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94910" w14:textId="061D6A3A" w:rsidR="00860D10" w:rsidRPr="00AF4402" w:rsidRDefault="00C8255F" w:rsidP="00D0389D">
      <w:pPr>
        <w:rPr>
          <w:rFonts w:ascii="Arial" w:hAnsi="Arial" w:cs="Arial"/>
          <w:b/>
          <w:bCs/>
          <w:color w:val="3B5D1E" w:themeColor="accent4" w:themeShade="BF"/>
          <w:sz w:val="44"/>
          <w:szCs w:val="44"/>
        </w:rPr>
      </w:pPr>
      <w:bookmarkStart w:id="0" w:name="_Toc178856916"/>
      <w:bookmarkStart w:id="1" w:name="_Hlk124323669"/>
      <w:r w:rsidRPr="00AF4402">
        <w:rPr>
          <w:rFonts w:ascii="Arial" w:hAnsi="Arial" w:cs="Arial"/>
          <w:b/>
          <w:bCs/>
          <w:color w:val="3B5D1E" w:themeColor="accent4" w:themeShade="BF"/>
          <w:sz w:val="44"/>
          <w:szCs w:val="44"/>
          <w:lang w:val="en-US"/>
        </w:rPr>
        <w:t>W</w:t>
      </w:r>
      <w:r w:rsidR="30E476A5" w:rsidRPr="00AF4402">
        <w:rPr>
          <w:rFonts w:ascii="Arial" w:hAnsi="Arial" w:cs="Arial"/>
          <w:b/>
          <w:bCs/>
          <w:color w:val="3B5D1E" w:themeColor="accent4" w:themeShade="BF"/>
          <w:sz w:val="44"/>
          <w:szCs w:val="44"/>
          <w:lang w:val="en-US"/>
        </w:rPr>
        <w:t>āhanga 1:</w:t>
      </w:r>
      <w:r w:rsidR="00F93B16" w:rsidRPr="00AF4402">
        <w:rPr>
          <w:rFonts w:ascii="Arial" w:hAnsi="Arial" w:cs="Arial"/>
          <w:b/>
          <w:bCs/>
          <w:color w:val="3B5D1E" w:themeColor="accent4" w:themeShade="BF"/>
          <w:sz w:val="44"/>
          <w:szCs w:val="44"/>
          <w:lang w:val="en-US"/>
        </w:rPr>
        <w:t xml:space="preserve"> </w:t>
      </w:r>
      <w:r w:rsidR="00860D10" w:rsidRPr="00AF4402">
        <w:rPr>
          <w:rFonts w:ascii="Arial" w:hAnsi="Arial" w:cs="Arial"/>
          <w:b/>
          <w:bCs/>
          <w:color w:val="3B5D1E" w:themeColor="accent4" w:themeShade="BF"/>
          <w:sz w:val="44"/>
          <w:szCs w:val="44"/>
          <w:lang w:val="en-US"/>
        </w:rPr>
        <w:t>Rukuhia te pū o te hinengaro</w:t>
      </w:r>
      <w:bookmarkEnd w:id="0"/>
      <w:r w:rsidR="00860D10" w:rsidRPr="00AF4402">
        <w:rPr>
          <w:rFonts w:ascii="Arial" w:hAnsi="Arial" w:cs="Arial"/>
          <w:b/>
          <w:bCs/>
          <w:color w:val="3B5D1E" w:themeColor="accent4" w:themeShade="BF"/>
          <w:sz w:val="44"/>
          <w:szCs w:val="44"/>
          <w:lang w:val="en-US"/>
        </w:rPr>
        <w:t xml:space="preserve"> </w:t>
      </w:r>
    </w:p>
    <w:p w14:paraId="69935EFB" w14:textId="6F06C07A" w:rsidR="00D60FCC" w:rsidRPr="00AF4402" w:rsidRDefault="00CF5475" w:rsidP="00D0389D">
      <w:pPr>
        <w:rPr>
          <w:rFonts w:ascii="Arial" w:hAnsi="Arial" w:cs="Arial"/>
          <w:b/>
          <w:bCs/>
          <w:color w:val="3B5D1E" w:themeColor="accent4" w:themeShade="BF"/>
          <w:sz w:val="44"/>
          <w:szCs w:val="44"/>
        </w:rPr>
      </w:pPr>
      <w:bookmarkStart w:id="2" w:name="_Toc178856917"/>
      <w:r w:rsidRPr="00AF4402">
        <w:rPr>
          <w:rFonts w:ascii="Arial" w:hAnsi="Arial" w:cs="Arial"/>
          <w:b/>
          <w:bCs/>
          <w:color w:val="3B5D1E" w:themeColor="accent4" w:themeShade="BF"/>
          <w:sz w:val="44"/>
          <w:szCs w:val="44"/>
        </w:rPr>
        <w:t>Part</w:t>
      </w:r>
      <w:r w:rsidR="003147D2" w:rsidRPr="00AF4402">
        <w:rPr>
          <w:rFonts w:ascii="Arial" w:hAnsi="Arial" w:cs="Arial"/>
          <w:b/>
          <w:bCs/>
          <w:color w:val="3B5D1E" w:themeColor="accent4" w:themeShade="BF"/>
          <w:sz w:val="44"/>
          <w:szCs w:val="44"/>
        </w:rPr>
        <w:t xml:space="preserve"> 1</w:t>
      </w:r>
      <w:r w:rsidR="006C52BA" w:rsidRPr="00AF4402">
        <w:rPr>
          <w:rFonts w:ascii="Arial" w:hAnsi="Arial" w:cs="Arial"/>
          <w:b/>
          <w:bCs/>
          <w:color w:val="3B5D1E" w:themeColor="accent4" w:themeShade="BF"/>
          <w:sz w:val="44"/>
          <w:szCs w:val="44"/>
        </w:rPr>
        <w:t>:</w:t>
      </w:r>
      <w:r w:rsidR="00F93B16" w:rsidRPr="00AF4402">
        <w:rPr>
          <w:rFonts w:ascii="Arial" w:hAnsi="Arial" w:cs="Arial"/>
          <w:b/>
          <w:bCs/>
          <w:color w:val="3B5D1E" w:themeColor="accent4" w:themeShade="BF"/>
          <w:sz w:val="44"/>
          <w:szCs w:val="44"/>
        </w:rPr>
        <w:t xml:space="preserve"> </w:t>
      </w:r>
      <w:r w:rsidR="68667696" w:rsidRPr="00AF4402">
        <w:rPr>
          <w:rFonts w:ascii="Arial" w:hAnsi="Arial" w:cs="Arial"/>
          <w:b/>
          <w:bCs/>
          <w:color w:val="3B5D1E" w:themeColor="accent4" w:themeShade="BF"/>
          <w:sz w:val="44"/>
          <w:szCs w:val="44"/>
        </w:rPr>
        <w:t>Purpose and Process</w:t>
      </w:r>
      <w:bookmarkEnd w:id="2"/>
    </w:p>
    <w:p w14:paraId="3735E689" w14:textId="77777777" w:rsidR="0080537A" w:rsidRPr="008D5BBC" w:rsidRDefault="0080537A" w:rsidP="007B3590">
      <w:pPr>
        <w:rPr>
          <w:rFonts w:ascii="Arial" w:hAnsi="Arial" w:cs="Arial"/>
          <w:caps/>
          <w:color w:val="4F7D29"/>
          <w:lang w:eastAsia="en-NZ"/>
        </w:rPr>
      </w:pPr>
    </w:p>
    <w:p w14:paraId="6410F21D" w14:textId="080E6D4C" w:rsidR="00F14F33" w:rsidRPr="008D5BBC" w:rsidRDefault="002F67B3" w:rsidP="007B3590">
      <w:pPr>
        <w:rPr>
          <w:rFonts w:ascii="Arial" w:hAnsi="Arial" w:cs="Arial"/>
          <w:caps/>
          <w:lang w:eastAsia="en-NZ"/>
        </w:rPr>
      </w:pPr>
      <w:r w:rsidRPr="008D5BBC">
        <w:rPr>
          <w:rFonts w:ascii="Arial" w:hAnsi="Arial" w:cs="Arial"/>
          <w:caps/>
          <w:color w:val="4F7D29"/>
          <w:lang w:eastAsia="en-NZ"/>
        </w:rPr>
        <w:t xml:space="preserve">Through </w:t>
      </w:r>
      <w:r w:rsidR="00696DBC" w:rsidRPr="008D5BBC">
        <w:rPr>
          <w:rFonts w:ascii="Arial" w:hAnsi="Arial" w:cs="Arial"/>
          <w:caps/>
          <w:color w:val="4F7D29"/>
          <w:lang w:eastAsia="en-NZ"/>
        </w:rPr>
        <w:t>pain and trauma</w:t>
      </w:r>
      <w:r w:rsidR="00835267" w:rsidRPr="008D5BBC">
        <w:rPr>
          <w:rFonts w:ascii="Arial" w:hAnsi="Arial" w:cs="Arial"/>
          <w:caps/>
          <w:color w:val="4F7D29"/>
          <w:lang w:eastAsia="en-NZ"/>
        </w:rPr>
        <w:t>, f</w:t>
      </w:r>
      <w:r w:rsidR="00696DBC" w:rsidRPr="008D5BBC">
        <w:rPr>
          <w:rFonts w:ascii="Arial" w:hAnsi="Arial" w:cs="Arial"/>
          <w:caps/>
          <w:color w:val="4F7D29"/>
          <w:lang w:eastAsia="en-NZ"/>
        </w:rPr>
        <w:t>rom darkness to light</w:t>
      </w:r>
    </w:p>
    <w:p w14:paraId="6905914D" w14:textId="77777777" w:rsidR="0038052F" w:rsidRDefault="0038052F">
      <w:pPr>
        <w:keepLines w:val="0"/>
      </w:pPr>
    </w:p>
    <w:p w14:paraId="568C9A8A" w14:textId="77777777" w:rsidR="0038052F" w:rsidRDefault="0038052F">
      <w:pPr>
        <w:keepLines w:val="0"/>
      </w:pPr>
    </w:p>
    <w:p w14:paraId="17CEDF26" w14:textId="77777777" w:rsidR="0038052F" w:rsidRDefault="0038052F">
      <w:pPr>
        <w:keepLines w:val="0"/>
      </w:pPr>
    </w:p>
    <w:p w14:paraId="7C8EB8E3" w14:textId="77777777" w:rsidR="0038052F" w:rsidRDefault="0038052F">
      <w:pPr>
        <w:keepLines w:val="0"/>
      </w:pPr>
    </w:p>
    <w:p w14:paraId="699C4824" w14:textId="77777777" w:rsidR="0038052F" w:rsidRDefault="0038052F">
      <w:pPr>
        <w:keepLines w:val="0"/>
      </w:pPr>
    </w:p>
    <w:p w14:paraId="6168DCD6" w14:textId="77777777" w:rsidR="00081B67" w:rsidRDefault="00081B67">
      <w:pPr>
        <w:keepLines w:val="0"/>
        <w:rPr>
          <w:rFonts w:ascii="Arial" w:hAnsi="Arial" w:cs="Arial"/>
          <w:sz w:val="22"/>
          <w:szCs w:val="22"/>
        </w:rPr>
      </w:pPr>
      <w:r>
        <w:rPr>
          <w:rFonts w:ascii="Arial" w:hAnsi="Arial" w:cs="Arial"/>
          <w:sz w:val="22"/>
          <w:szCs w:val="22"/>
        </w:rPr>
        <w:br w:type="page"/>
      </w:r>
    </w:p>
    <w:p w14:paraId="75026A45" w14:textId="77777777" w:rsidR="00081B67" w:rsidRDefault="00081B67" w:rsidP="00D765EE">
      <w:pPr>
        <w:pStyle w:val="BodyText"/>
        <w:spacing w:before="0" w:after="120"/>
        <w:rPr>
          <w:rFonts w:ascii="Arial" w:hAnsi="Arial" w:cs="Arial"/>
          <w:sz w:val="22"/>
          <w:szCs w:val="22"/>
        </w:rPr>
      </w:pPr>
    </w:p>
    <w:p w14:paraId="37744690" w14:textId="77777777" w:rsidR="00081B67" w:rsidRDefault="00081B67" w:rsidP="00D765EE">
      <w:pPr>
        <w:pStyle w:val="BodyText"/>
        <w:spacing w:before="0" w:after="120"/>
        <w:rPr>
          <w:rFonts w:ascii="Arial" w:hAnsi="Arial" w:cs="Arial"/>
          <w:sz w:val="22"/>
          <w:szCs w:val="22"/>
        </w:rPr>
      </w:pPr>
    </w:p>
    <w:p w14:paraId="2C4C7396" w14:textId="77777777" w:rsidR="00081B67" w:rsidRDefault="00081B67" w:rsidP="00D765EE">
      <w:pPr>
        <w:pStyle w:val="BodyText"/>
        <w:spacing w:before="0" w:after="120"/>
        <w:rPr>
          <w:rFonts w:ascii="Arial" w:hAnsi="Arial" w:cs="Arial"/>
          <w:sz w:val="22"/>
          <w:szCs w:val="22"/>
        </w:rPr>
      </w:pPr>
    </w:p>
    <w:p w14:paraId="399408BB" w14:textId="77777777" w:rsidR="00081B67" w:rsidRDefault="00081B67" w:rsidP="00D765EE">
      <w:pPr>
        <w:pStyle w:val="BodyText"/>
        <w:spacing w:before="0" w:after="120"/>
        <w:rPr>
          <w:rFonts w:ascii="Arial" w:hAnsi="Arial" w:cs="Arial"/>
          <w:sz w:val="22"/>
          <w:szCs w:val="22"/>
        </w:rPr>
      </w:pPr>
    </w:p>
    <w:p w14:paraId="7E6E490F" w14:textId="77777777" w:rsidR="00081B67" w:rsidRDefault="00081B67" w:rsidP="00D765EE">
      <w:pPr>
        <w:pStyle w:val="BodyText"/>
        <w:spacing w:before="0" w:after="120"/>
        <w:rPr>
          <w:rFonts w:ascii="Arial" w:hAnsi="Arial" w:cs="Arial"/>
          <w:sz w:val="22"/>
          <w:szCs w:val="22"/>
        </w:rPr>
      </w:pPr>
    </w:p>
    <w:p w14:paraId="5A410F84" w14:textId="77777777" w:rsidR="00081B67" w:rsidRDefault="00081B67" w:rsidP="00D765EE">
      <w:pPr>
        <w:pStyle w:val="BodyText"/>
        <w:spacing w:before="0" w:after="120"/>
        <w:rPr>
          <w:rFonts w:ascii="Arial" w:hAnsi="Arial" w:cs="Arial"/>
          <w:sz w:val="22"/>
          <w:szCs w:val="22"/>
        </w:rPr>
      </w:pPr>
    </w:p>
    <w:p w14:paraId="68606FE2" w14:textId="77777777" w:rsidR="00081B67" w:rsidRDefault="00081B67" w:rsidP="00D765EE">
      <w:pPr>
        <w:pStyle w:val="BodyText"/>
        <w:spacing w:before="0" w:after="120"/>
        <w:rPr>
          <w:rFonts w:ascii="Arial" w:hAnsi="Arial" w:cs="Arial"/>
          <w:sz w:val="22"/>
          <w:szCs w:val="22"/>
        </w:rPr>
      </w:pPr>
    </w:p>
    <w:p w14:paraId="65DA3939" w14:textId="77777777" w:rsidR="00081B67" w:rsidRDefault="00081B67" w:rsidP="00D765EE">
      <w:pPr>
        <w:pStyle w:val="BodyText"/>
        <w:spacing w:before="0" w:after="120"/>
        <w:rPr>
          <w:rFonts w:ascii="Arial" w:hAnsi="Arial" w:cs="Arial"/>
          <w:sz w:val="22"/>
          <w:szCs w:val="22"/>
        </w:rPr>
      </w:pPr>
    </w:p>
    <w:p w14:paraId="61CC2ACA" w14:textId="77777777" w:rsidR="00081B67" w:rsidRDefault="00081B67" w:rsidP="00D765EE">
      <w:pPr>
        <w:pStyle w:val="BodyText"/>
        <w:spacing w:before="0" w:after="120"/>
        <w:rPr>
          <w:rFonts w:ascii="Arial" w:hAnsi="Arial" w:cs="Arial"/>
          <w:sz w:val="22"/>
          <w:szCs w:val="22"/>
        </w:rPr>
      </w:pPr>
    </w:p>
    <w:p w14:paraId="3D437B60" w14:textId="77777777" w:rsidR="00081B67" w:rsidRDefault="00081B67" w:rsidP="00D765EE">
      <w:pPr>
        <w:pStyle w:val="BodyText"/>
        <w:spacing w:before="0" w:after="120"/>
        <w:rPr>
          <w:rFonts w:ascii="Arial" w:hAnsi="Arial" w:cs="Arial"/>
          <w:sz w:val="22"/>
          <w:szCs w:val="22"/>
        </w:rPr>
      </w:pPr>
    </w:p>
    <w:p w14:paraId="3027187F" w14:textId="77777777" w:rsidR="00081B67" w:rsidRDefault="00081B67" w:rsidP="00D765EE">
      <w:pPr>
        <w:pStyle w:val="BodyText"/>
        <w:spacing w:before="0" w:after="120"/>
        <w:rPr>
          <w:rFonts w:ascii="Arial" w:hAnsi="Arial" w:cs="Arial"/>
          <w:sz w:val="22"/>
          <w:szCs w:val="22"/>
        </w:rPr>
      </w:pPr>
    </w:p>
    <w:p w14:paraId="45491579" w14:textId="77777777" w:rsidR="00081B67" w:rsidRDefault="00081B67" w:rsidP="00D765EE">
      <w:pPr>
        <w:pStyle w:val="BodyText"/>
        <w:spacing w:before="0" w:after="120"/>
        <w:rPr>
          <w:rFonts w:ascii="Arial" w:hAnsi="Arial" w:cs="Arial"/>
          <w:sz w:val="22"/>
          <w:szCs w:val="22"/>
        </w:rPr>
      </w:pPr>
    </w:p>
    <w:p w14:paraId="1673FA0F" w14:textId="77777777" w:rsidR="00081B67" w:rsidRDefault="00081B67" w:rsidP="00D765EE">
      <w:pPr>
        <w:pStyle w:val="BodyText"/>
        <w:spacing w:before="0" w:after="120"/>
        <w:rPr>
          <w:rFonts w:ascii="Arial" w:hAnsi="Arial" w:cs="Arial"/>
          <w:sz w:val="22"/>
          <w:szCs w:val="22"/>
        </w:rPr>
      </w:pPr>
    </w:p>
    <w:p w14:paraId="6DD54DA6" w14:textId="77777777" w:rsidR="00081B67" w:rsidRDefault="00081B67" w:rsidP="00D765EE">
      <w:pPr>
        <w:pStyle w:val="BodyText"/>
        <w:spacing w:before="0" w:after="120"/>
        <w:rPr>
          <w:rFonts w:ascii="Arial" w:hAnsi="Arial" w:cs="Arial"/>
          <w:sz w:val="22"/>
          <w:szCs w:val="22"/>
        </w:rPr>
      </w:pPr>
    </w:p>
    <w:p w14:paraId="3BEBD639" w14:textId="77777777" w:rsidR="00081B67" w:rsidRDefault="00081B67" w:rsidP="00D765EE">
      <w:pPr>
        <w:pStyle w:val="BodyText"/>
        <w:spacing w:before="0" w:after="120"/>
        <w:rPr>
          <w:rFonts w:ascii="Arial" w:hAnsi="Arial" w:cs="Arial"/>
          <w:sz w:val="22"/>
          <w:szCs w:val="22"/>
        </w:rPr>
      </w:pPr>
    </w:p>
    <w:p w14:paraId="0E0440B8" w14:textId="77777777" w:rsidR="00081B67" w:rsidRDefault="00081B67" w:rsidP="00D765EE">
      <w:pPr>
        <w:pStyle w:val="BodyText"/>
        <w:spacing w:before="0" w:after="120"/>
        <w:rPr>
          <w:rFonts w:ascii="Arial" w:hAnsi="Arial" w:cs="Arial"/>
          <w:sz w:val="22"/>
          <w:szCs w:val="22"/>
        </w:rPr>
      </w:pPr>
    </w:p>
    <w:p w14:paraId="5966D5EE" w14:textId="77777777" w:rsidR="00081B67" w:rsidRDefault="00081B67" w:rsidP="00D765EE">
      <w:pPr>
        <w:pStyle w:val="BodyText"/>
        <w:spacing w:before="0" w:after="120"/>
        <w:rPr>
          <w:rFonts w:ascii="Arial" w:hAnsi="Arial" w:cs="Arial"/>
          <w:sz w:val="22"/>
          <w:szCs w:val="22"/>
        </w:rPr>
      </w:pPr>
    </w:p>
    <w:p w14:paraId="3BB839D2" w14:textId="77777777" w:rsidR="00081B67" w:rsidRDefault="00081B67" w:rsidP="00D765EE">
      <w:pPr>
        <w:pStyle w:val="BodyText"/>
        <w:spacing w:before="0" w:after="120"/>
        <w:rPr>
          <w:rFonts w:ascii="Arial" w:hAnsi="Arial" w:cs="Arial"/>
          <w:sz w:val="22"/>
          <w:szCs w:val="22"/>
        </w:rPr>
      </w:pPr>
    </w:p>
    <w:p w14:paraId="79C0FDCA" w14:textId="77777777" w:rsidR="00081B67" w:rsidRDefault="00081B67" w:rsidP="00D765EE">
      <w:pPr>
        <w:pStyle w:val="BodyText"/>
        <w:spacing w:before="0" w:after="120"/>
        <w:rPr>
          <w:rFonts w:ascii="Arial" w:hAnsi="Arial" w:cs="Arial"/>
          <w:sz w:val="22"/>
          <w:szCs w:val="22"/>
        </w:rPr>
      </w:pPr>
    </w:p>
    <w:p w14:paraId="39DC7F86" w14:textId="77777777" w:rsidR="00081B67" w:rsidRDefault="00081B67" w:rsidP="00D765EE">
      <w:pPr>
        <w:pStyle w:val="BodyText"/>
        <w:spacing w:before="0" w:after="120"/>
        <w:rPr>
          <w:rFonts w:ascii="Arial" w:hAnsi="Arial" w:cs="Arial"/>
          <w:sz w:val="22"/>
          <w:szCs w:val="22"/>
        </w:rPr>
      </w:pPr>
    </w:p>
    <w:p w14:paraId="4EB6165F" w14:textId="77777777" w:rsidR="00081B67" w:rsidRDefault="00081B67" w:rsidP="00D765EE">
      <w:pPr>
        <w:pStyle w:val="BodyText"/>
        <w:spacing w:before="0" w:after="120"/>
        <w:rPr>
          <w:rFonts w:ascii="Arial" w:hAnsi="Arial" w:cs="Arial"/>
          <w:sz w:val="22"/>
          <w:szCs w:val="22"/>
        </w:rPr>
      </w:pPr>
    </w:p>
    <w:p w14:paraId="20813A51" w14:textId="77777777" w:rsidR="00081B67" w:rsidRDefault="00081B67" w:rsidP="00D765EE">
      <w:pPr>
        <w:pStyle w:val="BodyText"/>
        <w:spacing w:before="0" w:after="120"/>
        <w:rPr>
          <w:rFonts w:ascii="Arial" w:hAnsi="Arial" w:cs="Arial"/>
          <w:sz w:val="22"/>
          <w:szCs w:val="22"/>
        </w:rPr>
      </w:pPr>
    </w:p>
    <w:p w14:paraId="13926C96" w14:textId="77777777" w:rsidR="00081B67" w:rsidRDefault="00081B67" w:rsidP="00D765EE">
      <w:pPr>
        <w:pStyle w:val="BodyText"/>
        <w:spacing w:before="0" w:after="120"/>
        <w:rPr>
          <w:rFonts w:ascii="Arial" w:hAnsi="Arial" w:cs="Arial"/>
          <w:sz w:val="22"/>
          <w:szCs w:val="22"/>
        </w:rPr>
      </w:pPr>
    </w:p>
    <w:p w14:paraId="6FF4A903" w14:textId="77777777" w:rsidR="00081B67" w:rsidRDefault="00081B67" w:rsidP="00D765EE">
      <w:pPr>
        <w:pStyle w:val="BodyText"/>
        <w:spacing w:before="0" w:after="120"/>
        <w:rPr>
          <w:rFonts w:ascii="Arial" w:hAnsi="Arial" w:cs="Arial"/>
          <w:sz w:val="22"/>
          <w:szCs w:val="22"/>
        </w:rPr>
      </w:pPr>
    </w:p>
    <w:p w14:paraId="6EECCFAA" w14:textId="77777777" w:rsidR="00081B67" w:rsidRDefault="00081B67" w:rsidP="00D765EE">
      <w:pPr>
        <w:pStyle w:val="BodyText"/>
        <w:spacing w:before="0" w:after="120"/>
        <w:rPr>
          <w:rFonts w:ascii="Arial" w:hAnsi="Arial" w:cs="Arial"/>
          <w:sz w:val="22"/>
          <w:szCs w:val="22"/>
        </w:rPr>
      </w:pPr>
    </w:p>
    <w:p w14:paraId="660CC45B" w14:textId="77777777" w:rsidR="00081B67" w:rsidRDefault="00081B67" w:rsidP="00D765EE">
      <w:pPr>
        <w:pStyle w:val="BodyText"/>
        <w:spacing w:before="0" w:after="120"/>
        <w:rPr>
          <w:rFonts w:ascii="Arial" w:hAnsi="Arial" w:cs="Arial"/>
          <w:sz w:val="22"/>
          <w:szCs w:val="22"/>
        </w:rPr>
      </w:pPr>
    </w:p>
    <w:p w14:paraId="7CDE8EE5" w14:textId="77777777" w:rsidR="00081B67" w:rsidRDefault="00081B67" w:rsidP="00D765EE">
      <w:pPr>
        <w:pStyle w:val="BodyText"/>
        <w:spacing w:before="0" w:after="120"/>
        <w:rPr>
          <w:rFonts w:ascii="Arial" w:hAnsi="Arial" w:cs="Arial"/>
          <w:sz w:val="22"/>
          <w:szCs w:val="22"/>
        </w:rPr>
      </w:pPr>
    </w:p>
    <w:p w14:paraId="123C99C9" w14:textId="77777777" w:rsidR="00081B67" w:rsidRDefault="00081B67" w:rsidP="00D765EE">
      <w:pPr>
        <w:pStyle w:val="BodyText"/>
        <w:spacing w:before="0" w:after="120"/>
        <w:rPr>
          <w:rFonts w:ascii="Arial" w:hAnsi="Arial" w:cs="Arial"/>
          <w:sz w:val="22"/>
          <w:szCs w:val="22"/>
        </w:rPr>
      </w:pPr>
    </w:p>
    <w:p w14:paraId="4CBC88DF" w14:textId="77777777" w:rsidR="00081B67" w:rsidRDefault="00081B67" w:rsidP="00D765EE">
      <w:pPr>
        <w:pStyle w:val="BodyText"/>
        <w:spacing w:before="0" w:after="120"/>
        <w:rPr>
          <w:rFonts w:ascii="Arial" w:hAnsi="Arial" w:cs="Arial"/>
          <w:sz w:val="22"/>
          <w:szCs w:val="22"/>
        </w:rPr>
      </w:pPr>
    </w:p>
    <w:p w14:paraId="7E01B899" w14:textId="77777777" w:rsidR="00081B67" w:rsidRDefault="00081B67" w:rsidP="00D765EE">
      <w:pPr>
        <w:pStyle w:val="BodyText"/>
        <w:spacing w:before="0" w:after="120"/>
        <w:rPr>
          <w:rFonts w:ascii="Arial" w:hAnsi="Arial" w:cs="Arial"/>
          <w:sz w:val="22"/>
          <w:szCs w:val="22"/>
        </w:rPr>
      </w:pPr>
    </w:p>
    <w:p w14:paraId="2B54B282" w14:textId="35EF324D" w:rsidR="00D765EE" w:rsidRPr="00D765EE" w:rsidRDefault="0038052F" w:rsidP="00D765EE">
      <w:pPr>
        <w:pStyle w:val="BodyText"/>
        <w:spacing w:before="0" w:after="120"/>
        <w:rPr>
          <w:rFonts w:ascii="Arial" w:hAnsi="Arial" w:cs="Arial"/>
          <w:sz w:val="22"/>
          <w:szCs w:val="22"/>
        </w:rPr>
      </w:pPr>
      <w:r w:rsidRPr="00D765EE">
        <w:rPr>
          <w:rFonts w:ascii="Arial" w:hAnsi="Arial" w:cs="Arial"/>
          <w:sz w:val="22"/>
          <w:szCs w:val="22"/>
        </w:rPr>
        <w:t>Presented to the Governor-General by the Royal Commission of Inquiry into Historical Abuse in State Care and in the Care of Faith-based Institutions</w:t>
      </w:r>
      <w:r w:rsidR="009C25B1">
        <w:rPr>
          <w:rFonts w:ascii="Arial" w:hAnsi="Arial" w:cs="Arial"/>
          <w:sz w:val="22"/>
          <w:szCs w:val="22"/>
        </w:rPr>
        <w:t xml:space="preserve"> on 25 June 2024</w:t>
      </w:r>
    </w:p>
    <w:p w14:paraId="5DB60659" w14:textId="77777777" w:rsidR="00D765EE" w:rsidRPr="00D765EE" w:rsidRDefault="00D765EE" w:rsidP="00D765EE">
      <w:pPr>
        <w:pStyle w:val="BodyText"/>
        <w:spacing w:before="0" w:after="120"/>
        <w:rPr>
          <w:rFonts w:ascii="Arial" w:hAnsi="Arial" w:cs="Arial"/>
          <w:sz w:val="22"/>
          <w:szCs w:val="22"/>
        </w:rPr>
      </w:pPr>
      <w:r w:rsidRPr="00D765EE">
        <w:rPr>
          <w:rFonts w:ascii="Arial" w:hAnsi="Arial" w:cs="Arial"/>
          <w:sz w:val="22"/>
          <w:szCs w:val="22"/>
        </w:rPr>
        <w:t xml:space="preserve">ISBN 978-0-473-71009-5 (print) </w:t>
      </w:r>
    </w:p>
    <w:p w14:paraId="4B8D5BED" w14:textId="77777777" w:rsidR="00D765EE" w:rsidRPr="00D765EE" w:rsidRDefault="00D765EE" w:rsidP="00D765EE">
      <w:pPr>
        <w:pStyle w:val="BodyText"/>
        <w:spacing w:before="0" w:after="120"/>
        <w:rPr>
          <w:rFonts w:ascii="Arial" w:hAnsi="Arial" w:cs="Arial"/>
          <w:sz w:val="22"/>
          <w:szCs w:val="22"/>
        </w:rPr>
      </w:pPr>
      <w:r w:rsidRPr="00D765EE">
        <w:rPr>
          <w:rFonts w:ascii="Arial" w:hAnsi="Arial" w:cs="Arial"/>
          <w:sz w:val="22"/>
          <w:szCs w:val="22"/>
        </w:rPr>
        <w:t>ISBN 978-0-473-71010-1 (online)</w:t>
      </w:r>
    </w:p>
    <w:p w14:paraId="2E1D7E9F" w14:textId="3386A31F" w:rsidR="007B3590" w:rsidRPr="008D5BBC" w:rsidRDefault="00D765EE" w:rsidP="00D765EE">
      <w:pPr>
        <w:pStyle w:val="BodyText"/>
        <w:spacing w:before="0" w:after="120"/>
        <w:rPr>
          <w:rFonts w:ascii="Arial" w:hAnsi="Arial" w:cs="Arial"/>
          <w:color w:val="4F7D29" w:themeColor="accent4"/>
          <w:sz w:val="40"/>
          <w:szCs w:val="40"/>
          <w:lang w:val="en" w:eastAsia="en-NZ"/>
        </w:rPr>
      </w:pPr>
      <w:r w:rsidRPr="00D765EE">
        <w:rPr>
          <w:rFonts w:ascii="Arial" w:hAnsi="Arial" w:cs="Arial"/>
          <w:sz w:val="22"/>
          <w:szCs w:val="22"/>
        </w:rPr>
        <w:t>Crown Copyright New Zealand 2024</w:t>
      </w:r>
      <w:r w:rsidR="007B3590" w:rsidRPr="008D5BBC">
        <w:br w:type="page"/>
      </w:r>
    </w:p>
    <w:p w14:paraId="13C877C7" w14:textId="74B7113E" w:rsidR="00805A68" w:rsidRPr="007600B3" w:rsidRDefault="00805A68" w:rsidP="00CC39AF">
      <w:pPr>
        <w:rPr>
          <w:rFonts w:ascii="Arial" w:hAnsi="Arial" w:cs="Arial"/>
          <w:b/>
          <w:bCs/>
          <w:color w:val="3B5D1E" w:themeColor="accent4" w:themeShade="BF"/>
          <w:sz w:val="44"/>
          <w:szCs w:val="44"/>
          <w:lang w:val="en-US"/>
        </w:rPr>
      </w:pPr>
      <w:bookmarkStart w:id="3" w:name="_Toc178856918"/>
      <w:r w:rsidRPr="007600B3">
        <w:rPr>
          <w:rFonts w:ascii="Arial" w:hAnsi="Arial" w:cs="Arial"/>
          <w:b/>
          <w:bCs/>
          <w:color w:val="3B5D1E" w:themeColor="accent4" w:themeShade="BF"/>
          <w:sz w:val="44"/>
          <w:szCs w:val="44"/>
          <w:lang w:val="en-US"/>
        </w:rPr>
        <w:lastRenderedPageBreak/>
        <w:t>Whakairihia ki te tihi o Maungārongo</w:t>
      </w:r>
      <w:bookmarkEnd w:id="3"/>
    </w:p>
    <w:p w14:paraId="70D43005" w14:textId="77777777" w:rsidR="003E3D8E" w:rsidRDefault="003E3D8E" w:rsidP="007418BF">
      <w:pPr>
        <w:rPr>
          <w:lang w:val="en-US"/>
        </w:rPr>
      </w:pPr>
    </w:p>
    <w:p w14:paraId="3E296791" w14:textId="77777777" w:rsidR="003E3D8E" w:rsidRDefault="003E3D8E" w:rsidP="007418BF">
      <w:pPr>
        <w:rPr>
          <w:lang w:val="en-US"/>
        </w:rPr>
      </w:pPr>
    </w:p>
    <w:p w14:paraId="4DB1851A" w14:textId="77777777" w:rsidR="003E3D8E" w:rsidRDefault="003E3D8E" w:rsidP="007418BF">
      <w:pPr>
        <w:rPr>
          <w:lang w:val="en-US"/>
        </w:rPr>
      </w:pPr>
    </w:p>
    <w:p w14:paraId="3A9D49B7" w14:textId="77777777" w:rsidR="003E3D8E" w:rsidRDefault="003E3D8E" w:rsidP="007418BF">
      <w:pPr>
        <w:rPr>
          <w:lang w:val="en-US"/>
        </w:rPr>
      </w:pPr>
    </w:p>
    <w:p w14:paraId="0ADBA47F" w14:textId="77777777" w:rsidR="003E3D8E" w:rsidRDefault="003E3D8E" w:rsidP="007418BF">
      <w:pPr>
        <w:rPr>
          <w:lang w:val="en-US"/>
        </w:rPr>
      </w:pPr>
    </w:p>
    <w:p w14:paraId="38097E76" w14:textId="7964D890" w:rsidR="00C940B0" w:rsidRPr="008D5BBC" w:rsidRDefault="00C940B0" w:rsidP="00301E90">
      <w:pPr>
        <w:pStyle w:val="BodyText"/>
        <w:spacing w:before="0" w:after="120" w:line="360" w:lineRule="auto"/>
        <w:rPr>
          <w:color w:val="4F7D29" w:themeColor="accent4"/>
          <w:sz w:val="40"/>
          <w:szCs w:val="40"/>
          <w:lang w:val="en"/>
        </w:rPr>
      </w:pPr>
      <w:r w:rsidRPr="008D5BBC">
        <w:br w:type="page"/>
      </w:r>
    </w:p>
    <w:p w14:paraId="1B2290D1" w14:textId="6C0E6503" w:rsidR="00E44F5A" w:rsidRPr="008D5BBC" w:rsidRDefault="00E44F5A" w:rsidP="007760E9">
      <w:pPr>
        <w:pStyle w:val="Heading1"/>
        <w:rPr>
          <w:sz w:val="36"/>
          <w:szCs w:val="36"/>
        </w:rPr>
      </w:pPr>
      <w:bookmarkStart w:id="4" w:name="_Toc178856919"/>
      <w:bookmarkStart w:id="5" w:name="_Toc181083965"/>
      <w:r w:rsidRPr="008D5BBC">
        <w:lastRenderedPageBreak/>
        <w:t>He karakia</w:t>
      </w:r>
      <w:bookmarkEnd w:id="4"/>
      <w:bookmarkEnd w:id="5"/>
    </w:p>
    <w:p w14:paraId="7F46251D" w14:textId="77777777" w:rsidR="001E5A5A" w:rsidRPr="008D5BBC" w:rsidRDefault="001E5A5A" w:rsidP="001E5A5A">
      <w:pPr>
        <w:rPr>
          <w:lang w:val="en" w:eastAsia="en-NZ"/>
        </w:rPr>
      </w:pPr>
    </w:p>
    <w:p w14:paraId="181A52E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E tāmara mā, koutou te pūtake o ēnei kōwhiringa, kua horaina nei</w:t>
      </w:r>
    </w:p>
    <w:p w14:paraId="44EC465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E tohe tonu nei i te ara o te tika</w:t>
      </w:r>
    </w:p>
    <w:p w14:paraId="3753FF5B"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E ngaki tonu ana i te māra tipu</w:t>
      </w:r>
    </w:p>
    <w:p w14:paraId="2C7807E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Anei koutou te whakairihia ki te tihi o</w:t>
      </w:r>
    </w:p>
    <w:p w14:paraId="13D4B59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Maungārongo, kia tau te mauri.</w:t>
      </w:r>
    </w:p>
    <w:p w14:paraId="6248097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Rukuhia te pū o te hinengaro</w:t>
      </w:r>
    </w:p>
    <w:p w14:paraId="009F4A3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kia tāea ko te kukunitanga mai o te whakaaro nui.</w:t>
      </w:r>
    </w:p>
    <w:p w14:paraId="79EEAD6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Kia piere ko te ngākau mahora</w:t>
      </w:r>
    </w:p>
    <w:p w14:paraId="547EC2E0"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kia tūwhera mai he wairua tau.</w:t>
      </w:r>
    </w:p>
    <w:p w14:paraId="1E06DFD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Koinei ngā pou whakairinga i te tāhuhu</w:t>
      </w:r>
    </w:p>
    <w:p w14:paraId="08C549F8"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o te Whare o Tū Te Mauriora.</w:t>
      </w:r>
    </w:p>
    <w:p w14:paraId="13B357E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Te āhuru mōwai o Te Pae o Rehua,</w:t>
      </w:r>
    </w:p>
    <w:p w14:paraId="62411F1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kaimuru i te hinapōuri,</w:t>
      </w:r>
    </w:p>
    <w:p w14:paraId="7751FF08"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kaitohu i te manawa hā ora,</w:t>
      </w:r>
    </w:p>
    <w:p w14:paraId="1FB1BBA9"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kaihohou i te pai.</w:t>
      </w:r>
    </w:p>
    <w:p w14:paraId="00790FA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Nau mai e koutou kua uhia e ngā haukino</w:t>
      </w:r>
    </w:p>
    <w:p w14:paraId="3F5A113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o te wā, kua pēhia e ngā whakawai a ngā tipua nei,</w:t>
      </w:r>
    </w:p>
    <w:p w14:paraId="7D528659"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 te Ringatūkino rāua ko te Kanohihuna.</w:t>
      </w:r>
    </w:p>
    <w:p w14:paraId="61F9122B"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Koutou i whītiki i te tātua o te toa,</w:t>
      </w:r>
    </w:p>
    <w:p w14:paraId="2B3AF5FB"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i kākahu i te korowai o te pono,</w:t>
      </w:r>
    </w:p>
    <w:p w14:paraId="0FFB696A"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i whakamau i te tīpare o tō mana motuhake,</w:t>
      </w:r>
    </w:p>
    <w:p w14:paraId="3B07C91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toko ake ki te pūaotanga o te āpōpō e tatari mai nei i tua o te pae,</w:t>
      </w:r>
    </w:p>
    <w:p w14:paraId="34B98EE8"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nōu te ao e whakaata mai nei.</w:t>
      </w:r>
    </w:p>
    <w:p w14:paraId="4DAC2C2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Kāti rā, ā te tākiritanga mai o te ata,</w:t>
      </w:r>
    </w:p>
    <w:p w14:paraId="6127A8A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ā te huanga ake o te awatea,</w:t>
      </w:r>
    </w:p>
    <w:p w14:paraId="497D83CE"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kia tau he māramatanga,</w:t>
      </w:r>
    </w:p>
    <w:p w14:paraId="6F3642B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kia ū ko te pai, kia mau ko te tika.</w:t>
      </w:r>
    </w:p>
    <w:p w14:paraId="0FAA27E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Koinei ko te tangi a te ngākau e Rongo,</w:t>
      </w:r>
    </w:p>
    <w:p w14:paraId="0DC945B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tūturu ōwhiti whakamaua</w:t>
      </w:r>
    </w:p>
    <w:p w14:paraId="7D839EC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kia tina, tina!</w:t>
      </w:r>
    </w:p>
    <w:p w14:paraId="3D6ED4FE"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Hui e, tāiki e!</w:t>
      </w:r>
    </w:p>
    <w:p w14:paraId="5FEDDDA0" w14:textId="77777777" w:rsidR="00E44F5A" w:rsidRPr="008D5BBC" w:rsidRDefault="00E44F5A" w:rsidP="00D77D13">
      <w:pPr>
        <w:pStyle w:val="BodyText"/>
        <w:spacing w:before="0" w:after="120"/>
        <w:jc w:val="right"/>
        <w:rPr>
          <w:rFonts w:ascii="Arial" w:hAnsi="Arial" w:cs="Arial"/>
          <w:sz w:val="22"/>
          <w:szCs w:val="22"/>
        </w:rPr>
      </w:pPr>
      <w:r w:rsidRPr="008D5BBC">
        <w:rPr>
          <w:rFonts w:ascii="Arial" w:hAnsi="Arial" w:cs="Arial"/>
          <w:sz w:val="22"/>
          <w:szCs w:val="22"/>
        </w:rPr>
        <w:t>– Waihoroi Paraone Hōterene</w:t>
      </w:r>
    </w:p>
    <w:p w14:paraId="435C3CA9" w14:textId="77777777" w:rsidR="00E44F5A" w:rsidRPr="008D5BBC" w:rsidRDefault="00E44F5A" w:rsidP="00E44F5A">
      <w:pPr>
        <w:keepLines w:val="0"/>
        <w:widowControl w:val="0"/>
        <w:rPr>
          <w:rFonts w:ascii="Arial" w:hAnsi="Arial" w:cs="Arial"/>
          <w:color w:val="4F7D29" w:themeColor="accent4"/>
        </w:rPr>
      </w:pPr>
    </w:p>
    <w:p w14:paraId="674C6CE5" w14:textId="77777777" w:rsidR="00C23C34" w:rsidRDefault="00C23C34" w:rsidP="00547343">
      <w:pPr>
        <w:pStyle w:val="BodyText"/>
        <w:spacing w:before="0" w:after="120"/>
        <w:rPr>
          <w:rFonts w:ascii="Arial" w:hAnsi="Arial" w:cs="Arial"/>
          <w:sz w:val="22"/>
          <w:szCs w:val="22"/>
        </w:rPr>
      </w:pPr>
    </w:p>
    <w:p w14:paraId="083E6114" w14:textId="77777777" w:rsidR="00AC09E0" w:rsidRDefault="00AC09E0" w:rsidP="00547343">
      <w:pPr>
        <w:pStyle w:val="BodyText"/>
        <w:spacing w:before="0" w:after="120"/>
        <w:rPr>
          <w:rFonts w:ascii="Arial" w:hAnsi="Arial" w:cs="Arial"/>
          <w:sz w:val="22"/>
          <w:szCs w:val="22"/>
        </w:rPr>
      </w:pPr>
    </w:p>
    <w:p w14:paraId="287BC4BA" w14:textId="77777777" w:rsidR="00AC09E0" w:rsidRDefault="00AC09E0" w:rsidP="00547343">
      <w:pPr>
        <w:pStyle w:val="BodyText"/>
        <w:spacing w:before="0" w:after="120"/>
        <w:rPr>
          <w:rFonts w:ascii="Arial" w:hAnsi="Arial" w:cs="Arial"/>
          <w:sz w:val="22"/>
          <w:szCs w:val="22"/>
        </w:rPr>
      </w:pPr>
    </w:p>
    <w:p w14:paraId="675E9C69" w14:textId="77777777" w:rsidR="00AC09E0" w:rsidRDefault="00AC09E0" w:rsidP="00547343">
      <w:pPr>
        <w:pStyle w:val="BodyText"/>
        <w:spacing w:before="0" w:after="120"/>
        <w:rPr>
          <w:rFonts w:ascii="Arial" w:hAnsi="Arial" w:cs="Arial"/>
          <w:sz w:val="22"/>
          <w:szCs w:val="22"/>
        </w:rPr>
      </w:pPr>
    </w:p>
    <w:p w14:paraId="6744DF7D" w14:textId="2F36E0E6"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To you upon whom this inquiry has been centered</w:t>
      </w:r>
    </w:p>
    <w:p w14:paraId="583EAE6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Resolute in your pursuit of justice</w:t>
      </w:r>
    </w:p>
    <w:p w14:paraId="77B67AA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Relentless in your belief for life</w:t>
      </w:r>
    </w:p>
    <w:p w14:paraId="2E8BC6C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You have only our highest regard and respect,</w:t>
      </w:r>
    </w:p>
    <w:p w14:paraId="4354F0F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may your peace of mind be assured.</w:t>
      </w:r>
    </w:p>
    <w:p w14:paraId="2CAC400B"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Look into the deepest recesses of your being</w:t>
      </w:r>
    </w:p>
    <w:p w14:paraId="6721AE73"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and discover the seeds of new hope,</w:t>
      </w:r>
    </w:p>
    <w:p w14:paraId="122E646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where the temperate heart might find solace,</w:t>
      </w:r>
    </w:p>
    <w:p w14:paraId="18CF334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and the blithe spirit might rise again.</w:t>
      </w:r>
    </w:p>
    <w:p w14:paraId="5FEE7BB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Let these be the pillars on which the House of Self,</w:t>
      </w:r>
    </w:p>
    <w:p w14:paraId="5B0DD8C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reconciliation can stand.</w:t>
      </w:r>
    </w:p>
    <w:p w14:paraId="3D4313D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Safe haven of Rehua,</w:t>
      </w:r>
    </w:p>
    <w:p w14:paraId="515C804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dispatcher of sorrow,</w:t>
      </w:r>
    </w:p>
    <w:p w14:paraId="64B33DC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restorer of the breath of life,</w:t>
      </w:r>
    </w:p>
    <w:p w14:paraId="4B56B8EA"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purveyor of kindness.</w:t>
      </w:r>
    </w:p>
    <w:p w14:paraId="5900C1D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Those of you who have faced the ill winds</w:t>
      </w:r>
    </w:p>
    <w:p w14:paraId="0D1A7230"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of time and made to suffer,</w:t>
      </w:r>
    </w:p>
    <w:p w14:paraId="4A9B5DAC"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at the hands of abusers and the hidden faces of persecutors, draw near.</w:t>
      </w:r>
    </w:p>
    <w:p w14:paraId="45657F34"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You who found courage,</w:t>
      </w:r>
    </w:p>
    <w:p w14:paraId="61CDC10F"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cloaked yourselves with your truth,</w:t>
      </w:r>
    </w:p>
    <w:p w14:paraId="2D744E1E"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who crowned yourself with dignity,</w:t>
      </w:r>
    </w:p>
    <w:p w14:paraId="61E59D6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 new tomorrow awaits beyond the horizon,</w:t>
      </w:r>
    </w:p>
    <w:p w14:paraId="40D5583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your future beckons.</w:t>
      </w:r>
    </w:p>
    <w:p w14:paraId="53A5BB8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And so, as dawn rises, and a new day begins,</w:t>
      </w:r>
    </w:p>
    <w:p w14:paraId="1817EE7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let clarity and understanding reign,</w:t>
      </w:r>
    </w:p>
    <w:p w14:paraId="6923ABC2"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goodness surrounds you and</w:t>
      </w:r>
    </w:p>
    <w:p w14:paraId="18812698"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justice prevails.</w:t>
      </w:r>
    </w:p>
    <w:p w14:paraId="2DB24506"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Rongo god of peace, this the heart desires,</w:t>
      </w:r>
    </w:p>
    <w:p w14:paraId="2B0ECCA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we beseech you,</w:t>
      </w:r>
    </w:p>
    <w:p w14:paraId="71CEC5FD"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let it be,</w:t>
      </w:r>
    </w:p>
    <w:p w14:paraId="248E5D25" w14:textId="77777777" w:rsidR="00E44F5A" w:rsidRPr="008D5BBC" w:rsidRDefault="00E44F5A" w:rsidP="00547343">
      <w:pPr>
        <w:pStyle w:val="BodyText"/>
        <w:spacing w:before="0" w:after="120"/>
        <w:rPr>
          <w:rFonts w:ascii="Arial" w:hAnsi="Arial" w:cs="Arial"/>
          <w:sz w:val="22"/>
          <w:szCs w:val="22"/>
        </w:rPr>
      </w:pPr>
      <w:r w:rsidRPr="008D5BBC">
        <w:rPr>
          <w:rFonts w:ascii="Arial" w:hAnsi="Arial" w:cs="Arial"/>
          <w:sz w:val="22"/>
          <w:szCs w:val="22"/>
        </w:rPr>
        <w:t>it is done.</w:t>
      </w:r>
    </w:p>
    <w:p w14:paraId="04980D04" w14:textId="77777777" w:rsidR="00E44F5A" w:rsidRDefault="00E44F5A" w:rsidP="00D77D13">
      <w:pPr>
        <w:pStyle w:val="BodyText"/>
        <w:spacing w:before="0" w:after="120"/>
        <w:jc w:val="right"/>
        <w:rPr>
          <w:rFonts w:ascii="Arial" w:hAnsi="Arial" w:cs="Arial"/>
          <w:sz w:val="22"/>
          <w:szCs w:val="22"/>
        </w:rPr>
      </w:pPr>
      <w:r w:rsidRPr="008D5BBC">
        <w:rPr>
          <w:rFonts w:ascii="Arial" w:hAnsi="Arial" w:cs="Arial"/>
          <w:sz w:val="22"/>
          <w:szCs w:val="22"/>
        </w:rPr>
        <w:t>– Waihoroi Paraone Hōterene</w:t>
      </w:r>
    </w:p>
    <w:p w14:paraId="539BDD22" w14:textId="77777777" w:rsidR="003E3D8E" w:rsidRDefault="003E3D8E" w:rsidP="00547343">
      <w:pPr>
        <w:pStyle w:val="BodyText"/>
        <w:spacing w:before="0" w:after="120"/>
        <w:rPr>
          <w:rFonts w:ascii="Arial" w:hAnsi="Arial" w:cs="Arial"/>
          <w:sz w:val="22"/>
          <w:szCs w:val="22"/>
        </w:rPr>
      </w:pPr>
    </w:p>
    <w:p w14:paraId="475AA48A" w14:textId="77777777" w:rsidR="00D77D13" w:rsidRDefault="00D77D13">
      <w:pPr>
        <w:keepLines w:val="0"/>
        <w:rPr>
          <w:rFonts w:ascii="Arial" w:hAnsi="Arial" w:cs="Arial"/>
          <w:color w:val="4F7D29" w:themeColor="accent4"/>
          <w:sz w:val="28"/>
          <w:szCs w:val="28"/>
          <w:lang w:val="en-US" w:eastAsia="en-NZ"/>
        </w:rPr>
      </w:pPr>
      <w:r>
        <w:rPr>
          <w:lang w:val="en-US"/>
        </w:rPr>
        <w:br w:type="page"/>
      </w:r>
    </w:p>
    <w:p w14:paraId="60AF3CA8" w14:textId="5DC41B5D" w:rsidR="003E3D8E" w:rsidRPr="007418BF" w:rsidRDefault="003E3D8E" w:rsidP="007760E9">
      <w:pPr>
        <w:pStyle w:val="Heading1"/>
      </w:pPr>
      <w:bookmarkStart w:id="6" w:name="_Toc178856920"/>
      <w:bookmarkStart w:id="7" w:name="_Toc181083966"/>
      <w:r w:rsidRPr="008D5BBC">
        <w:lastRenderedPageBreak/>
        <w:t>Rukuhia te pū o te hinengaro</w:t>
      </w:r>
      <w:bookmarkEnd w:id="6"/>
      <w:bookmarkEnd w:id="7"/>
    </w:p>
    <w:p w14:paraId="3DB6E920" w14:textId="646EE5BF" w:rsidR="003E3D8E" w:rsidRPr="008D5BBC" w:rsidRDefault="003E3D8E" w:rsidP="003E3D8E">
      <w:pPr>
        <w:pStyle w:val="BodyText"/>
        <w:spacing w:before="240" w:after="120" w:line="360" w:lineRule="auto"/>
        <w:rPr>
          <w:rFonts w:ascii="Arial" w:hAnsi="Arial" w:cs="Arial"/>
          <w:sz w:val="22"/>
          <w:szCs w:val="22"/>
        </w:rPr>
      </w:pPr>
      <w:r w:rsidRPr="008D5BBC">
        <w:rPr>
          <w:rFonts w:ascii="Arial" w:hAnsi="Arial" w:cs="Arial"/>
          <w:sz w:val="22"/>
          <w:szCs w:val="22"/>
        </w:rPr>
        <w:t>Th</w:t>
      </w:r>
      <w:r w:rsidR="002D210A">
        <w:rPr>
          <w:rFonts w:ascii="Arial" w:hAnsi="Arial" w:cs="Arial"/>
          <w:sz w:val="22"/>
          <w:szCs w:val="22"/>
        </w:rPr>
        <w:t>e name of this Part</w:t>
      </w:r>
      <w:r w:rsidRPr="008D5BBC">
        <w:rPr>
          <w:rFonts w:ascii="Arial" w:hAnsi="Arial" w:cs="Arial"/>
          <w:sz w:val="22"/>
          <w:szCs w:val="22"/>
        </w:rPr>
        <w:t xml:space="preserve"> comes from the second verse of the Karakia, where survivors are guided to look into the depths of their being to find the seeds of new hope and solace</w:t>
      </w:r>
    </w:p>
    <w:p w14:paraId="34EC1A07" w14:textId="77777777" w:rsidR="003E3D8E" w:rsidRPr="008D5BBC" w:rsidRDefault="003E3D8E" w:rsidP="00547343">
      <w:pPr>
        <w:pStyle w:val="BodyText"/>
        <w:spacing w:before="0" w:after="120"/>
        <w:rPr>
          <w:rFonts w:ascii="Arial" w:hAnsi="Arial" w:cs="Arial"/>
          <w:sz w:val="22"/>
          <w:szCs w:val="22"/>
        </w:rPr>
      </w:pPr>
    </w:p>
    <w:p w14:paraId="58380B3F" w14:textId="77777777" w:rsidR="00E44F5A" w:rsidRPr="008D5BBC" w:rsidRDefault="00E44F5A" w:rsidP="00E44F5A">
      <w:pPr>
        <w:keepLines w:val="0"/>
        <w:widowControl w:val="0"/>
        <w:rPr>
          <w:rFonts w:ascii="Arial" w:hAnsi="Arial" w:cs="Arial"/>
          <w:color w:val="4F7D29" w:themeColor="accent4"/>
        </w:rPr>
      </w:pPr>
    </w:p>
    <w:p w14:paraId="7FA8F177" w14:textId="77777777" w:rsidR="00547343" w:rsidRPr="008D5BBC" w:rsidRDefault="00547343">
      <w:pPr>
        <w:keepLines w:val="0"/>
        <w:rPr>
          <w:rFonts w:ascii="Arial" w:hAnsi="Arial" w:cs="Arial"/>
          <w:b/>
          <w:bCs/>
          <w:color w:val="4F7D29" w:themeColor="accent4"/>
        </w:rPr>
      </w:pPr>
      <w:r w:rsidRPr="008D5BBC">
        <w:rPr>
          <w:rFonts w:ascii="Arial" w:hAnsi="Arial" w:cs="Arial"/>
          <w:b/>
          <w:bCs/>
          <w:color w:val="4F7D29" w:themeColor="accent4"/>
        </w:rPr>
        <w:br w:type="page"/>
      </w:r>
    </w:p>
    <w:p w14:paraId="493B87A5" w14:textId="3524BFAE" w:rsidR="00E44F5A" w:rsidRPr="008D5BBC" w:rsidRDefault="00E44F5A" w:rsidP="007760E9">
      <w:pPr>
        <w:pStyle w:val="Heading1"/>
      </w:pPr>
      <w:bookmarkStart w:id="8" w:name="_Toc178856921"/>
      <w:bookmarkStart w:id="9" w:name="_Toc181083967"/>
      <w:r w:rsidRPr="008D5BBC">
        <w:lastRenderedPageBreak/>
        <w:t>Pānui whakatūpato</w:t>
      </w:r>
      <w:bookmarkEnd w:id="8"/>
      <w:bookmarkEnd w:id="9"/>
    </w:p>
    <w:p w14:paraId="115AA81C" w14:textId="77777777" w:rsidR="00072B39" w:rsidRPr="00072B39" w:rsidRDefault="00072B39" w:rsidP="00072B39">
      <w:pPr>
        <w:pStyle w:val="ReportBody"/>
        <w:rPr>
          <w:rFonts w:ascii="Arial" w:hAnsi="Arial"/>
        </w:rPr>
      </w:pPr>
      <w:r w:rsidRPr="00072B39">
        <w:rPr>
          <w:rFonts w:ascii="Arial" w:hAnsi="Arial"/>
        </w:rPr>
        <w:t>Ka nui tā mātou tiaki me te hāpai ake i te mana o ngā purapura</w:t>
      </w:r>
    </w:p>
    <w:p w14:paraId="5DEFE807" w14:textId="77777777" w:rsidR="00072B39" w:rsidRPr="00072B39" w:rsidRDefault="00072B39" w:rsidP="00072B39">
      <w:pPr>
        <w:pStyle w:val="ReportBody"/>
        <w:rPr>
          <w:rFonts w:ascii="Arial" w:hAnsi="Arial"/>
        </w:rPr>
      </w:pPr>
      <w:r w:rsidRPr="00072B39">
        <w:rPr>
          <w:rFonts w:ascii="Arial" w:hAnsi="Arial"/>
        </w:rPr>
        <w:t>ora i māia rawa atu nei ki te whāriki i ā rātou kōrero ki konei.</w:t>
      </w:r>
    </w:p>
    <w:p w14:paraId="57A534AD" w14:textId="77777777" w:rsidR="00072B39" w:rsidRPr="00072B39" w:rsidRDefault="00072B39" w:rsidP="00072B39">
      <w:pPr>
        <w:pStyle w:val="ReportBody"/>
        <w:rPr>
          <w:rFonts w:ascii="Arial" w:hAnsi="Arial"/>
        </w:rPr>
      </w:pPr>
      <w:r w:rsidRPr="00072B39">
        <w:rPr>
          <w:rFonts w:ascii="Arial" w:hAnsi="Arial"/>
        </w:rPr>
        <w:t>Kei te mōhio mātou ka oho pea te mauri ētahi wāhanga o ngā</w:t>
      </w:r>
    </w:p>
    <w:p w14:paraId="77E2AC68" w14:textId="77777777" w:rsidR="00072B39" w:rsidRPr="00072B39" w:rsidRDefault="00072B39" w:rsidP="00072B39">
      <w:pPr>
        <w:pStyle w:val="ReportBody"/>
        <w:rPr>
          <w:rFonts w:ascii="Arial" w:hAnsi="Arial"/>
        </w:rPr>
      </w:pPr>
      <w:r w:rsidRPr="00072B39">
        <w:rPr>
          <w:rFonts w:ascii="Arial" w:hAnsi="Arial"/>
        </w:rPr>
        <w:t>kōrero nei e pā ana ki te tūkino, te whakatūroro me te pāmamae,</w:t>
      </w:r>
    </w:p>
    <w:p w14:paraId="4DFD10A2" w14:textId="77777777" w:rsidR="00072B39" w:rsidRPr="00072B39" w:rsidRDefault="00072B39" w:rsidP="00072B39">
      <w:pPr>
        <w:pStyle w:val="ReportBody"/>
        <w:rPr>
          <w:rFonts w:ascii="Arial" w:hAnsi="Arial"/>
        </w:rPr>
      </w:pPr>
      <w:r w:rsidRPr="00072B39">
        <w:rPr>
          <w:rFonts w:ascii="Arial" w:hAnsi="Arial"/>
        </w:rPr>
        <w:t>ā, tērā pea ka tākirihia ngā tauwharewarenga o te ngākau</w:t>
      </w:r>
    </w:p>
    <w:p w14:paraId="007404A0" w14:textId="77777777" w:rsidR="00072B39" w:rsidRPr="00072B39" w:rsidRDefault="00072B39" w:rsidP="00072B39">
      <w:pPr>
        <w:pStyle w:val="ReportBody"/>
        <w:rPr>
          <w:rFonts w:ascii="Arial" w:hAnsi="Arial"/>
        </w:rPr>
      </w:pPr>
      <w:r w:rsidRPr="00072B39">
        <w:rPr>
          <w:rFonts w:ascii="Arial" w:hAnsi="Arial"/>
        </w:rPr>
        <w:t>tangata i te kaha o te tumeke. Ahakoa kāore pea tēnei urupare</w:t>
      </w:r>
    </w:p>
    <w:p w14:paraId="7DE22592" w14:textId="77777777" w:rsidR="00072B39" w:rsidRPr="00072B39" w:rsidRDefault="00072B39" w:rsidP="00072B39">
      <w:pPr>
        <w:pStyle w:val="ReportBody"/>
        <w:rPr>
          <w:rFonts w:ascii="Arial" w:hAnsi="Arial"/>
        </w:rPr>
      </w:pPr>
      <w:r w:rsidRPr="00072B39">
        <w:rPr>
          <w:rFonts w:ascii="Arial" w:hAnsi="Arial"/>
        </w:rPr>
        <w:t>e tau pai ki te wairua o te tangata, e pai ana te rongo i te pouri.</w:t>
      </w:r>
    </w:p>
    <w:p w14:paraId="67C83BC3" w14:textId="77777777" w:rsidR="00072B39" w:rsidRPr="00072B39" w:rsidRDefault="00072B39" w:rsidP="00072B39">
      <w:pPr>
        <w:pStyle w:val="ReportBody"/>
        <w:rPr>
          <w:rFonts w:ascii="Arial" w:hAnsi="Arial"/>
        </w:rPr>
      </w:pPr>
      <w:r w:rsidRPr="00072B39">
        <w:rPr>
          <w:rFonts w:ascii="Arial" w:hAnsi="Arial"/>
        </w:rPr>
        <w:t>Heoi, mehemea ka whakataumaha tēnei i ētahi o tō whānau, me</w:t>
      </w:r>
    </w:p>
    <w:p w14:paraId="07A9989C" w14:textId="77777777" w:rsidR="00072B39" w:rsidRPr="00072B39" w:rsidRDefault="00072B39" w:rsidP="00072B39">
      <w:pPr>
        <w:pStyle w:val="ReportBody"/>
        <w:rPr>
          <w:rFonts w:ascii="Arial" w:hAnsi="Arial"/>
        </w:rPr>
      </w:pPr>
      <w:r w:rsidRPr="00072B39">
        <w:rPr>
          <w:rFonts w:ascii="Arial" w:hAnsi="Arial"/>
        </w:rPr>
        <w:t>whakapā atu ki tō tākuta, ki tō ratongo Hauora rānei. Whakatetia</w:t>
      </w:r>
    </w:p>
    <w:p w14:paraId="10505A50" w14:textId="77777777" w:rsidR="00072B39" w:rsidRPr="00072B39" w:rsidRDefault="00072B39" w:rsidP="00072B39">
      <w:pPr>
        <w:pStyle w:val="ReportBody"/>
        <w:rPr>
          <w:rFonts w:ascii="Arial" w:hAnsi="Arial"/>
        </w:rPr>
      </w:pPr>
      <w:r w:rsidRPr="00072B39">
        <w:rPr>
          <w:rFonts w:ascii="Arial" w:hAnsi="Arial"/>
        </w:rPr>
        <w:t>ngā kōrero a ētahi, kia tau te mauri, tiakina te wairua, ā, kia</w:t>
      </w:r>
    </w:p>
    <w:p w14:paraId="606696B3" w14:textId="75A56708" w:rsidR="00323471" w:rsidRPr="008D5BBC" w:rsidRDefault="00072B39" w:rsidP="00072B39">
      <w:pPr>
        <w:pStyle w:val="ReportBody"/>
        <w:rPr>
          <w:rFonts w:ascii="Arial" w:hAnsi="Arial"/>
        </w:rPr>
      </w:pPr>
      <w:r w:rsidRPr="00072B39">
        <w:rPr>
          <w:rFonts w:ascii="Arial" w:hAnsi="Arial"/>
        </w:rPr>
        <w:t>māmā te ngākau.</w:t>
      </w:r>
    </w:p>
    <w:p w14:paraId="21799BFA" w14:textId="509788C4" w:rsidR="00E44F5A" w:rsidRPr="008D5BBC" w:rsidRDefault="00E44F5A" w:rsidP="007760E9">
      <w:pPr>
        <w:pStyle w:val="Heading1"/>
      </w:pPr>
      <w:bookmarkStart w:id="10" w:name="_Toc178856922"/>
      <w:bookmarkStart w:id="11" w:name="_Toc181083968"/>
      <w:r w:rsidRPr="008D5BBC">
        <w:t>Distressing content warning</w:t>
      </w:r>
      <w:bookmarkEnd w:id="10"/>
      <w:bookmarkEnd w:id="11"/>
    </w:p>
    <w:p w14:paraId="3EB7558B" w14:textId="21AAA5CA" w:rsidR="00564100" w:rsidRDefault="00E44F5A" w:rsidP="00801F59">
      <w:pPr>
        <w:pStyle w:val="ReportBody"/>
        <w:spacing w:before="0" w:line="360" w:lineRule="auto"/>
        <w:rPr>
          <w:rFonts w:ascii="Arial" w:hAnsi="Arial"/>
          <w:b/>
          <w:bCs/>
          <w:color w:val="4F7D29" w:themeColor="accent4"/>
          <w:sz w:val="36"/>
          <w:szCs w:val="36"/>
        </w:rPr>
      </w:pPr>
      <w:r w:rsidRPr="008D5BBC">
        <w:rPr>
          <w:rFonts w:ascii="Arial" w:hAnsi="Arial"/>
        </w:rPr>
        <w:t>We honour and uphold the dignity of survivors who have so</w:t>
      </w:r>
      <w:r w:rsidR="00727426" w:rsidRPr="008D5BBC">
        <w:rPr>
          <w:rFonts w:ascii="Arial" w:hAnsi="Arial"/>
        </w:rPr>
        <w:t xml:space="preserve"> </w:t>
      </w:r>
      <w:r w:rsidRPr="008D5BBC">
        <w:rPr>
          <w:rFonts w:ascii="Arial" w:hAnsi="Arial"/>
        </w:rPr>
        <w:t>bravely shared their stories here. We acknowledge that some</w:t>
      </w:r>
      <w:r w:rsidR="00727426" w:rsidRPr="008D5BBC">
        <w:rPr>
          <w:rFonts w:ascii="Arial" w:hAnsi="Arial"/>
        </w:rPr>
        <w:t xml:space="preserve"> </w:t>
      </w:r>
      <w:r w:rsidRPr="008D5BBC">
        <w:rPr>
          <w:rFonts w:ascii="Arial" w:hAnsi="Arial"/>
        </w:rPr>
        <w:t>content contains explicit descriptions of tūkino – abuse, harm</w:t>
      </w:r>
      <w:r w:rsidR="00727426" w:rsidRPr="008D5BBC">
        <w:rPr>
          <w:rFonts w:ascii="Arial" w:hAnsi="Arial"/>
        </w:rPr>
        <w:t xml:space="preserve"> </w:t>
      </w:r>
      <w:r w:rsidRPr="008D5BBC">
        <w:rPr>
          <w:rFonts w:ascii="Arial" w:hAnsi="Arial"/>
        </w:rPr>
        <w:t>and trauma – and may evoke strong negative, emotional</w:t>
      </w:r>
      <w:r w:rsidR="00727426" w:rsidRPr="008D5BBC">
        <w:rPr>
          <w:rFonts w:ascii="Arial" w:hAnsi="Arial"/>
        </w:rPr>
        <w:t xml:space="preserve"> </w:t>
      </w:r>
      <w:r w:rsidRPr="008D5BBC">
        <w:rPr>
          <w:rFonts w:ascii="Arial" w:hAnsi="Arial"/>
        </w:rPr>
        <w:t>responses for readers. Although this response may be</w:t>
      </w:r>
      <w:r w:rsidR="00727426" w:rsidRPr="008D5BBC">
        <w:rPr>
          <w:rFonts w:ascii="Arial" w:hAnsi="Arial"/>
        </w:rPr>
        <w:t xml:space="preserve"> </w:t>
      </w:r>
      <w:r w:rsidRPr="008D5BBC">
        <w:rPr>
          <w:rFonts w:ascii="Arial" w:hAnsi="Arial"/>
        </w:rPr>
        <w:t>unpleasant and difficult to tolerate, it is also appropriate to feel</w:t>
      </w:r>
      <w:r w:rsidR="00727426" w:rsidRPr="008D5BBC">
        <w:rPr>
          <w:rFonts w:ascii="Arial" w:hAnsi="Arial"/>
        </w:rPr>
        <w:t xml:space="preserve"> </w:t>
      </w:r>
      <w:r w:rsidRPr="008D5BBC">
        <w:rPr>
          <w:rFonts w:ascii="Arial" w:hAnsi="Arial"/>
        </w:rPr>
        <w:t>upset. However, if you or someone in your close circle needs</w:t>
      </w:r>
      <w:r w:rsidR="00727426" w:rsidRPr="008D5BBC">
        <w:rPr>
          <w:rFonts w:ascii="Arial" w:hAnsi="Arial"/>
        </w:rPr>
        <w:t xml:space="preserve"> </w:t>
      </w:r>
      <w:r w:rsidRPr="008D5BBC">
        <w:rPr>
          <w:rFonts w:ascii="Arial" w:hAnsi="Arial"/>
        </w:rPr>
        <w:t>support, please contact your GP or healthcare provider.</w:t>
      </w:r>
      <w:r w:rsidR="00727426" w:rsidRPr="008D5BBC">
        <w:rPr>
          <w:rFonts w:ascii="Arial" w:hAnsi="Arial"/>
        </w:rPr>
        <w:t xml:space="preserve"> </w:t>
      </w:r>
      <w:r w:rsidRPr="008D5BBC">
        <w:rPr>
          <w:rFonts w:ascii="Arial" w:hAnsi="Arial"/>
        </w:rPr>
        <w:t>Respect others’ truths, breathe deeply, take care of your</w:t>
      </w:r>
      <w:r w:rsidR="00727426" w:rsidRPr="008D5BBC">
        <w:rPr>
          <w:rFonts w:ascii="Arial" w:hAnsi="Arial"/>
        </w:rPr>
        <w:t xml:space="preserve"> </w:t>
      </w:r>
      <w:r w:rsidRPr="008D5BBC">
        <w:rPr>
          <w:rFonts w:ascii="Arial" w:hAnsi="Arial"/>
        </w:rPr>
        <w:t>spirit and be gentle with your heart.</w:t>
      </w:r>
      <w:r w:rsidR="00564100" w:rsidRPr="008D5BBC">
        <w:rPr>
          <w:rFonts w:ascii="Arial" w:hAnsi="Arial"/>
          <w:b/>
          <w:bCs/>
          <w:color w:val="4F7D29" w:themeColor="accent4"/>
          <w:sz w:val="36"/>
          <w:szCs w:val="36"/>
        </w:rPr>
        <w:br w:type="page"/>
      </w:r>
    </w:p>
    <w:p w14:paraId="20857B66" w14:textId="129694D1" w:rsidR="00011ABD" w:rsidRPr="007418BF" w:rsidRDefault="00D65A78" w:rsidP="007760E9">
      <w:pPr>
        <w:pStyle w:val="Heading1"/>
      </w:pPr>
      <w:bookmarkStart w:id="12" w:name="_Toc178856923"/>
      <w:bookmarkStart w:id="13" w:name="_Toc181083969"/>
      <w:r w:rsidRPr="007418BF">
        <w:lastRenderedPageBreak/>
        <w:t>Ngā take</w:t>
      </w:r>
      <w:bookmarkEnd w:id="12"/>
      <w:bookmarkEnd w:id="13"/>
    </w:p>
    <w:p w14:paraId="54F48D9B" w14:textId="073D8FFF" w:rsidR="00D65A78" w:rsidRPr="007418BF" w:rsidRDefault="00D65A78" w:rsidP="007760E9">
      <w:pPr>
        <w:pStyle w:val="Heading1"/>
      </w:pPr>
      <w:bookmarkStart w:id="14" w:name="_Toc178856924"/>
      <w:bookmarkStart w:id="15" w:name="_Toc181083970"/>
      <w:r w:rsidRPr="007418BF">
        <w:t>Contents</w:t>
      </w:r>
      <w:bookmarkEnd w:id="14"/>
      <w:bookmarkEnd w:id="15"/>
    </w:p>
    <w:bookmarkStart w:id="16" w:name="_Toc140856295" w:displacedByCustomXml="next"/>
    <w:sdt>
      <w:sdtPr>
        <w:rPr>
          <w:rFonts w:eastAsiaTheme="minorEastAsia" w:cs="Arial"/>
          <w:b w:val="0"/>
          <w:noProof/>
          <w:color w:val="auto"/>
        </w:rPr>
        <w:id w:val="103169986"/>
        <w:docPartObj>
          <w:docPartGallery w:val="Table of Contents"/>
          <w:docPartUnique/>
        </w:docPartObj>
      </w:sdtPr>
      <w:sdtEndPr>
        <w:rPr>
          <w:rFonts w:cs="Times New Roman"/>
          <w:b/>
          <w:noProof w:val="0"/>
          <w:color w:val="3B5D1E" w:themeColor="accent4" w:themeShade="BF"/>
        </w:rPr>
      </w:sdtEndPr>
      <w:sdtContent>
        <w:p w14:paraId="41D7E288" w14:textId="02DF3719"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r>
            <w:rPr>
              <w:rFonts w:cs="Arial"/>
              <w:color w:val="273E14" w:themeColor="accent4" w:themeShade="80"/>
              <w:sz w:val="44"/>
              <w:szCs w:val="44"/>
              <w:lang w:val="en-US"/>
            </w:rPr>
            <w:fldChar w:fldCharType="begin"/>
          </w:r>
          <w:r>
            <w:rPr>
              <w:rFonts w:cs="Arial"/>
              <w:color w:val="273E14" w:themeColor="accent4" w:themeShade="80"/>
              <w:sz w:val="44"/>
              <w:szCs w:val="44"/>
              <w:lang w:val="en-US"/>
            </w:rPr>
            <w:instrText xml:space="preserve"> TOC \o "1-3" \h \z \u </w:instrText>
          </w:r>
          <w:r>
            <w:rPr>
              <w:rFonts w:cs="Arial"/>
              <w:color w:val="273E14" w:themeColor="accent4" w:themeShade="80"/>
              <w:sz w:val="44"/>
              <w:szCs w:val="44"/>
              <w:lang w:val="en-US"/>
            </w:rPr>
            <w:fldChar w:fldCharType="separate"/>
          </w:r>
          <w:hyperlink w:anchor="_Toc181083965" w:history="1">
            <w:r w:rsidRPr="00CC7F70">
              <w:rPr>
                <w:rStyle w:val="Hyperlink"/>
                <w:noProof/>
              </w:rPr>
              <w:t>He karakia</w:t>
            </w:r>
            <w:r>
              <w:rPr>
                <w:noProof/>
                <w:webHidden/>
              </w:rPr>
              <w:tab/>
            </w:r>
            <w:r>
              <w:rPr>
                <w:noProof/>
                <w:webHidden/>
              </w:rPr>
              <w:fldChar w:fldCharType="begin"/>
            </w:r>
            <w:r>
              <w:rPr>
                <w:noProof/>
                <w:webHidden/>
              </w:rPr>
              <w:instrText xml:space="preserve"> PAGEREF _Toc181083965 \h </w:instrText>
            </w:r>
            <w:r>
              <w:rPr>
                <w:noProof/>
                <w:webHidden/>
              </w:rPr>
            </w:r>
            <w:r>
              <w:rPr>
                <w:noProof/>
                <w:webHidden/>
              </w:rPr>
              <w:fldChar w:fldCharType="separate"/>
            </w:r>
            <w:r>
              <w:rPr>
                <w:noProof/>
                <w:webHidden/>
              </w:rPr>
              <w:t>4</w:t>
            </w:r>
            <w:r>
              <w:rPr>
                <w:noProof/>
                <w:webHidden/>
              </w:rPr>
              <w:fldChar w:fldCharType="end"/>
            </w:r>
          </w:hyperlink>
        </w:p>
        <w:p w14:paraId="121A5C37" w14:textId="307887C5"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66" w:history="1">
            <w:r w:rsidRPr="00CC7F70">
              <w:rPr>
                <w:rStyle w:val="Hyperlink"/>
                <w:noProof/>
              </w:rPr>
              <w:t>Rukuhia te pū o te hinengaro</w:t>
            </w:r>
            <w:r>
              <w:rPr>
                <w:noProof/>
                <w:webHidden/>
              </w:rPr>
              <w:tab/>
            </w:r>
            <w:r>
              <w:rPr>
                <w:noProof/>
                <w:webHidden/>
              </w:rPr>
              <w:fldChar w:fldCharType="begin"/>
            </w:r>
            <w:r>
              <w:rPr>
                <w:noProof/>
                <w:webHidden/>
              </w:rPr>
              <w:instrText xml:space="preserve"> PAGEREF _Toc181083966 \h </w:instrText>
            </w:r>
            <w:r>
              <w:rPr>
                <w:noProof/>
                <w:webHidden/>
              </w:rPr>
            </w:r>
            <w:r>
              <w:rPr>
                <w:noProof/>
                <w:webHidden/>
              </w:rPr>
              <w:fldChar w:fldCharType="separate"/>
            </w:r>
            <w:r>
              <w:rPr>
                <w:noProof/>
                <w:webHidden/>
              </w:rPr>
              <w:t>6</w:t>
            </w:r>
            <w:r>
              <w:rPr>
                <w:noProof/>
                <w:webHidden/>
              </w:rPr>
              <w:fldChar w:fldCharType="end"/>
            </w:r>
          </w:hyperlink>
        </w:p>
        <w:p w14:paraId="18507789" w14:textId="2422D2A5"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67" w:history="1">
            <w:r w:rsidRPr="00CC7F70">
              <w:rPr>
                <w:rStyle w:val="Hyperlink"/>
                <w:noProof/>
              </w:rPr>
              <w:t>Pānui whakatūpato</w:t>
            </w:r>
            <w:r>
              <w:rPr>
                <w:noProof/>
                <w:webHidden/>
              </w:rPr>
              <w:tab/>
            </w:r>
            <w:r>
              <w:rPr>
                <w:noProof/>
                <w:webHidden/>
              </w:rPr>
              <w:fldChar w:fldCharType="begin"/>
            </w:r>
            <w:r>
              <w:rPr>
                <w:noProof/>
                <w:webHidden/>
              </w:rPr>
              <w:instrText xml:space="preserve"> PAGEREF _Toc181083967 \h </w:instrText>
            </w:r>
            <w:r>
              <w:rPr>
                <w:noProof/>
                <w:webHidden/>
              </w:rPr>
            </w:r>
            <w:r>
              <w:rPr>
                <w:noProof/>
                <w:webHidden/>
              </w:rPr>
              <w:fldChar w:fldCharType="separate"/>
            </w:r>
            <w:r>
              <w:rPr>
                <w:noProof/>
                <w:webHidden/>
              </w:rPr>
              <w:t>7</w:t>
            </w:r>
            <w:r>
              <w:rPr>
                <w:noProof/>
                <w:webHidden/>
              </w:rPr>
              <w:fldChar w:fldCharType="end"/>
            </w:r>
          </w:hyperlink>
        </w:p>
        <w:p w14:paraId="6206762B" w14:textId="722A4C79"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68" w:history="1">
            <w:r w:rsidRPr="00CC7F70">
              <w:rPr>
                <w:rStyle w:val="Hyperlink"/>
                <w:noProof/>
              </w:rPr>
              <w:t>Distressing content warning</w:t>
            </w:r>
            <w:r>
              <w:rPr>
                <w:noProof/>
                <w:webHidden/>
              </w:rPr>
              <w:tab/>
            </w:r>
            <w:r>
              <w:rPr>
                <w:noProof/>
                <w:webHidden/>
              </w:rPr>
              <w:fldChar w:fldCharType="begin"/>
            </w:r>
            <w:r>
              <w:rPr>
                <w:noProof/>
                <w:webHidden/>
              </w:rPr>
              <w:instrText xml:space="preserve"> PAGEREF _Toc181083968 \h </w:instrText>
            </w:r>
            <w:r>
              <w:rPr>
                <w:noProof/>
                <w:webHidden/>
              </w:rPr>
            </w:r>
            <w:r>
              <w:rPr>
                <w:noProof/>
                <w:webHidden/>
              </w:rPr>
              <w:fldChar w:fldCharType="separate"/>
            </w:r>
            <w:r>
              <w:rPr>
                <w:noProof/>
                <w:webHidden/>
              </w:rPr>
              <w:t>7</w:t>
            </w:r>
            <w:r>
              <w:rPr>
                <w:noProof/>
                <w:webHidden/>
              </w:rPr>
              <w:fldChar w:fldCharType="end"/>
            </w:r>
          </w:hyperlink>
        </w:p>
        <w:p w14:paraId="2CF040B0" w14:textId="1E253EC8"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69" w:history="1">
            <w:r w:rsidRPr="00CC7F70">
              <w:rPr>
                <w:rStyle w:val="Hyperlink"/>
                <w:noProof/>
              </w:rPr>
              <w:t>Ngā take</w:t>
            </w:r>
            <w:r>
              <w:rPr>
                <w:noProof/>
                <w:webHidden/>
              </w:rPr>
              <w:tab/>
            </w:r>
            <w:r>
              <w:rPr>
                <w:noProof/>
                <w:webHidden/>
              </w:rPr>
              <w:fldChar w:fldCharType="begin"/>
            </w:r>
            <w:r>
              <w:rPr>
                <w:noProof/>
                <w:webHidden/>
              </w:rPr>
              <w:instrText xml:space="preserve"> PAGEREF _Toc181083969 \h </w:instrText>
            </w:r>
            <w:r>
              <w:rPr>
                <w:noProof/>
                <w:webHidden/>
              </w:rPr>
            </w:r>
            <w:r>
              <w:rPr>
                <w:noProof/>
                <w:webHidden/>
              </w:rPr>
              <w:fldChar w:fldCharType="separate"/>
            </w:r>
            <w:r>
              <w:rPr>
                <w:noProof/>
                <w:webHidden/>
              </w:rPr>
              <w:t>8</w:t>
            </w:r>
            <w:r>
              <w:rPr>
                <w:noProof/>
                <w:webHidden/>
              </w:rPr>
              <w:fldChar w:fldCharType="end"/>
            </w:r>
          </w:hyperlink>
        </w:p>
        <w:p w14:paraId="17EE7D73" w14:textId="234228C4"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70" w:history="1">
            <w:r w:rsidRPr="00CC7F70">
              <w:rPr>
                <w:rStyle w:val="Hyperlink"/>
                <w:noProof/>
              </w:rPr>
              <w:t>Contents</w:t>
            </w:r>
            <w:r>
              <w:rPr>
                <w:noProof/>
                <w:webHidden/>
              </w:rPr>
              <w:tab/>
            </w:r>
            <w:r>
              <w:rPr>
                <w:noProof/>
                <w:webHidden/>
              </w:rPr>
              <w:fldChar w:fldCharType="begin"/>
            </w:r>
            <w:r>
              <w:rPr>
                <w:noProof/>
                <w:webHidden/>
              </w:rPr>
              <w:instrText xml:space="preserve"> PAGEREF _Toc181083970 \h </w:instrText>
            </w:r>
            <w:r>
              <w:rPr>
                <w:noProof/>
                <w:webHidden/>
              </w:rPr>
            </w:r>
            <w:r>
              <w:rPr>
                <w:noProof/>
                <w:webHidden/>
              </w:rPr>
              <w:fldChar w:fldCharType="separate"/>
            </w:r>
            <w:r>
              <w:rPr>
                <w:noProof/>
                <w:webHidden/>
              </w:rPr>
              <w:t>8</w:t>
            </w:r>
            <w:r>
              <w:rPr>
                <w:noProof/>
                <w:webHidden/>
              </w:rPr>
              <w:fldChar w:fldCharType="end"/>
            </w:r>
          </w:hyperlink>
        </w:p>
        <w:p w14:paraId="334F72A1" w14:textId="0A1A4A65"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71" w:history="1">
            <w:r w:rsidRPr="00CC7F70">
              <w:rPr>
                <w:rStyle w:val="Hyperlink"/>
                <w:noProof/>
              </w:rPr>
              <w:t>Kuputaka</w:t>
            </w:r>
            <w:r>
              <w:rPr>
                <w:noProof/>
                <w:webHidden/>
              </w:rPr>
              <w:tab/>
            </w:r>
            <w:r>
              <w:rPr>
                <w:noProof/>
                <w:webHidden/>
              </w:rPr>
              <w:fldChar w:fldCharType="begin"/>
            </w:r>
            <w:r>
              <w:rPr>
                <w:noProof/>
                <w:webHidden/>
              </w:rPr>
              <w:instrText xml:space="preserve"> PAGEREF _Toc181083971 \h </w:instrText>
            </w:r>
            <w:r>
              <w:rPr>
                <w:noProof/>
                <w:webHidden/>
              </w:rPr>
            </w:r>
            <w:r>
              <w:rPr>
                <w:noProof/>
                <w:webHidden/>
              </w:rPr>
              <w:fldChar w:fldCharType="separate"/>
            </w:r>
            <w:r>
              <w:rPr>
                <w:noProof/>
                <w:webHidden/>
              </w:rPr>
              <w:t>12</w:t>
            </w:r>
            <w:r>
              <w:rPr>
                <w:noProof/>
                <w:webHidden/>
              </w:rPr>
              <w:fldChar w:fldCharType="end"/>
            </w:r>
          </w:hyperlink>
        </w:p>
        <w:p w14:paraId="09ED59C4" w14:textId="58596108"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72" w:history="1">
            <w:r w:rsidRPr="00CC7F70">
              <w:rPr>
                <w:rStyle w:val="Hyperlink"/>
                <w:noProof/>
              </w:rPr>
              <w:t>Glossary</w:t>
            </w:r>
            <w:r>
              <w:rPr>
                <w:noProof/>
                <w:webHidden/>
              </w:rPr>
              <w:tab/>
            </w:r>
            <w:r>
              <w:rPr>
                <w:noProof/>
                <w:webHidden/>
              </w:rPr>
              <w:fldChar w:fldCharType="begin"/>
            </w:r>
            <w:r>
              <w:rPr>
                <w:noProof/>
                <w:webHidden/>
              </w:rPr>
              <w:instrText xml:space="preserve"> PAGEREF _Toc181083972 \h </w:instrText>
            </w:r>
            <w:r>
              <w:rPr>
                <w:noProof/>
                <w:webHidden/>
              </w:rPr>
            </w:r>
            <w:r>
              <w:rPr>
                <w:noProof/>
                <w:webHidden/>
              </w:rPr>
              <w:fldChar w:fldCharType="separate"/>
            </w:r>
            <w:r>
              <w:rPr>
                <w:noProof/>
                <w:webHidden/>
              </w:rPr>
              <w:t>12</w:t>
            </w:r>
            <w:r>
              <w:rPr>
                <w:noProof/>
                <w:webHidden/>
              </w:rPr>
              <w:fldChar w:fldCharType="end"/>
            </w:r>
          </w:hyperlink>
        </w:p>
        <w:p w14:paraId="71996E6B" w14:textId="28D81AE9"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73" w:history="1">
            <w:r w:rsidRPr="00CC7F70">
              <w:rPr>
                <w:rStyle w:val="Hyperlink"/>
                <w:noProof/>
              </w:rPr>
              <w:t>Ūpoko 1: He whakatakinga</w:t>
            </w:r>
            <w:r>
              <w:rPr>
                <w:noProof/>
                <w:webHidden/>
              </w:rPr>
              <w:tab/>
            </w:r>
            <w:r>
              <w:rPr>
                <w:noProof/>
                <w:webHidden/>
              </w:rPr>
              <w:fldChar w:fldCharType="begin"/>
            </w:r>
            <w:r>
              <w:rPr>
                <w:noProof/>
                <w:webHidden/>
              </w:rPr>
              <w:instrText xml:space="preserve"> PAGEREF _Toc181083973 \h </w:instrText>
            </w:r>
            <w:r>
              <w:rPr>
                <w:noProof/>
                <w:webHidden/>
              </w:rPr>
            </w:r>
            <w:r>
              <w:rPr>
                <w:noProof/>
                <w:webHidden/>
              </w:rPr>
              <w:fldChar w:fldCharType="separate"/>
            </w:r>
            <w:r>
              <w:rPr>
                <w:noProof/>
                <w:webHidden/>
              </w:rPr>
              <w:t>15</w:t>
            </w:r>
            <w:r>
              <w:rPr>
                <w:noProof/>
                <w:webHidden/>
              </w:rPr>
              <w:fldChar w:fldCharType="end"/>
            </w:r>
          </w:hyperlink>
        </w:p>
        <w:p w14:paraId="262E043F" w14:textId="7F9E16EE"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74" w:history="1">
            <w:r w:rsidRPr="00CC7F70">
              <w:rPr>
                <w:rStyle w:val="Hyperlink"/>
                <w:noProof/>
              </w:rPr>
              <w:t>Chapter 1: Introduction</w:t>
            </w:r>
            <w:r>
              <w:rPr>
                <w:noProof/>
                <w:webHidden/>
              </w:rPr>
              <w:tab/>
            </w:r>
            <w:r>
              <w:rPr>
                <w:noProof/>
                <w:webHidden/>
              </w:rPr>
              <w:fldChar w:fldCharType="begin"/>
            </w:r>
            <w:r>
              <w:rPr>
                <w:noProof/>
                <w:webHidden/>
              </w:rPr>
              <w:instrText xml:space="preserve"> PAGEREF _Toc181083974 \h </w:instrText>
            </w:r>
            <w:r>
              <w:rPr>
                <w:noProof/>
                <w:webHidden/>
              </w:rPr>
            </w:r>
            <w:r>
              <w:rPr>
                <w:noProof/>
                <w:webHidden/>
              </w:rPr>
              <w:fldChar w:fldCharType="separate"/>
            </w:r>
            <w:r>
              <w:rPr>
                <w:noProof/>
                <w:webHidden/>
              </w:rPr>
              <w:t>15</w:t>
            </w:r>
            <w:r>
              <w:rPr>
                <w:noProof/>
                <w:webHidden/>
              </w:rPr>
              <w:fldChar w:fldCharType="end"/>
            </w:r>
          </w:hyperlink>
        </w:p>
        <w:p w14:paraId="4E65A4A6" w14:textId="103818C6"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3975" w:history="1">
            <w:r w:rsidRPr="00CC7F70">
              <w:rPr>
                <w:rStyle w:val="Hyperlink"/>
              </w:rPr>
              <w:t>Ngā pānui ki ngā tāngata o Aotearoa</w:t>
            </w:r>
            <w:r>
              <w:rPr>
                <w:webHidden/>
              </w:rPr>
              <w:tab/>
            </w:r>
            <w:r>
              <w:rPr>
                <w:webHidden/>
              </w:rPr>
              <w:fldChar w:fldCharType="begin"/>
            </w:r>
            <w:r>
              <w:rPr>
                <w:webHidden/>
              </w:rPr>
              <w:instrText xml:space="preserve"> PAGEREF _Toc181083975 \h </w:instrText>
            </w:r>
            <w:r>
              <w:rPr>
                <w:webHidden/>
              </w:rPr>
            </w:r>
            <w:r>
              <w:rPr>
                <w:webHidden/>
              </w:rPr>
              <w:fldChar w:fldCharType="separate"/>
            </w:r>
            <w:r>
              <w:rPr>
                <w:webHidden/>
              </w:rPr>
              <w:t>15</w:t>
            </w:r>
            <w:r>
              <w:rPr>
                <w:webHidden/>
              </w:rPr>
              <w:fldChar w:fldCharType="end"/>
            </w:r>
          </w:hyperlink>
        </w:p>
        <w:p w14:paraId="2C6A6440" w14:textId="794136AC"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3976" w:history="1">
            <w:r w:rsidRPr="00CC7F70">
              <w:rPr>
                <w:rStyle w:val="Hyperlink"/>
              </w:rPr>
              <w:t>Messages to the people of Aotearoa New Zealand</w:t>
            </w:r>
            <w:r>
              <w:rPr>
                <w:webHidden/>
              </w:rPr>
              <w:tab/>
            </w:r>
            <w:r>
              <w:rPr>
                <w:webHidden/>
              </w:rPr>
              <w:fldChar w:fldCharType="begin"/>
            </w:r>
            <w:r>
              <w:rPr>
                <w:webHidden/>
              </w:rPr>
              <w:instrText xml:space="preserve"> PAGEREF _Toc181083976 \h </w:instrText>
            </w:r>
            <w:r>
              <w:rPr>
                <w:webHidden/>
              </w:rPr>
            </w:r>
            <w:r>
              <w:rPr>
                <w:webHidden/>
              </w:rPr>
              <w:fldChar w:fldCharType="separate"/>
            </w:r>
            <w:r>
              <w:rPr>
                <w:webHidden/>
              </w:rPr>
              <w:t>15</w:t>
            </w:r>
            <w:r>
              <w:rPr>
                <w:webHidden/>
              </w:rPr>
              <w:fldChar w:fldCharType="end"/>
            </w:r>
          </w:hyperlink>
        </w:p>
        <w:p w14:paraId="0894ACF7" w14:textId="6BAF0B93"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77" w:history="1">
            <w:r w:rsidRPr="00CC7F70">
              <w:rPr>
                <w:rStyle w:val="Hyperlink"/>
                <w:noProof/>
              </w:rPr>
              <w:t>Ūpoko 2: Nā te aha i whakatū ai te Pakirehua</w:t>
            </w:r>
            <w:r>
              <w:rPr>
                <w:noProof/>
                <w:webHidden/>
              </w:rPr>
              <w:tab/>
            </w:r>
            <w:r>
              <w:rPr>
                <w:noProof/>
                <w:webHidden/>
              </w:rPr>
              <w:fldChar w:fldCharType="begin"/>
            </w:r>
            <w:r>
              <w:rPr>
                <w:noProof/>
                <w:webHidden/>
              </w:rPr>
              <w:instrText xml:space="preserve"> PAGEREF _Toc181083977 \h </w:instrText>
            </w:r>
            <w:r>
              <w:rPr>
                <w:noProof/>
                <w:webHidden/>
              </w:rPr>
            </w:r>
            <w:r>
              <w:rPr>
                <w:noProof/>
                <w:webHidden/>
              </w:rPr>
              <w:fldChar w:fldCharType="separate"/>
            </w:r>
            <w:r>
              <w:rPr>
                <w:noProof/>
                <w:webHidden/>
              </w:rPr>
              <w:t>18</w:t>
            </w:r>
            <w:r>
              <w:rPr>
                <w:noProof/>
                <w:webHidden/>
              </w:rPr>
              <w:fldChar w:fldCharType="end"/>
            </w:r>
          </w:hyperlink>
        </w:p>
        <w:p w14:paraId="4ABC3EAB" w14:textId="0504A9B3"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78" w:history="1">
            <w:r w:rsidRPr="00CC7F70">
              <w:rPr>
                <w:rStyle w:val="Hyperlink"/>
                <w:noProof/>
              </w:rPr>
              <w:t>Chapter 2: Why this Inquiry was established</w:t>
            </w:r>
            <w:r>
              <w:rPr>
                <w:noProof/>
                <w:webHidden/>
              </w:rPr>
              <w:tab/>
            </w:r>
            <w:r>
              <w:rPr>
                <w:noProof/>
                <w:webHidden/>
              </w:rPr>
              <w:fldChar w:fldCharType="begin"/>
            </w:r>
            <w:r>
              <w:rPr>
                <w:noProof/>
                <w:webHidden/>
              </w:rPr>
              <w:instrText xml:space="preserve"> PAGEREF _Toc181083978 \h </w:instrText>
            </w:r>
            <w:r>
              <w:rPr>
                <w:noProof/>
                <w:webHidden/>
              </w:rPr>
            </w:r>
            <w:r>
              <w:rPr>
                <w:noProof/>
                <w:webHidden/>
              </w:rPr>
              <w:fldChar w:fldCharType="separate"/>
            </w:r>
            <w:r>
              <w:rPr>
                <w:noProof/>
                <w:webHidden/>
              </w:rPr>
              <w:t>18</w:t>
            </w:r>
            <w:r>
              <w:rPr>
                <w:noProof/>
                <w:webHidden/>
              </w:rPr>
              <w:fldChar w:fldCharType="end"/>
            </w:r>
          </w:hyperlink>
        </w:p>
        <w:p w14:paraId="32BD1624" w14:textId="3DC6EC60"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79" w:history="1">
            <w:r w:rsidRPr="00CC7F70">
              <w:rPr>
                <w:rStyle w:val="Hyperlink"/>
                <w:noProof/>
              </w:rPr>
              <w:t>Ngā wheako o te purapura ora -</w:t>
            </w:r>
            <w:r>
              <w:rPr>
                <w:noProof/>
                <w:webHidden/>
              </w:rPr>
              <w:tab/>
            </w:r>
            <w:r>
              <w:rPr>
                <w:noProof/>
                <w:webHidden/>
              </w:rPr>
              <w:fldChar w:fldCharType="begin"/>
            </w:r>
            <w:r>
              <w:rPr>
                <w:noProof/>
                <w:webHidden/>
              </w:rPr>
              <w:instrText xml:space="preserve"> PAGEREF _Toc181083979 \h </w:instrText>
            </w:r>
            <w:r>
              <w:rPr>
                <w:noProof/>
                <w:webHidden/>
              </w:rPr>
            </w:r>
            <w:r>
              <w:rPr>
                <w:noProof/>
                <w:webHidden/>
              </w:rPr>
              <w:fldChar w:fldCharType="separate"/>
            </w:r>
            <w:r>
              <w:rPr>
                <w:noProof/>
                <w:webHidden/>
              </w:rPr>
              <w:t>22</w:t>
            </w:r>
            <w:r>
              <w:rPr>
                <w:noProof/>
                <w:webHidden/>
              </w:rPr>
              <w:fldChar w:fldCharType="end"/>
            </w:r>
          </w:hyperlink>
        </w:p>
        <w:p w14:paraId="1B072BC3" w14:textId="043EBD99"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80" w:history="1">
            <w:r w:rsidRPr="00CC7F70">
              <w:rPr>
                <w:rStyle w:val="Hyperlink"/>
                <w:noProof/>
              </w:rPr>
              <w:t>Survivor experience: Mr KA</w:t>
            </w:r>
            <w:r>
              <w:rPr>
                <w:noProof/>
                <w:webHidden/>
              </w:rPr>
              <w:tab/>
            </w:r>
            <w:r>
              <w:rPr>
                <w:noProof/>
                <w:webHidden/>
              </w:rPr>
              <w:fldChar w:fldCharType="begin"/>
            </w:r>
            <w:r>
              <w:rPr>
                <w:noProof/>
                <w:webHidden/>
              </w:rPr>
              <w:instrText xml:space="preserve"> PAGEREF _Toc181083980 \h </w:instrText>
            </w:r>
            <w:r>
              <w:rPr>
                <w:noProof/>
                <w:webHidden/>
              </w:rPr>
            </w:r>
            <w:r>
              <w:rPr>
                <w:noProof/>
                <w:webHidden/>
              </w:rPr>
              <w:fldChar w:fldCharType="separate"/>
            </w:r>
            <w:r>
              <w:rPr>
                <w:noProof/>
                <w:webHidden/>
              </w:rPr>
              <w:t>22</w:t>
            </w:r>
            <w:r>
              <w:rPr>
                <w:noProof/>
                <w:webHidden/>
              </w:rPr>
              <w:fldChar w:fldCharType="end"/>
            </w:r>
          </w:hyperlink>
        </w:p>
        <w:p w14:paraId="7D2692A8" w14:textId="18AE06FD"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81" w:history="1">
            <w:r w:rsidRPr="00CC7F70">
              <w:rPr>
                <w:rStyle w:val="Hyperlink"/>
                <w:noProof/>
              </w:rPr>
              <w:t>Ngā wheako o te purapura ora -</w:t>
            </w:r>
            <w:r>
              <w:rPr>
                <w:noProof/>
                <w:webHidden/>
              </w:rPr>
              <w:tab/>
            </w:r>
            <w:r>
              <w:rPr>
                <w:noProof/>
                <w:webHidden/>
              </w:rPr>
              <w:fldChar w:fldCharType="begin"/>
            </w:r>
            <w:r>
              <w:rPr>
                <w:noProof/>
                <w:webHidden/>
              </w:rPr>
              <w:instrText xml:space="preserve"> PAGEREF _Toc181083981 \h </w:instrText>
            </w:r>
            <w:r>
              <w:rPr>
                <w:noProof/>
                <w:webHidden/>
              </w:rPr>
            </w:r>
            <w:r>
              <w:rPr>
                <w:noProof/>
                <w:webHidden/>
              </w:rPr>
              <w:fldChar w:fldCharType="separate"/>
            </w:r>
            <w:r>
              <w:rPr>
                <w:noProof/>
                <w:webHidden/>
              </w:rPr>
              <w:t>25</w:t>
            </w:r>
            <w:r>
              <w:rPr>
                <w:noProof/>
                <w:webHidden/>
              </w:rPr>
              <w:fldChar w:fldCharType="end"/>
            </w:r>
          </w:hyperlink>
        </w:p>
        <w:p w14:paraId="4BD5276C" w14:textId="488C3528"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82" w:history="1">
            <w:r w:rsidRPr="00CC7F70">
              <w:rPr>
                <w:rStyle w:val="Hyperlink"/>
                <w:noProof/>
              </w:rPr>
              <w:t>Survivor experience: Nooroa Robert</w:t>
            </w:r>
            <w:r>
              <w:rPr>
                <w:noProof/>
                <w:webHidden/>
              </w:rPr>
              <w:tab/>
            </w:r>
            <w:r>
              <w:rPr>
                <w:noProof/>
                <w:webHidden/>
              </w:rPr>
              <w:fldChar w:fldCharType="begin"/>
            </w:r>
            <w:r>
              <w:rPr>
                <w:noProof/>
                <w:webHidden/>
              </w:rPr>
              <w:instrText xml:space="preserve"> PAGEREF _Toc181083982 \h </w:instrText>
            </w:r>
            <w:r>
              <w:rPr>
                <w:noProof/>
                <w:webHidden/>
              </w:rPr>
            </w:r>
            <w:r>
              <w:rPr>
                <w:noProof/>
                <w:webHidden/>
              </w:rPr>
              <w:fldChar w:fldCharType="separate"/>
            </w:r>
            <w:r>
              <w:rPr>
                <w:noProof/>
                <w:webHidden/>
              </w:rPr>
              <w:t>25</w:t>
            </w:r>
            <w:r>
              <w:rPr>
                <w:noProof/>
                <w:webHidden/>
              </w:rPr>
              <w:fldChar w:fldCharType="end"/>
            </w:r>
          </w:hyperlink>
        </w:p>
        <w:p w14:paraId="4B5645C2" w14:textId="08171927"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83" w:history="1">
            <w:r w:rsidRPr="00CC7F70">
              <w:rPr>
                <w:rStyle w:val="Hyperlink"/>
                <w:noProof/>
              </w:rPr>
              <w:t>Ūpoko 3: Te Whakatūtanga me ngā Taurangi Whakaritenga</w:t>
            </w:r>
            <w:r>
              <w:rPr>
                <w:noProof/>
                <w:webHidden/>
              </w:rPr>
              <w:tab/>
            </w:r>
            <w:r>
              <w:rPr>
                <w:noProof/>
                <w:webHidden/>
              </w:rPr>
              <w:fldChar w:fldCharType="begin"/>
            </w:r>
            <w:r>
              <w:rPr>
                <w:noProof/>
                <w:webHidden/>
              </w:rPr>
              <w:instrText xml:space="preserve"> PAGEREF _Toc181083983 \h </w:instrText>
            </w:r>
            <w:r>
              <w:rPr>
                <w:noProof/>
                <w:webHidden/>
              </w:rPr>
            </w:r>
            <w:r>
              <w:rPr>
                <w:noProof/>
                <w:webHidden/>
              </w:rPr>
              <w:fldChar w:fldCharType="separate"/>
            </w:r>
            <w:r>
              <w:rPr>
                <w:noProof/>
                <w:webHidden/>
              </w:rPr>
              <w:t>28</w:t>
            </w:r>
            <w:r>
              <w:rPr>
                <w:noProof/>
                <w:webHidden/>
              </w:rPr>
              <w:fldChar w:fldCharType="end"/>
            </w:r>
          </w:hyperlink>
        </w:p>
        <w:p w14:paraId="47BEF00E" w14:textId="49419EE5"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3984" w:history="1">
            <w:r w:rsidRPr="00CC7F70">
              <w:rPr>
                <w:rStyle w:val="Hyperlink"/>
                <w:noProof/>
              </w:rPr>
              <w:t>Chapter 3: Establishment and Terms of Reference</w:t>
            </w:r>
            <w:r>
              <w:rPr>
                <w:noProof/>
                <w:webHidden/>
              </w:rPr>
              <w:tab/>
            </w:r>
            <w:r>
              <w:rPr>
                <w:noProof/>
                <w:webHidden/>
              </w:rPr>
              <w:fldChar w:fldCharType="begin"/>
            </w:r>
            <w:r>
              <w:rPr>
                <w:noProof/>
                <w:webHidden/>
              </w:rPr>
              <w:instrText xml:space="preserve"> PAGEREF _Toc181083984 \h </w:instrText>
            </w:r>
            <w:r>
              <w:rPr>
                <w:noProof/>
                <w:webHidden/>
              </w:rPr>
            </w:r>
            <w:r>
              <w:rPr>
                <w:noProof/>
                <w:webHidden/>
              </w:rPr>
              <w:fldChar w:fldCharType="separate"/>
            </w:r>
            <w:r>
              <w:rPr>
                <w:noProof/>
                <w:webHidden/>
              </w:rPr>
              <w:t>28</w:t>
            </w:r>
            <w:r>
              <w:rPr>
                <w:noProof/>
                <w:webHidden/>
              </w:rPr>
              <w:fldChar w:fldCharType="end"/>
            </w:r>
          </w:hyperlink>
        </w:p>
        <w:p w14:paraId="030C14FE" w14:textId="58D783F6"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3985" w:history="1">
            <w:r w:rsidRPr="00CC7F70">
              <w:rPr>
                <w:rStyle w:val="Hyperlink"/>
              </w:rPr>
              <w:t>Te whakatūnga o te Kōmihana</w:t>
            </w:r>
            <w:r>
              <w:rPr>
                <w:webHidden/>
              </w:rPr>
              <w:tab/>
            </w:r>
            <w:r>
              <w:rPr>
                <w:webHidden/>
              </w:rPr>
              <w:fldChar w:fldCharType="begin"/>
            </w:r>
            <w:r>
              <w:rPr>
                <w:webHidden/>
              </w:rPr>
              <w:instrText xml:space="preserve"> PAGEREF _Toc181083985 \h </w:instrText>
            </w:r>
            <w:r>
              <w:rPr>
                <w:webHidden/>
              </w:rPr>
            </w:r>
            <w:r>
              <w:rPr>
                <w:webHidden/>
              </w:rPr>
              <w:fldChar w:fldCharType="separate"/>
            </w:r>
            <w:r>
              <w:rPr>
                <w:webHidden/>
              </w:rPr>
              <w:t>28</w:t>
            </w:r>
            <w:r>
              <w:rPr>
                <w:webHidden/>
              </w:rPr>
              <w:fldChar w:fldCharType="end"/>
            </w:r>
          </w:hyperlink>
        </w:p>
        <w:p w14:paraId="018E07D4" w14:textId="589826F0"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3986" w:history="1">
            <w:r w:rsidRPr="00CC7F70">
              <w:rPr>
                <w:rStyle w:val="Hyperlink"/>
              </w:rPr>
              <w:t>Establishment of the Royal Commission of Inquiry</w:t>
            </w:r>
            <w:r>
              <w:rPr>
                <w:webHidden/>
              </w:rPr>
              <w:tab/>
            </w:r>
            <w:r>
              <w:rPr>
                <w:webHidden/>
              </w:rPr>
              <w:fldChar w:fldCharType="begin"/>
            </w:r>
            <w:r>
              <w:rPr>
                <w:webHidden/>
              </w:rPr>
              <w:instrText xml:space="preserve"> PAGEREF _Toc181083986 \h </w:instrText>
            </w:r>
            <w:r>
              <w:rPr>
                <w:webHidden/>
              </w:rPr>
            </w:r>
            <w:r>
              <w:rPr>
                <w:webHidden/>
              </w:rPr>
              <w:fldChar w:fldCharType="separate"/>
            </w:r>
            <w:r>
              <w:rPr>
                <w:webHidden/>
              </w:rPr>
              <w:t>28</w:t>
            </w:r>
            <w:r>
              <w:rPr>
                <w:webHidden/>
              </w:rPr>
              <w:fldChar w:fldCharType="end"/>
            </w:r>
          </w:hyperlink>
        </w:p>
        <w:p w14:paraId="40CF024C" w14:textId="24FB6A63"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3987" w:history="1">
            <w:r w:rsidRPr="00CC7F70">
              <w:rPr>
                <w:rStyle w:val="Hyperlink"/>
              </w:rPr>
              <w:t>Taurangi Whakariteritenga</w:t>
            </w:r>
            <w:r>
              <w:rPr>
                <w:webHidden/>
              </w:rPr>
              <w:tab/>
            </w:r>
            <w:r>
              <w:rPr>
                <w:webHidden/>
              </w:rPr>
              <w:fldChar w:fldCharType="begin"/>
            </w:r>
            <w:r>
              <w:rPr>
                <w:webHidden/>
              </w:rPr>
              <w:instrText xml:space="preserve"> PAGEREF _Toc181083987 \h </w:instrText>
            </w:r>
            <w:r>
              <w:rPr>
                <w:webHidden/>
              </w:rPr>
            </w:r>
            <w:r>
              <w:rPr>
                <w:webHidden/>
              </w:rPr>
              <w:fldChar w:fldCharType="separate"/>
            </w:r>
            <w:r>
              <w:rPr>
                <w:webHidden/>
              </w:rPr>
              <w:t>28</w:t>
            </w:r>
            <w:r>
              <w:rPr>
                <w:webHidden/>
              </w:rPr>
              <w:fldChar w:fldCharType="end"/>
            </w:r>
          </w:hyperlink>
        </w:p>
        <w:p w14:paraId="6097E383" w14:textId="48371873"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3988" w:history="1">
            <w:r w:rsidRPr="00CC7F70">
              <w:rPr>
                <w:rStyle w:val="Hyperlink"/>
              </w:rPr>
              <w:t>Terms of Reference</w:t>
            </w:r>
            <w:r>
              <w:rPr>
                <w:webHidden/>
              </w:rPr>
              <w:tab/>
            </w:r>
            <w:r>
              <w:rPr>
                <w:webHidden/>
              </w:rPr>
              <w:fldChar w:fldCharType="begin"/>
            </w:r>
            <w:r>
              <w:rPr>
                <w:webHidden/>
              </w:rPr>
              <w:instrText xml:space="preserve"> PAGEREF _Toc181083988 \h </w:instrText>
            </w:r>
            <w:r>
              <w:rPr>
                <w:webHidden/>
              </w:rPr>
            </w:r>
            <w:r>
              <w:rPr>
                <w:webHidden/>
              </w:rPr>
              <w:fldChar w:fldCharType="separate"/>
            </w:r>
            <w:r>
              <w:rPr>
                <w:webHidden/>
              </w:rPr>
              <w:t>28</w:t>
            </w:r>
            <w:r>
              <w:rPr>
                <w:webHidden/>
              </w:rPr>
              <w:fldChar w:fldCharType="end"/>
            </w:r>
          </w:hyperlink>
        </w:p>
        <w:p w14:paraId="3DFFF161" w14:textId="4B24A519"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89" w:history="1">
            <w:r w:rsidRPr="00CC7F70">
              <w:rPr>
                <w:rStyle w:val="Hyperlink"/>
              </w:rPr>
              <w:t>Ngā mea i tonoa kia tūhuratia e te Kōmihana</w:t>
            </w:r>
            <w:r>
              <w:rPr>
                <w:webHidden/>
              </w:rPr>
              <w:tab/>
            </w:r>
            <w:r>
              <w:rPr>
                <w:webHidden/>
              </w:rPr>
              <w:fldChar w:fldCharType="begin"/>
            </w:r>
            <w:r>
              <w:rPr>
                <w:webHidden/>
              </w:rPr>
              <w:instrText xml:space="preserve"> PAGEREF _Toc181083989 \h </w:instrText>
            </w:r>
            <w:r>
              <w:rPr>
                <w:webHidden/>
              </w:rPr>
            </w:r>
            <w:r>
              <w:rPr>
                <w:webHidden/>
              </w:rPr>
              <w:fldChar w:fldCharType="separate"/>
            </w:r>
            <w:r>
              <w:rPr>
                <w:webHidden/>
              </w:rPr>
              <w:t>33</w:t>
            </w:r>
            <w:r>
              <w:rPr>
                <w:webHidden/>
              </w:rPr>
              <w:fldChar w:fldCharType="end"/>
            </w:r>
          </w:hyperlink>
        </w:p>
        <w:p w14:paraId="1EDBF972" w14:textId="74C5C3FD"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0" w:history="1">
            <w:r w:rsidRPr="00CC7F70">
              <w:rPr>
                <w:rStyle w:val="Hyperlink"/>
              </w:rPr>
              <w:t>What the Inquiry was asked to investigate</w:t>
            </w:r>
            <w:r>
              <w:rPr>
                <w:webHidden/>
              </w:rPr>
              <w:tab/>
            </w:r>
            <w:r>
              <w:rPr>
                <w:webHidden/>
              </w:rPr>
              <w:fldChar w:fldCharType="begin"/>
            </w:r>
            <w:r>
              <w:rPr>
                <w:webHidden/>
              </w:rPr>
              <w:instrText xml:space="preserve"> PAGEREF _Toc181083990 \h </w:instrText>
            </w:r>
            <w:r>
              <w:rPr>
                <w:webHidden/>
              </w:rPr>
            </w:r>
            <w:r>
              <w:rPr>
                <w:webHidden/>
              </w:rPr>
              <w:fldChar w:fldCharType="separate"/>
            </w:r>
            <w:r>
              <w:rPr>
                <w:webHidden/>
              </w:rPr>
              <w:t>33</w:t>
            </w:r>
            <w:r>
              <w:rPr>
                <w:webHidden/>
              </w:rPr>
              <w:fldChar w:fldCharType="end"/>
            </w:r>
          </w:hyperlink>
        </w:p>
        <w:p w14:paraId="77FD50C5" w14:textId="42C25CA8"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1" w:history="1">
            <w:r w:rsidRPr="00CC7F70">
              <w:rPr>
                <w:rStyle w:val="Hyperlink"/>
              </w:rPr>
              <w:t>Ngā kupu matua hei whakamārama i te whānuitanga o te Pakirehua</w:t>
            </w:r>
            <w:r>
              <w:rPr>
                <w:webHidden/>
              </w:rPr>
              <w:tab/>
            </w:r>
            <w:r>
              <w:rPr>
                <w:webHidden/>
              </w:rPr>
              <w:fldChar w:fldCharType="begin"/>
            </w:r>
            <w:r>
              <w:rPr>
                <w:webHidden/>
              </w:rPr>
              <w:instrText xml:space="preserve"> PAGEREF _Toc181083991 \h </w:instrText>
            </w:r>
            <w:r>
              <w:rPr>
                <w:webHidden/>
              </w:rPr>
            </w:r>
            <w:r>
              <w:rPr>
                <w:webHidden/>
              </w:rPr>
              <w:fldChar w:fldCharType="separate"/>
            </w:r>
            <w:r>
              <w:rPr>
                <w:webHidden/>
              </w:rPr>
              <w:t>35</w:t>
            </w:r>
            <w:r>
              <w:rPr>
                <w:webHidden/>
              </w:rPr>
              <w:fldChar w:fldCharType="end"/>
            </w:r>
          </w:hyperlink>
        </w:p>
        <w:p w14:paraId="4C1084E9" w14:textId="2958EEFD"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2" w:history="1">
            <w:r w:rsidRPr="00CC7F70">
              <w:rPr>
                <w:rStyle w:val="Hyperlink"/>
              </w:rPr>
              <w:t>Key terms explaining the scope of the Inquiry</w:t>
            </w:r>
            <w:r>
              <w:rPr>
                <w:webHidden/>
              </w:rPr>
              <w:tab/>
            </w:r>
            <w:r>
              <w:rPr>
                <w:webHidden/>
              </w:rPr>
              <w:fldChar w:fldCharType="begin"/>
            </w:r>
            <w:r>
              <w:rPr>
                <w:webHidden/>
              </w:rPr>
              <w:instrText xml:space="preserve"> PAGEREF _Toc181083992 \h </w:instrText>
            </w:r>
            <w:r>
              <w:rPr>
                <w:webHidden/>
              </w:rPr>
            </w:r>
            <w:r>
              <w:rPr>
                <w:webHidden/>
              </w:rPr>
              <w:fldChar w:fldCharType="separate"/>
            </w:r>
            <w:r>
              <w:rPr>
                <w:webHidden/>
              </w:rPr>
              <w:t>35</w:t>
            </w:r>
            <w:r>
              <w:rPr>
                <w:webHidden/>
              </w:rPr>
              <w:fldChar w:fldCharType="end"/>
            </w:r>
          </w:hyperlink>
        </w:p>
        <w:p w14:paraId="30C7B57D" w14:textId="23D6DDB9"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3" w:history="1">
            <w:r w:rsidRPr="00CC7F70">
              <w:rPr>
                <w:rStyle w:val="Hyperlink"/>
              </w:rPr>
              <w:t>Huatau o te manaaki me te noho i ngā pūnaha taurima</w:t>
            </w:r>
            <w:r>
              <w:rPr>
                <w:webHidden/>
              </w:rPr>
              <w:tab/>
            </w:r>
            <w:r>
              <w:rPr>
                <w:webHidden/>
              </w:rPr>
              <w:fldChar w:fldCharType="begin"/>
            </w:r>
            <w:r>
              <w:rPr>
                <w:webHidden/>
              </w:rPr>
              <w:instrText xml:space="preserve"> PAGEREF _Toc181083993 \h </w:instrText>
            </w:r>
            <w:r>
              <w:rPr>
                <w:webHidden/>
              </w:rPr>
            </w:r>
            <w:r>
              <w:rPr>
                <w:webHidden/>
              </w:rPr>
              <w:fldChar w:fldCharType="separate"/>
            </w:r>
            <w:r>
              <w:rPr>
                <w:webHidden/>
              </w:rPr>
              <w:t>37</w:t>
            </w:r>
            <w:r>
              <w:rPr>
                <w:webHidden/>
              </w:rPr>
              <w:fldChar w:fldCharType="end"/>
            </w:r>
          </w:hyperlink>
        </w:p>
        <w:p w14:paraId="788A43E3" w14:textId="487186C9"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4" w:history="1">
            <w:r w:rsidRPr="00CC7F70">
              <w:rPr>
                <w:rStyle w:val="Hyperlink"/>
                <w:lang w:val="en-US"/>
              </w:rPr>
              <w:t>Concept of care and being in care</w:t>
            </w:r>
            <w:r>
              <w:rPr>
                <w:webHidden/>
              </w:rPr>
              <w:tab/>
            </w:r>
            <w:r>
              <w:rPr>
                <w:webHidden/>
              </w:rPr>
              <w:fldChar w:fldCharType="begin"/>
            </w:r>
            <w:r>
              <w:rPr>
                <w:webHidden/>
              </w:rPr>
              <w:instrText xml:space="preserve"> PAGEREF _Toc181083994 \h </w:instrText>
            </w:r>
            <w:r>
              <w:rPr>
                <w:webHidden/>
              </w:rPr>
            </w:r>
            <w:r>
              <w:rPr>
                <w:webHidden/>
              </w:rPr>
              <w:fldChar w:fldCharType="separate"/>
            </w:r>
            <w:r>
              <w:rPr>
                <w:webHidden/>
              </w:rPr>
              <w:t>37</w:t>
            </w:r>
            <w:r>
              <w:rPr>
                <w:webHidden/>
              </w:rPr>
              <w:fldChar w:fldCharType="end"/>
            </w:r>
          </w:hyperlink>
        </w:p>
        <w:p w14:paraId="6B5B669B" w14:textId="5721F112"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5" w:history="1">
            <w:r w:rsidRPr="00CC7F70">
              <w:rPr>
                <w:rStyle w:val="Hyperlink"/>
              </w:rPr>
              <w:t>Ngā ritenga ki te taurimatanga-ā-whakapono</w:t>
            </w:r>
            <w:r>
              <w:rPr>
                <w:webHidden/>
              </w:rPr>
              <w:tab/>
            </w:r>
            <w:r>
              <w:rPr>
                <w:webHidden/>
              </w:rPr>
              <w:fldChar w:fldCharType="begin"/>
            </w:r>
            <w:r>
              <w:rPr>
                <w:webHidden/>
              </w:rPr>
              <w:instrText xml:space="preserve"> PAGEREF _Toc181083995 \h </w:instrText>
            </w:r>
            <w:r>
              <w:rPr>
                <w:webHidden/>
              </w:rPr>
            </w:r>
            <w:r>
              <w:rPr>
                <w:webHidden/>
              </w:rPr>
              <w:fldChar w:fldCharType="separate"/>
            </w:r>
            <w:r>
              <w:rPr>
                <w:webHidden/>
              </w:rPr>
              <w:t>38</w:t>
            </w:r>
            <w:r>
              <w:rPr>
                <w:webHidden/>
              </w:rPr>
              <w:fldChar w:fldCharType="end"/>
            </w:r>
          </w:hyperlink>
        </w:p>
        <w:p w14:paraId="2C7C2DFD" w14:textId="52A63542"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6" w:history="1">
            <w:r w:rsidRPr="00CC7F70">
              <w:rPr>
                <w:rStyle w:val="Hyperlink"/>
                <w:lang w:val="en-US"/>
              </w:rPr>
              <w:t>Approach to faith-based care</w:t>
            </w:r>
            <w:r>
              <w:rPr>
                <w:webHidden/>
              </w:rPr>
              <w:tab/>
            </w:r>
            <w:r>
              <w:rPr>
                <w:webHidden/>
              </w:rPr>
              <w:fldChar w:fldCharType="begin"/>
            </w:r>
            <w:r>
              <w:rPr>
                <w:webHidden/>
              </w:rPr>
              <w:instrText xml:space="preserve"> PAGEREF _Toc181083996 \h </w:instrText>
            </w:r>
            <w:r>
              <w:rPr>
                <w:webHidden/>
              </w:rPr>
            </w:r>
            <w:r>
              <w:rPr>
                <w:webHidden/>
              </w:rPr>
              <w:fldChar w:fldCharType="separate"/>
            </w:r>
            <w:r>
              <w:rPr>
                <w:webHidden/>
              </w:rPr>
              <w:t>38</w:t>
            </w:r>
            <w:r>
              <w:rPr>
                <w:webHidden/>
              </w:rPr>
              <w:fldChar w:fldCharType="end"/>
            </w:r>
          </w:hyperlink>
        </w:p>
        <w:p w14:paraId="32FD091E" w14:textId="4E3B9E0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7" w:history="1">
            <w:r w:rsidRPr="00CC7F70">
              <w:rPr>
                <w:rStyle w:val="Hyperlink"/>
              </w:rPr>
              <w:t>Ngā take i waho i te whānuitanga</w:t>
            </w:r>
            <w:r>
              <w:rPr>
                <w:webHidden/>
              </w:rPr>
              <w:tab/>
            </w:r>
            <w:r>
              <w:rPr>
                <w:webHidden/>
              </w:rPr>
              <w:fldChar w:fldCharType="begin"/>
            </w:r>
            <w:r>
              <w:rPr>
                <w:webHidden/>
              </w:rPr>
              <w:instrText xml:space="preserve"> PAGEREF _Toc181083997 \h </w:instrText>
            </w:r>
            <w:r>
              <w:rPr>
                <w:webHidden/>
              </w:rPr>
            </w:r>
            <w:r>
              <w:rPr>
                <w:webHidden/>
              </w:rPr>
              <w:fldChar w:fldCharType="separate"/>
            </w:r>
            <w:r>
              <w:rPr>
                <w:webHidden/>
              </w:rPr>
              <w:t>39</w:t>
            </w:r>
            <w:r>
              <w:rPr>
                <w:webHidden/>
              </w:rPr>
              <w:fldChar w:fldCharType="end"/>
            </w:r>
          </w:hyperlink>
        </w:p>
        <w:p w14:paraId="3053A54E" w14:textId="6960ACF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8" w:history="1">
            <w:r w:rsidRPr="00CC7F70">
              <w:rPr>
                <w:rStyle w:val="Hyperlink"/>
              </w:rPr>
              <w:t>Matters outside the scope</w:t>
            </w:r>
            <w:r>
              <w:rPr>
                <w:webHidden/>
              </w:rPr>
              <w:tab/>
            </w:r>
            <w:r>
              <w:rPr>
                <w:webHidden/>
              </w:rPr>
              <w:fldChar w:fldCharType="begin"/>
            </w:r>
            <w:r>
              <w:rPr>
                <w:webHidden/>
              </w:rPr>
              <w:instrText xml:space="preserve"> PAGEREF _Toc181083998 \h </w:instrText>
            </w:r>
            <w:r>
              <w:rPr>
                <w:webHidden/>
              </w:rPr>
            </w:r>
            <w:r>
              <w:rPr>
                <w:webHidden/>
              </w:rPr>
              <w:fldChar w:fldCharType="separate"/>
            </w:r>
            <w:r>
              <w:rPr>
                <w:webHidden/>
              </w:rPr>
              <w:t>39</w:t>
            </w:r>
            <w:r>
              <w:rPr>
                <w:webHidden/>
              </w:rPr>
              <w:fldChar w:fldCharType="end"/>
            </w:r>
          </w:hyperlink>
        </w:p>
        <w:p w14:paraId="13F98046" w14:textId="005C275A"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3999" w:history="1">
            <w:r w:rsidRPr="00CC7F70">
              <w:rPr>
                <w:rStyle w:val="Hyperlink"/>
              </w:rPr>
              <w:t>Ngā panonitanga o te Taurangi Whakariteritenga i te Pakirehua</w:t>
            </w:r>
            <w:r>
              <w:rPr>
                <w:webHidden/>
              </w:rPr>
              <w:tab/>
            </w:r>
            <w:r>
              <w:rPr>
                <w:webHidden/>
              </w:rPr>
              <w:fldChar w:fldCharType="begin"/>
            </w:r>
            <w:r>
              <w:rPr>
                <w:webHidden/>
              </w:rPr>
              <w:instrText xml:space="preserve"> PAGEREF _Toc181083999 \h </w:instrText>
            </w:r>
            <w:r>
              <w:rPr>
                <w:webHidden/>
              </w:rPr>
            </w:r>
            <w:r>
              <w:rPr>
                <w:webHidden/>
              </w:rPr>
              <w:fldChar w:fldCharType="separate"/>
            </w:r>
            <w:r>
              <w:rPr>
                <w:webHidden/>
              </w:rPr>
              <w:t>40</w:t>
            </w:r>
            <w:r>
              <w:rPr>
                <w:webHidden/>
              </w:rPr>
              <w:fldChar w:fldCharType="end"/>
            </w:r>
          </w:hyperlink>
        </w:p>
        <w:p w14:paraId="65BAB639" w14:textId="36312835"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00" w:history="1">
            <w:r w:rsidRPr="00CC7F70">
              <w:rPr>
                <w:rStyle w:val="Hyperlink"/>
              </w:rPr>
              <w:t>Changes to the Terms of Reference during the Inquiry</w:t>
            </w:r>
            <w:r>
              <w:rPr>
                <w:webHidden/>
              </w:rPr>
              <w:tab/>
            </w:r>
            <w:r>
              <w:rPr>
                <w:webHidden/>
              </w:rPr>
              <w:fldChar w:fldCharType="begin"/>
            </w:r>
            <w:r>
              <w:rPr>
                <w:webHidden/>
              </w:rPr>
              <w:instrText xml:space="preserve"> PAGEREF _Toc181084000 \h </w:instrText>
            </w:r>
            <w:r>
              <w:rPr>
                <w:webHidden/>
              </w:rPr>
            </w:r>
            <w:r>
              <w:rPr>
                <w:webHidden/>
              </w:rPr>
              <w:fldChar w:fldCharType="separate"/>
            </w:r>
            <w:r>
              <w:rPr>
                <w:webHidden/>
              </w:rPr>
              <w:t>40</w:t>
            </w:r>
            <w:r>
              <w:rPr>
                <w:webHidden/>
              </w:rPr>
              <w:fldChar w:fldCharType="end"/>
            </w:r>
          </w:hyperlink>
        </w:p>
        <w:p w14:paraId="46ED9CC5" w14:textId="3952E5B1"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01" w:history="1">
            <w:r w:rsidRPr="00CC7F70">
              <w:rPr>
                <w:rStyle w:val="Hyperlink"/>
              </w:rPr>
              <w:t>Ngā wā matua o te Pakirehua</w:t>
            </w:r>
            <w:r>
              <w:rPr>
                <w:webHidden/>
              </w:rPr>
              <w:tab/>
            </w:r>
            <w:r>
              <w:rPr>
                <w:webHidden/>
              </w:rPr>
              <w:fldChar w:fldCharType="begin"/>
            </w:r>
            <w:r>
              <w:rPr>
                <w:webHidden/>
              </w:rPr>
              <w:instrText xml:space="preserve"> PAGEREF _Toc181084001 \h </w:instrText>
            </w:r>
            <w:r>
              <w:rPr>
                <w:webHidden/>
              </w:rPr>
            </w:r>
            <w:r>
              <w:rPr>
                <w:webHidden/>
              </w:rPr>
              <w:fldChar w:fldCharType="separate"/>
            </w:r>
            <w:r>
              <w:rPr>
                <w:webHidden/>
              </w:rPr>
              <w:t>41</w:t>
            </w:r>
            <w:r>
              <w:rPr>
                <w:webHidden/>
              </w:rPr>
              <w:fldChar w:fldCharType="end"/>
            </w:r>
          </w:hyperlink>
        </w:p>
        <w:p w14:paraId="24A41945" w14:textId="6883400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02" w:history="1">
            <w:r w:rsidRPr="00CC7F70">
              <w:rPr>
                <w:rStyle w:val="Hyperlink"/>
              </w:rPr>
              <w:t>Key dates in the Inquiry</w:t>
            </w:r>
            <w:r>
              <w:rPr>
                <w:webHidden/>
              </w:rPr>
              <w:tab/>
            </w:r>
            <w:r>
              <w:rPr>
                <w:webHidden/>
              </w:rPr>
              <w:fldChar w:fldCharType="begin"/>
            </w:r>
            <w:r>
              <w:rPr>
                <w:webHidden/>
              </w:rPr>
              <w:instrText xml:space="preserve"> PAGEREF _Toc181084002 \h </w:instrText>
            </w:r>
            <w:r>
              <w:rPr>
                <w:webHidden/>
              </w:rPr>
            </w:r>
            <w:r>
              <w:rPr>
                <w:webHidden/>
              </w:rPr>
              <w:fldChar w:fldCharType="separate"/>
            </w:r>
            <w:r>
              <w:rPr>
                <w:webHidden/>
              </w:rPr>
              <w:t>41</w:t>
            </w:r>
            <w:r>
              <w:rPr>
                <w:webHidden/>
              </w:rPr>
              <w:fldChar w:fldCharType="end"/>
            </w:r>
          </w:hyperlink>
        </w:p>
        <w:p w14:paraId="466A2E87" w14:textId="2A696618"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03" w:history="1">
            <w:r w:rsidRPr="00CC7F70">
              <w:rPr>
                <w:rStyle w:val="Hyperlink"/>
                <w:noProof/>
              </w:rPr>
              <w:t>Ūpoko 4: Te hunga i whai wāhi ki te Pakirehua</w:t>
            </w:r>
            <w:r>
              <w:rPr>
                <w:noProof/>
                <w:webHidden/>
              </w:rPr>
              <w:tab/>
            </w:r>
            <w:r>
              <w:rPr>
                <w:noProof/>
                <w:webHidden/>
              </w:rPr>
              <w:fldChar w:fldCharType="begin"/>
            </w:r>
            <w:r>
              <w:rPr>
                <w:noProof/>
                <w:webHidden/>
              </w:rPr>
              <w:instrText xml:space="preserve"> PAGEREF _Toc181084003 \h </w:instrText>
            </w:r>
            <w:r>
              <w:rPr>
                <w:noProof/>
                <w:webHidden/>
              </w:rPr>
            </w:r>
            <w:r>
              <w:rPr>
                <w:noProof/>
                <w:webHidden/>
              </w:rPr>
              <w:fldChar w:fldCharType="separate"/>
            </w:r>
            <w:r>
              <w:rPr>
                <w:noProof/>
                <w:webHidden/>
              </w:rPr>
              <w:t>44</w:t>
            </w:r>
            <w:r>
              <w:rPr>
                <w:noProof/>
                <w:webHidden/>
              </w:rPr>
              <w:fldChar w:fldCharType="end"/>
            </w:r>
          </w:hyperlink>
        </w:p>
        <w:p w14:paraId="7287CF4D" w14:textId="2434B0BF"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04" w:history="1">
            <w:r w:rsidRPr="00CC7F70">
              <w:rPr>
                <w:rStyle w:val="Hyperlink"/>
                <w:noProof/>
              </w:rPr>
              <w:t>Chapter 4: People who took part in the Inquiry</w:t>
            </w:r>
            <w:r>
              <w:rPr>
                <w:noProof/>
                <w:webHidden/>
              </w:rPr>
              <w:tab/>
            </w:r>
            <w:r>
              <w:rPr>
                <w:noProof/>
                <w:webHidden/>
              </w:rPr>
              <w:fldChar w:fldCharType="begin"/>
            </w:r>
            <w:r>
              <w:rPr>
                <w:noProof/>
                <w:webHidden/>
              </w:rPr>
              <w:instrText xml:space="preserve"> PAGEREF _Toc181084004 \h </w:instrText>
            </w:r>
            <w:r>
              <w:rPr>
                <w:noProof/>
                <w:webHidden/>
              </w:rPr>
            </w:r>
            <w:r>
              <w:rPr>
                <w:noProof/>
                <w:webHidden/>
              </w:rPr>
              <w:fldChar w:fldCharType="separate"/>
            </w:r>
            <w:r>
              <w:rPr>
                <w:noProof/>
                <w:webHidden/>
              </w:rPr>
              <w:t>44</w:t>
            </w:r>
            <w:r>
              <w:rPr>
                <w:noProof/>
                <w:webHidden/>
              </w:rPr>
              <w:fldChar w:fldCharType="end"/>
            </w:r>
          </w:hyperlink>
        </w:p>
        <w:p w14:paraId="5F28AA24" w14:textId="104D0353"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05" w:history="1">
            <w:r w:rsidRPr="00CC7F70">
              <w:rPr>
                <w:rStyle w:val="Hyperlink"/>
              </w:rPr>
              <w:t>I rāngona e te Kōmihana a te Karauna ngā kōrero a ngā purapura ora pakeketanga rerekē, ia rerekē hoki</w:t>
            </w:r>
            <w:r>
              <w:rPr>
                <w:webHidden/>
              </w:rPr>
              <w:tab/>
            </w:r>
            <w:r>
              <w:rPr>
                <w:webHidden/>
              </w:rPr>
              <w:fldChar w:fldCharType="begin"/>
            </w:r>
            <w:r>
              <w:rPr>
                <w:webHidden/>
              </w:rPr>
              <w:instrText xml:space="preserve"> PAGEREF _Toc181084005 \h </w:instrText>
            </w:r>
            <w:r>
              <w:rPr>
                <w:webHidden/>
              </w:rPr>
            </w:r>
            <w:r>
              <w:rPr>
                <w:webHidden/>
              </w:rPr>
              <w:fldChar w:fldCharType="separate"/>
            </w:r>
            <w:r>
              <w:rPr>
                <w:webHidden/>
              </w:rPr>
              <w:t>45</w:t>
            </w:r>
            <w:r>
              <w:rPr>
                <w:webHidden/>
              </w:rPr>
              <w:fldChar w:fldCharType="end"/>
            </w:r>
          </w:hyperlink>
        </w:p>
        <w:p w14:paraId="361419F2" w14:textId="258B9300"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06" w:history="1">
            <w:r w:rsidRPr="00CC7F70">
              <w:rPr>
                <w:rStyle w:val="Hyperlink"/>
              </w:rPr>
              <w:t>The Inquiry heard from survivors of different ages and genders</w:t>
            </w:r>
            <w:r>
              <w:rPr>
                <w:webHidden/>
              </w:rPr>
              <w:tab/>
            </w:r>
            <w:r>
              <w:rPr>
                <w:webHidden/>
              </w:rPr>
              <w:fldChar w:fldCharType="begin"/>
            </w:r>
            <w:r>
              <w:rPr>
                <w:webHidden/>
              </w:rPr>
              <w:instrText xml:space="preserve"> PAGEREF _Toc181084006 \h </w:instrText>
            </w:r>
            <w:r>
              <w:rPr>
                <w:webHidden/>
              </w:rPr>
            </w:r>
            <w:r>
              <w:rPr>
                <w:webHidden/>
              </w:rPr>
              <w:fldChar w:fldCharType="separate"/>
            </w:r>
            <w:r>
              <w:rPr>
                <w:webHidden/>
              </w:rPr>
              <w:t>45</w:t>
            </w:r>
            <w:r>
              <w:rPr>
                <w:webHidden/>
              </w:rPr>
              <w:fldChar w:fldCharType="end"/>
            </w:r>
          </w:hyperlink>
        </w:p>
        <w:p w14:paraId="3C341DD9" w14:textId="7CF1DE2C"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07" w:history="1">
            <w:r w:rsidRPr="00CC7F70">
              <w:rPr>
                <w:rStyle w:val="Hyperlink"/>
              </w:rPr>
              <w:t>I whakapuaki ō rātou wheako e ngā purapura ora, ngā ira katoa</w:t>
            </w:r>
            <w:r>
              <w:rPr>
                <w:webHidden/>
              </w:rPr>
              <w:tab/>
            </w:r>
            <w:r>
              <w:rPr>
                <w:webHidden/>
              </w:rPr>
              <w:fldChar w:fldCharType="begin"/>
            </w:r>
            <w:r>
              <w:rPr>
                <w:webHidden/>
              </w:rPr>
              <w:instrText xml:space="preserve"> PAGEREF _Toc181084007 \h </w:instrText>
            </w:r>
            <w:r>
              <w:rPr>
                <w:webHidden/>
              </w:rPr>
            </w:r>
            <w:r>
              <w:rPr>
                <w:webHidden/>
              </w:rPr>
              <w:fldChar w:fldCharType="separate"/>
            </w:r>
            <w:r>
              <w:rPr>
                <w:webHidden/>
              </w:rPr>
              <w:t>46</w:t>
            </w:r>
            <w:r>
              <w:rPr>
                <w:webHidden/>
              </w:rPr>
              <w:fldChar w:fldCharType="end"/>
            </w:r>
          </w:hyperlink>
        </w:p>
        <w:p w14:paraId="3669EBDE" w14:textId="13685672"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08" w:history="1">
            <w:r w:rsidRPr="00CC7F70">
              <w:rPr>
                <w:rStyle w:val="Hyperlink"/>
              </w:rPr>
              <w:t>Survivors of all genders shared their experiences</w:t>
            </w:r>
            <w:r>
              <w:rPr>
                <w:webHidden/>
              </w:rPr>
              <w:tab/>
            </w:r>
            <w:r>
              <w:rPr>
                <w:webHidden/>
              </w:rPr>
              <w:fldChar w:fldCharType="begin"/>
            </w:r>
            <w:r>
              <w:rPr>
                <w:webHidden/>
              </w:rPr>
              <w:instrText xml:space="preserve"> PAGEREF _Toc181084008 \h </w:instrText>
            </w:r>
            <w:r>
              <w:rPr>
                <w:webHidden/>
              </w:rPr>
            </w:r>
            <w:r>
              <w:rPr>
                <w:webHidden/>
              </w:rPr>
              <w:fldChar w:fldCharType="separate"/>
            </w:r>
            <w:r>
              <w:rPr>
                <w:webHidden/>
              </w:rPr>
              <w:t>46</w:t>
            </w:r>
            <w:r>
              <w:rPr>
                <w:webHidden/>
              </w:rPr>
              <w:fldChar w:fldCharType="end"/>
            </w:r>
          </w:hyperlink>
        </w:p>
        <w:p w14:paraId="188A7BEB" w14:textId="6305224C"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09" w:history="1">
            <w:r w:rsidRPr="00CC7F70">
              <w:rPr>
                <w:rStyle w:val="Hyperlink"/>
              </w:rPr>
              <w:t>I whakapuaki ō rātou wheako e ngā purapura ora o ngā iwi rerekē</w:t>
            </w:r>
            <w:r>
              <w:rPr>
                <w:webHidden/>
              </w:rPr>
              <w:tab/>
            </w:r>
            <w:r>
              <w:rPr>
                <w:webHidden/>
              </w:rPr>
              <w:fldChar w:fldCharType="begin"/>
            </w:r>
            <w:r>
              <w:rPr>
                <w:webHidden/>
              </w:rPr>
              <w:instrText xml:space="preserve"> PAGEREF _Toc181084009 \h </w:instrText>
            </w:r>
            <w:r>
              <w:rPr>
                <w:webHidden/>
              </w:rPr>
            </w:r>
            <w:r>
              <w:rPr>
                <w:webHidden/>
              </w:rPr>
              <w:fldChar w:fldCharType="separate"/>
            </w:r>
            <w:r>
              <w:rPr>
                <w:webHidden/>
              </w:rPr>
              <w:t>47</w:t>
            </w:r>
            <w:r>
              <w:rPr>
                <w:webHidden/>
              </w:rPr>
              <w:fldChar w:fldCharType="end"/>
            </w:r>
          </w:hyperlink>
        </w:p>
        <w:p w14:paraId="13C098CD" w14:textId="19D67A2B"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10" w:history="1">
            <w:r w:rsidRPr="00CC7F70">
              <w:rPr>
                <w:rStyle w:val="Hyperlink"/>
              </w:rPr>
              <w:t>Survivors of different ethnicities shared their experiences</w:t>
            </w:r>
            <w:r>
              <w:rPr>
                <w:webHidden/>
              </w:rPr>
              <w:tab/>
            </w:r>
            <w:r>
              <w:rPr>
                <w:webHidden/>
              </w:rPr>
              <w:fldChar w:fldCharType="begin"/>
            </w:r>
            <w:r>
              <w:rPr>
                <w:webHidden/>
              </w:rPr>
              <w:instrText xml:space="preserve"> PAGEREF _Toc181084010 \h </w:instrText>
            </w:r>
            <w:r>
              <w:rPr>
                <w:webHidden/>
              </w:rPr>
            </w:r>
            <w:r>
              <w:rPr>
                <w:webHidden/>
              </w:rPr>
              <w:fldChar w:fldCharType="separate"/>
            </w:r>
            <w:r>
              <w:rPr>
                <w:webHidden/>
              </w:rPr>
              <w:t>47</w:t>
            </w:r>
            <w:r>
              <w:rPr>
                <w:webHidden/>
              </w:rPr>
              <w:fldChar w:fldCharType="end"/>
            </w:r>
          </w:hyperlink>
        </w:p>
        <w:p w14:paraId="5EB2AD50" w14:textId="4603A062"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11" w:history="1">
            <w:r w:rsidRPr="00CC7F70">
              <w:rPr>
                <w:rStyle w:val="Hyperlink"/>
              </w:rPr>
              <w:t>I tū ake ngā purapura ora mai i tāwāhi, i ngā hau e whā o te motu</w:t>
            </w:r>
            <w:r>
              <w:rPr>
                <w:webHidden/>
              </w:rPr>
              <w:tab/>
            </w:r>
            <w:r>
              <w:rPr>
                <w:webHidden/>
              </w:rPr>
              <w:fldChar w:fldCharType="begin"/>
            </w:r>
            <w:r>
              <w:rPr>
                <w:webHidden/>
              </w:rPr>
              <w:instrText xml:space="preserve"> PAGEREF _Toc181084011 \h </w:instrText>
            </w:r>
            <w:r>
              <w:rPr>
                <w:webHidden/>
              </w:rPr>
            </w:r>
            <w:r>
              <w:rPr>
                <w:webHidden/>
              </w:rPr>
              <w:fldChar w:fldCharType="separate"/>
            </w:r>
            <w:r>
              <w:rPr>
                <w:webHidden/>
              </w:rPr>
              <w:t>47</w:t>
            </w:r>
            <w:r>
              <w:rPr>
                <w:webHidden/>
              </w:rPr>
              <w:fldChar w:fldCharType="end"/>
            </w:r>
          </w:hyperlink>
        </w:p>
        <w:p w14:paraId="07AFC2CA" w14:textId="302A13D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12" w:history="1">
            <w:r w:rsidRPr="00CC7F70">
              <w:rPr>
                <w:rStyle w:val="Hyperlink"/>
              </w:rPr>
              <w:t>Survivors came forward from overseas and across the motu</w:t>
            </w:r>
            <w:r>
              <w:rPr>
                <w:webHidden/>
              </w:rPr>
              <w:tab/>
            </w:r>
            <w:r>
              <w:rPr>
                <w:webHidden/>
              </w:rPr>
              <w:fldChar w:fldCharType="begin"/>
            </w:r>
            <w:r>
              <w:rPr>
                <w:webHidden/>
              </w:rPr>
              <w:instrText xml:space="preserve"> PAGEREF _Toc181084012 \h </w:instrText>
            </w:r>
            <w:r>
              <w:rPr>
                <w:webHidden/>
              </w:rPr>
            </w:r>
            <w:r>
              <w:rPr>
                <w:webHidden/>
              </w:rPr>
              <w:fldChar w:fldCharType="separate"/>
            </w:r>
            <w:r>
              <w:rPr>
                <w:webHidden/>
              </w:rPr>
              <w:t>47</w:t>
            </w:r>
            <w:r>
              <w:rPr>
                <w:webHidden/>
              </w:rPr>
              <w:fldChar w:fldCharType="end"/>
            </w:r>
          </w:hyperlink>
        </w:p>
        <w:p w14:paraId="7CD061FF" w14:textId="086830DC"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13" w:history="1">
            <w:r w:rsidRPr="00CC7F70">
              <w:rPr>
                <w:rStyle w:val="Hyperlink"/>
              </w:rPr>
              <w:t>Ngā purapura ora i ngā momo taurimatanga rerekē</w:t>
            </w:r>
            <w:r>
              <w:rPr>
                <w:webHidden/>
              </w:rPr>
              <w:tab/>
            </w:r>
            <w:r>
              <w:rPr>
                <w:webHidden/>
              </w:rPr>
              <w:fldChar w:fldCharType="begin"/>
            </w:r>
            <w:r>
              <w:rPr>
                <w:webHidden/>
              </w:rPr>
              <w:instrText xml:space="preserve"> PAGEREF _Toc181084013 \h </w:instrText>
            </w:r>
            <w:r>
              <w:rPr>
                <w:webHidden/>
              </w:rPr>
            </w:r>
            <w:r>
              <w:rPr>
                <w:webHidden/>
              </w:rPr>
              <w:fldChar w:fldCharType="separate"/>
            </w:r>
            <w:r>
              <w:rPr>
                <w:webHidden/>
              </w:rPr>
              <w:t>48</w:t>
            </w:r>
            <w:r>
              <w:rPr>
                <w:webHidden/>
              </w:rPr>
              <w:fldChar w:fldCharType="end"/>
            </w:r>
          </w:hyperlink>
        </w:p>
        <w:p w14:paraId="614C70B1" w14:textId="108DAD24"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14" w:history="1">
            <w:r w:rsidRPr="00CC7F70">
              <w:rPr>
                <w:rStyle w:val="Hyperlink"/>
              </w:rPr>
              <w:t>Survivors in different types of care</w:t>
            </w:r>
            <w:r>
              <w:rPr>
                <w:webHidden/>
              </w:rPr>
              <w:tab/>
            </w:r>
            <w:r>
              <w:rPr>
                <w:webHidden/>
              </w:rPr>
              <w:fldChar w:fldCharType="begin"/>
            </w:r>
            <w:r>
              <w:rPr>
                <w:webHidden/>
              </w:rPr>
              <w:instrText xml:space="preserve"> PAGEREF _Toc181084014 \h </w:instrText>
            </w:r>
            <w:r>
              <w:rPr>
                <w:webHidden/>
              </w:rPr>
            </w:r>
            <w:r>
              <w:rPr>
                <w:webHidden/>
              </w:rPr>
              <w:fldChar w:fldCharType="separate"/>
            </w:r>
            <w:r>
              <w:rPr>
                <w:webHidden/>
              </w:rPr>
              <w:t>48</w:t>
            </w:r>
            <w:r>
              <w:rPr>
                <w:webHidden/>
              </w:rPr>
              <w:fldChar w:fldCharType="end"/>
            </w:r>
          </w:hyperlink>
        </w:p>
        <w:p w14:paraId="4C8C1649" w14:textId="6A53D24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15" w:history="1">
            <w:r w:rsidRPr="00CC7F70">
              <w:rPr>
                <w:rStyle w:val="Hyperlink"/>
              </w:rPr>
              <w:t>I whakapuaki ō rātou wheako e ngā purapura ora mō ngā taurimatanga ā-Kāwanatanga</w:t>
            </w:r>
            <w:r>
              <w:rPr>
                <w:webHidden/>
              </w:rPr>
              <w:tab/>
            </w:r>
            <w:r>
              <w:rPr>
                <w:webHidden/>
              </w:rPr>
              <w:fldChar w:fldCharType="begin"/>
            </w:r>
            <w:r>
              <w:rPr>
                <w:webHidden/>
              </w:rPr>
              <w:instrText xml:space="preserve"> PAGEREF _Toc181084015 \h </w:instrText>
            </w:r>
            <w:r>
              <w:rPr>
                <w:webHidden/>
              </w:rPr>
            </w:r>
            <w:r>
              <w:rPr>
                <w:webHidden/>
              </w:rPr>
              <w:fldChar w:fldCharType="separate"/>
            </w:r>
            <w:r>
              <w:rPr>
                <w:webHidden/>
              </w:rPr>
              <w:t>49</w:t>
            </w:r>
            <w:r>
              <w:rPr>
                <w:webHidden/>
              </w:rPr>
              <w:fldChar w:fldCharType="end"/>
            </w:r>
          </w:hyperlink>
        </w:p>
        <w:p w14:paraId="353FBC25" w14:textId="5948C26F"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16" w:history="1">
            <w:r w:rsidRPr="00CC7F70">
              <w:rPr>
                <w:rStyle w:val="Hyperlink"/>
              </w:rPr>
              <w:t>Survivors who were in State-based care shared their experiences</w:t>
            </w:r>
            <w:r>
              <w:rPr>
                <w:webHidden/>
              </w:rPr>
              <w:tab/>
            </w:r>
            <w:r>
              <w:rPr>
                <w:webHidden/>
              </w:rPr>
              <w:fldChar w:fldCharType="begin"/>
            </w:r>
            <w:r>
              <w:rPr>
                <w:webHidden/>
              </w:rPr>
              <w:instrText xml:space="preserve"> PAGEREF _Toc181084016 \h </w:instrText>
            </w:r>
            <w:r>
              <w:rPr>
                <w:webHidden/>
              </w:rPr>
            </w:r>
            <w:r>
              <w:rPr>
                <w:webHidden/>
              </w:rPr>
              <w:fldChar w:fldCharType="separate"/>
            </w:r>
            <w:r>
              <w:rPr>
                <w:webHidden/>
              </w:rPr>
              <w:t>49</w:t>
            </w:r>
            <w:r>
              <w:rPr>
                <w:webHidden/>
              </w:rPr>
              <w:fldChar w:fldCharType="end"/>
            </w:r>
          </w:hyperlink>
        </w:p>
        <w:p w14:paraId="6921B82C" w14:textId="522A0DB9"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17" w:history="1">
            <w:r w:rsidRPr="00CC7F70">
              <w:rPr>
                <w:rStyle w:val="Hyperlink"/>
              </w:rPr>
              <w:t>Survivors who were in faith-based care shared their experiences</w:t>
            </w:r>
            <w:r>
              <w:rPr>
                <w:webHidden/>
              </w:rPr>
              <w:tab/>
            </w:r>
            <w:r>
              <w:rPr>
                <w:webHidden/>
              </w:rPr>
              <w:fldChar w:fldCharType="begin"/>
            </w:r>
            <w:r>
              <w:rPr>
                <w:webHidden/>
              </w:rPr>
              <w:instrText xml:space="preserve"> PAGEREF _Toc181084017 \h </w:instrText>
            </w:r>
            <w:r>
              <w:rPr>
                <w:webHidden/>
              </w:rPr>
            </w:r>
            <w:r>
              <w:rPr>
                <w:webHidden/>
              </w:rPr>
              <w:fldChar w:fldCharType="separate"/>
            </w:r>
            <w:r>
              <w:rPr>
                <w:webHidden/>
              </w:rPr>
              <w:t>51</w:t>
            </w:r>
            <w:r>
              <w:rPr>
                <w:webHidden/>
              </w:rPr>
              <w:fldChar w:fldCharType="end"/>
            </w:r>
          </w:hyperlink>
        </w:p>
        <w:p w14:paraId="4DA35CEE" w14:textId="705AE09F"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18" w:history="1">
            <w:r w:rsidRPr="00CC7F70">
              <w:rPr>
                <w:rStyle w:val="Hyperlink"/>
              </w:rPr>
              <w:t>I nui kē atu te pāngia o ētahi rōpū purapura ora</w:t>
            </w:r>
            <w:r>
              <w:rPr>
                <w:webHidden/>
              </w:rPr>
              <w:tab/>
            </w:r>
            <w:r>
              <w:rPr>
                <w:webHidden/>
              </w:rPr>
              <w:fldChar w:fldCharType="begin"/>
            </w:r>
            <w:r>
              <w:rPr>
                <w:webHidden/>
              </w:rPr>
              <w:instrText xml:space="preserve"> PAGEREF _Toc181084018 \h </w:instrText>
            </w:r>
            <w:r>
              <w:rPr>
                <w:webHidden/>
              </w:rPr>
            </w:r>
            <w:r>
              <w:rPr>
                <w:webHidden/>
              </w:rPr>
              <w:fldChar w:fldCharType="separate"/>
            </w:r>
            <w:r>
              <w:rPr>
                <w:webHidden/>
              </w:rPr>
              <w:t>54</w:t>
            </w:r>
            <w:r>
              <w:rPr>
                <w:webHidden/>
              </w:rPr>
              <w:fldChar w:fldCharType="end"/>
            </w:r>
          </w:hyperlink>
        </w:p>
        <w:p w14:paraId="0F30F459" w14:textId="648C4343"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19" w:history="1">
            <w:r w:rsidRPr="00CC7F70">
              <w:rPr>
                <w:rStyle w:val="Hyperlink"/>
              </w:rPr>
              <w:t>Some groups of survivors were disproportionately affected</w:t>
            </w:r>
            <w:r>
              <w:rPr>
                <w:webHidden/>
              </w:rPr>
              <w:tab/>
            </w:r>
            <w:r>
              <w:rPr>
                <w:webHidden/>
              </w:rPr>
              <w:fldChar w:fldCharType="begin"/>
            </w:r>
            <w:r>
              <w:rPr>
                <w:webHidden/>
              </w:rPr>
              <w:instrText xml:space="preserve"> PAGEREF _Toc181084019 \h </w:instrText>
            </w:r>
            <w:r>
              <w:rPr>
                <w:webHidden/>
              </w:rPr>
            </w:r>
            <w:r>
              <w:rPr>
                <w:webHidden/>
              </w:rPr>
              <w:fldChar w:fldCharType="separate"/>
            </w:r>
            <w:r>
              <w:rPr>
                <w:webHidden/>
              </w:rPr>
              <w:t>54</w:t>
            </w:r>
            <w:r>
              <w:rPr>
                <w:webHidden/>
              </w:rPr>
              <w:fldChar w:fldCharType="end"/>
            </w:r>
          </w:hyperlink>
        </w:p>
        <w:p w14:paraId="641AC4A9" w14:textId="7497DE18"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0" w:history="1">
            <w:r w:rsidRPr="00CC7F70">
              <w:rPr>
                <w:rStyle w:val="Hyperlink"/>
              </w:rPr>
              <w:t>I whakapuaki ō rātou wheako e ngā purapura ora Māori</w:t>
            </w:r>
            <w:r>
              <w:rPr>
                <w:webHidden/>
              </w:rPr>
              <w:tab/>
            </w:r>
            <w:r>
              <w:rPr>
                <w:webHidden/>
              </w:rPr>
              <w:fldChar w:fldCharType="begin"/>
            </w:r>
            <w:r>
              <w:rPr>
                <w:webHidden/>
              </w:rPr>
              <w:instrText xml:space="preserve"> PAGEREF _Toc181084020 \h </w:instrText>
            </w:r>
            <w:r>
              <w:rPr>
                <w:webHidden/>
              </w:rPr>
            </w:r>
            <w:r>
              <w:rPr>
                <w:webHidden/>
              </w:rPr>
              <w:fldChar w:fldCharType="separate"/>
            </w:r>
            <w:r>
              <w:rPr>
                <w:webHidden/>
              </w:rPr>
              <w:t>54</w:t>
            </w:r>
            <w:r>
              <w:rPr>
                <w:webHidden/>
              </w:rPr>
              <w:fldChar w:fldCharType="end"/>
            </w:r>
          </w:hyperlink>
        </w:p>
        <w:p w14:paraId="71F7686D" w14:textId="42484E3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1" w:history="1">
            <w:r w:rsidRPr="00CC7F70">
              <w:rPr>
                <w:rStyle w:val="Hyperlink"/>
              </w:rPr>
              <w:t>Māori survivors shared their experiences</w:t>
            </w:r>
            <w:r>
              <w:rPr>
                <w:webHidden/>
              </w:rPr>
              <w:tab/>
            </w:r>
            <w:r>
              <w:rPr>
                <w:webHidden/>
              </w:rPr>
              <w:fldChar w:fldCharType="begin"/>
            </w:r>
            <w:r>
              <w:rPr>
                <w:webHidden/>
              </w:rPr>
              <w:instrText xml:space="preserve"> PAGEREF _Toc181084021 \h </w:instrText>
            </w:r>
            <w:r>
              <w:rPr>
                <w:webHidden/>
              </w:rPr>
            </w:r>
            <w:r>
              <w:rPr>
                <w:webHidden/>
              </w:rPr>
              <w:fldChar w:fldCharType="separate"/>
            </w:r>
            <w:r>
              <w:rPr>
                <w:webHidden/>
              </w:rPr>
              <w:t>54</w:t>
            </w:r>
            <w:r>
              <w:rPr>
                <w:webHidden/>
              </w:rPr>
              <w:fldChar w:fldCharType="end"/>
            </w:r>
          </w:hyperlink>
        </w:p>
        <w:p w14:paraId="3B6E000E" w14:textId="1E9A3152"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2" w:history="1">
            <w:r w:rsidRPr="00CC7F70">
              <w:rPr>
                <w:rStyle w:val="Hyperlink"/>
              </w:rPr>
              <w:t>I whakapuaki ō rātou wheako e ngā purapura ora whaikaha</w:t>
            </w:r>
            <w:r>
              <w:rPr>
                <w:webHidden/>
              </w:rPr>
              <w:tab/>
            </w:r>
            <w:r>
              <w:rPr>
                <w:webHidden/>
              </w:rPr>
              <w:fldChar w:fldCharType="begin"/>
            </w:r>
            <w:r>
              <w:rPr>
                <w:webHidden/>
              </w:rPr>
              <w:instrText xml:space="preserve"> PAGEREF _Toc181084022 \h </w:instrText>
            </w:r>
            <w:r>
              <w:rPr>
                <w:webHidden/>
              </w:rPr>
            </w:r>
            <w:r>
              <w:rPr>
                <w:webHidden/>
              </w:rPr>
              <w:fldChar w:fldCharType="separate"/>
            </w:r>
            <w:r>
              <w:rPr>
                <w:webHidden/>
              </w:rPr>
              <w:t>57</w:t>
            </w:r>
            <w:r>
              <w:rPr>
                <w:webHidden/>
              </w:rPr>
              <w:fldChar w:fldCharType="end"/>
            </w:r>
          </w:hyperlink>
        </w:p>
        <w:p w14:paraId="0604E6A4" w14:textId="2B349AA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3" w:history="1">
            <w:r w:rsidRPr="00CC7F70">
              <w:rPr>
                <w:rStyle w:val="Hyperlink"/>
              </w:rPr>
              <w:t>Disabled survivors shared their experiences</w:t>
            </w:r>
            <w:r>
              <w:rPr>
                <w:webHidden/>
              </w:rPr>
              <w:tab/>
            </w:r>
            <w:r>
              <w:rPr>
                <w:webHidden/>
              </w:rPr>
              <w:fldChar w:fldCharType="begin"/>
            </w:r>
            <w:r>
              <w:rPr>
                <w:webHidden/>
              </w:rPr>
              <w:instrText xml:space="preserve"> PAGEREF _Toc181084023 \h </w:instrText>
            </w:r>
            <w:r>
              <w:rPr>
                <w:webHidden/>
              </w:rPr>
            </w:r>
            <w:r>
              <w:rPr>
                <w:webHidden/>
              </w:rPr>
              <w:fldChar w:fldCharType="separate"/>
            </w:r>
            <w:r>
              <w:rPr>
                <w:webHidden/>
              </w:rPr>
              <w:t>57</w:t>
            </w:r>
            <w:r>
              <w:rPr>
                <w:webHidden/>
              </w:rPr>
              <w:fldChar w:fldCharType="end"/>
            </w:r>
          </w:hyperlink>
        </w:p>
        <w:p w14:paraId="0510D4FC" w14:textId="46F56DA1"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4" w:history="1">
            <w:r w:rsidRPr="00CC7F70">
              <w:rPr>
                <w:rStyle w:val="Hyperlink"/>
              </w:rPr>
              <w:t>I whakapuaki ō rātou wheako e ngā purapura ora Turi</w:t>
            </w:r>
            <w:r>
              <w:rPr>
                <w:webHidden/>
              </w:rPr>
              <w:tab/>
            </w:r>
            <w:r>
              <w:rPr>
                <w:webHidden/>
              </w:rPr>
              <w:fldChar w:fldCharType="begin"/>
            </w:r>
            <w:r>
              <w:rPr>
                <w:webHidden/>
              </w:rPr>
              <w:instrText xml:space="preserve"> PAGEREF _Toc181084024 \h </w:instrText>
            </w:r>
            <w:r>
              <w:rPr>
                <w:webHidden/>
              </w:rPr>
            </w:r>
            <w:r>
              <w:rPr>
                <w:webHidden/>
              </w:rPr>
              <w:fldChar w:fldCharType="separate"/>
            </w:r>
            <w:r>
              <w:rPr>
                <w:webHidden/>
              </w:rPr>
              <w:t>60</w:t>
            </w:r>
            <w:r>
              <w:rPr>
                <w:webHidden/>
              </w:rPr>
              <w:fldChar w:fldCharType="end"/>
            </w:r>
          </w:hyperlink>
        </w:p>
        <w:p w14:paraId="71C76BE2" w14:textId="29438286"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5" w:history="1">
            <w:r w:rsidRPr="00CC7F70">
              <w:rPr>
                <w:rStyle w:val="Hyperlink"/>
              </w:rPr>
              <w:t>Deaf survivors shared their experiences</w:t>
            </w:r>
            <w:r>
              <w:rPr>
                <w:webHidden/>
              </w:rPr>
              <w:tab/>
            </w:r>
            <w:r>
              <w:rPr>
                <w:webHidden/>
              </w:rPr>
              <w:fldChar w:fldCharType="begin"/>
            </w:r>
            <w:r>
              <w:rPr>
                <w:webHidden/>
              </w:rPr>
              <w:instrText xml:space="preserve"> PAGEREF _Toc181084025 \h </w:instrText>
            </w:r>
            <w:r>
              <w:rPr>
                <w:webHidden/>
              </w:rPr>
            </w:r>
            <w:r>
              <w:rPr>
                <w:webHidden/>
              </w:rPr>
              <w:fldChar w:fldCharType="separate"/>
            </w:r>
            <w:r>
              <w:rPr>
                <w:webHidden/>
              </w:rPr>
              <w:t>60</w:t>
            </w:r>
            <w:r>
              <w:rPr>
                <w:webHidden/>
              </w:rPr>
              <w:fldChar w:fldCharType="end"/>
            </w:r>
          </w:hyperlink>
        </w:p>
        <w:p w14:paraId="0A82C0FB" w14:textId="3ABE58C5"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6" w:history="1">
            <w:r w:rsidRPr="00CC7F70">
              <w:rPr>
                <w:rStyle w:val="Hyperlink"/>
              </w:rPr>
              <w:t>I whakapuaki ō rātou wheako e ngā purapura ora i rongo i te wairangitanga</w:t>
            </w:r>
            <w:r>
              <w:rPr>
                <w:webHidden/>
              </w:rPr>
              <w:tab/>
            </w:r>
            <w:r>
              <w:rPr>
                <w:webHidden/>
              </w:rPr>
              <w:fldChar w:fldCharType="begin"/>
            </w:r>
            <w:r>
              <w:rPr>
                <w:webHidden/>
              </w:rPr>
              <w:instrText xml:space="preserve"> PAGEREF _Toc181084026 \h </w:instrText>
            </w:r>
            <w:r>
              <w:rPr>
                <w:webHidden/>
              </w:rPr>
            </w:r>
            <w:r>
              <w:rPr>
                <w:webHidden/>
              </w:rPr>
              <w:fldChar w:fldCharType="separate"/>
            </w:r>
            <w:r>
              <w:rPr>
                <w:webHidden/>
              </w:rPr>
              <w:t>63</w:t>
            </w:r>
            <w:r>
              <w:rPr>
                <w:webHidden/>
              </w:rPr>
              <w:fldChar w:fldCharType="end"/>
            </w:r>
          </w:hyperlink>
        </w:p>
        <w:p w14:paraId="553204AB" w14:textId="6E37CCD2"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7" w:history="1">
            <w:r w:rsidRPr="00CC7F70">
              <w:rPr>
                <w:rStyle w:val="Hyperlink"/>
              </w:rPr>
              <w:t>Survivors who experienced mental distress shared their experiences</w:t>
            </w:r>
            <w:r>
              <w:rPr>
                <w:webHidden/>
              </w:rPr>
              <w:tab/>
            </w:r>
            <w:r>
              <w:rPr>
                <w:webHidden/>
              </w:rPr>
              <w:fldChar w:fldCharType="begin"/>
            </w:r>
            <w:r>
              <w:rPr>
                <w:webHidden/>
              </w:rPr>
              <w:instrText xml:space="preserve"> PAGEREF _Toc181084027 \h </w:instrText>
            </w:r>
            <w:r>
              <w:rPr>
                <w:webHidden/>
              </w:rPr>
            </w:r>
            <w:r>
              <w:rPr>
                <w:webHidden/>
              </w:rPr>
              <w:fldChar w:fldCharType="separate"/>
            </w:r>
            <w:r>
              <w:rPr>
                <w:webHidden/>
              </w:rPr>
              <w:t>63</w:t>
            </w:r>
            <w:r>
              <w:rPr>
                <w:webHidden/>
              </w:rPr>
              <w:fldChar w:fldCharType="end"/>
            </w:r>
          </w:hyperlink>
        </w:p>
        <w:p w14:paraId="7AEA09C1" w14:textId="747BE92E"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8" w:history="1">
            <w:r w:rsidRPr="00CC7F70">
              <w:rPr>
                <w:rStyle w:val="Hyperlink"/>
              </w:rPr>
              <w:t>I whakapuaki ō rātou wheako e ngā purapura ora Pasifika</w:t>
            </w:r>
            <w:r>
              <w:rPr>
                <w:webHidden/>
              </w:rPr>
              <w:tab/>
            </w:r>
            <w:r>
              <w:rPr>
                <w:webHidden/>
              </w:rPr>
              <w:fldChar w:fldCharType="begin"/>
            </w:r>
            <w:r>
              <w:rPr>
                <w:webHidden/>
              </w:rPr>
              <w:instrText xml:space="preserve"> PAGEREF _Toc181084028 \h </w:instrText>
            </w:r>
            <w:r>
              <w:rPr>
                <w:webHidden/>
              </w:rPr>
            </w:r>
            <w:r>
              <w:rPr>
                <w:webHidden/>
              </w:rPr>
              <w:fldChar w:fldCharType="separate"/>
            </w:r>
            <w:r>
              <w:rPr>
                <w:webHidden/>
              </w:rPr>
              <w:t>65</w:t>
            </w:r>
            <w:r>
              <w:rPr>
                <w:webHidden/>
              </w:rPr>
              <w:fldChar w:fldCharType="end"/>
            </w:r>
          </w:hyperlink>
        </w:p>
        <w:p w14:paraId="7F85380E" w14:textId="7913AFC0"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29" w:history="1">
            <w:r w:rsidRPr="00CC7F70">
              <w:rPr>
                <w:rStyle w:val="Hyperlink"/>
              </w:rPr>
              <w:t>Pacific survivors shared their experiences</w:t>
            </w:r>
            <w:r>
              <w:rPr>
                <w:webHidden/>
              </w:rPr>
              <w:tab/>
            </w:r>
            <w:r>
              <w:rPr>
                <w:webHidden/>
              </w:rPr>
              <w:fldChar w:fldCharType="begin"/>
            </w:r>
            <w:r>
              <w:rPr>
                <w:webHidden/>
              </w:rPr>
              <w:instrText xml:space="preserve"> PAGEREF _Toc181084029 \h </w:instrText>
            </w:r>
            <w:r>
              <w:rPr>
                <w:webHidden/>
              </w:rPr>
            </w:r>
            <w:r>
              <w:rPr>
                <w:webHidden/>
              </w:rPr>
              <w:fldChar w:fldCharType="separate"/>
            </w:r>
            <w:r>
              <w:rPr>
                <w:webHidden/>
              </w:rPr>
              <w:t>65</w:t>
            </w:r>
            <w:r>
              <w:rPr>
                <w:webHidden/>
              </w:rPr>
              <w:fldChar w:fldCharType="end"/>
            </w:r>
          </w:hyperlink>
        </w:p>
        <w:p w14:paraId="34C47689" w14:textId="2DD6D804"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30" w:history="1">
            <w:r w:rsidRPr="00CC7F70">
              <w:rPr>
                <w:rStyle w:val="Hyperlink"/>
              </w:rPr>
              <w:t>I whakapuaki ō rātou wheako e ngā purapura ora Takatāpui, Uenuku, MVPFAFF+ hoki</w:t>
            </w:r>
            <w:r>
              <w:rPr>
                <w:webHidden/>
              </w:rPr>
              <w:tab/>
            </w:r>
            <w:r>
              <w:rPr>
                <w:webHidden/>
              </w:rPr>
              <w:fldChar w:fldCharType="begin"/>
            </w:r>
            <w:r>
              <w:rPr>
                <w:webHidden/>
              </w:rPr>
              <w:instrText xml:space="preserve"> PAGEREF _Toc181084030 \h </w:instrText>
            </w:r>
            <w:r>
              <w:rPr>
                <w:webHidden/>
              </w:rPr>
            </w:r>
            <w:r>
              <w:rPr>
                <w:webHidden/>
              </w:rPr>
              <w:fldChar w:fldCharType="separate"/>
            </w:r>
            <w:r>
              <w:rPr>
                <w:webHidden/>
              </w:rPr>
              <w:t>67</w:t>
            </w:r>
            <w:r>
              <w:rPr>
                <w:webHidden/>
              </w:rPr>
              <w:fldChar w:fldCharType="end"/>
            </w:r>
          </w:hyperlink>
        </w:p>
        <w:p w14:paraId="70042C93" w14:textId="2FC92F97"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31" w:history="1">
            <w:r w:rsidRPr="00CC7F70">
              <w:rPr>
                <w:rStyle w:val="Hyperlink"/>
              </w:rPr>
              <w:t>Takatāpui, Rainbow and MVPFAFF+ survivors shared their experiences</w:t>
            </w:r>
            <w:r>
              <w:rPr>
                <w:webHidden/>
              </w:rPr>
              <w:tab/>
            </w:r>
            <w:r>
              <w:rPr>
                <w:webHidden/>
              </w:rPr>
              <w:fldChar w:fldCharType="begin"/>
            </w:r>
            <w:r>
              <w:rPr>
                <w:webHidden/>
              </w:rPr>
              <w:instrText xml:space="preserve"> PAGEREF _Toc181084031 \h </w:instrText>
            </w:r>
            <w:r>
              <w:rPr>
                <w:webHidden/>
              </w:rPr>
            </w:r>
            <w:r>
              <w:rPr>
                <w:webHidden/>
              </w:rPr>
              <w:fldChar w:fldCharType="separate"/>
            </w:r>
            <w:r>
              <w:rPr>
                <w:webHidden/>
              </w:rPr>
              <w:t>67</w:t>
            </w:r>
            <w:r>
              <w:rPr>
                <w:webHidden/>
              </w:rPr>
              <w:fldChar w:fldCharType="end"/>
            </w:r>
          </w:hyperlink>
        </w:p>
        <w:p w14:paraId="6B2EF631" w14:textId="0CF4B7B7"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32" w:history="1">
            <w:r w:rsidRPr="00CC7F70">
              <w:rPr>
                <w:rStyle w:val="Hyperlink"/>
              </w:rPr>
              <w:t>I whakapuaki ō rātou wheako e ngā purapura ora o ngā whānau kēnge</w:t>
            </w:r>
            <w:r>
              <w:rPr>
                <w:webHidden/>
              </w:rPr>
              <w:tab/>
            </w:r>
            <w:r>
              <w:rPr>
                <w:webHidden/>
              </w:rPr>
              <w:fldChar w:fldCharType="begin"/>
            </w:r>
            <w:r>
              <w:rPr>
                <w:webHidden/>
              </w:rPr>
              <w:instrText xml:space="preserve"> PAGEREF _Toc181084032 \h </w:instrText>
            </w:r>
            <w:r>
              <w:rPr>
                <w:webHidden/>
              </w:rPr>
            </w:r>
            <w:r>
              <w:rPr>
                <w:webHidden/>
              </w:rPr>
              <w:fldChar w:fldCharType="separate"/>
            </w:r>
            <w:r>
              <w:rPr>
                <w:webHidden/>
              </w:rPr>
              <w:t>69</w:t>
            </w:r>
            <w:r>
              <w:rPr>
                <w:webHidden/>
              </w:rPr>
              <w:fldChar w:fldCharType="end"/>
            </w:r>
          </w:hyperlink>
        </w:p>
        <w:p w14:paraId="03A79A22" w14:textId="5A4E9BAB"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33" w:history="1">
            <w:r w:rsidRPr="00CC7F70">
              <w:rPr>
                <w:rStyle w:val="Hyperlink"/>
              </w:rPr>
              <w:t>Survivors from gang whānau shared their experiences</w:t>
            </w:r>
            <w:r>
              <w:rPr>
                <w:webHidden/>
              </w:rPr>
              <w:tab/>
            </w:r>
            <w:r>
              <w:rPr>
                <w:webHidden/>
              </w:rPr>
              <w:fldChar w:fldCharType="begin"/>
            </w:r>
            <w:r>
              <w:rPr>
                <w:webHidden/>
              </w:rPr>
              <w:instrText xml:space="preserve"> PAGEREF _Toc181084033 \h </w:instrText>
            </w:r>
            <w:r>
              <w:rPr>
                <w:webHidden/>
              </w:rPr>
            </w:r>
            <w:r>
              <w:rPr>
                <w:webHidden/>
              </w:rPr>
              <w:fldChar w:fldCharType="separate"/>
            </w:r>
            <w:r>
              <w:rPr>
                <w:webHidden/>
              </w:rPr>
              <w:t>69</w:t>
            </w:r>
            <w:r>
              <w:rPr>
                <w:webHidden/>
              </w:rPr>
              <w:fldChar w:fldCharType="end"/>
            </w:r>
          </w:hyperlink>
        </w:p>
        <w:p w14:paraId="4FD0C638" w14:textId="4B26D816"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34" w:history="1">
            <w:r w:rsidRPr="00CC7F70">
              <w:rPr>
                <w:rStyle w:val="Hyperlink"/>
              </w:rPr>
              <w:t>I whakapuaki ō rātou wheako e ngā purapura ora mauhere</w:t>
            </w:r>
            <w:r>
              <w:rPr>
                <w:webHidden/>
              </w:rPr>
              <w:tab/>
            </w:r>
            <w:r>
              <w:rPr>
                <w:webHidden/>
              </w:rPr>
              <w:fldChar w:fldCharType="begin"/>
            </w:r>
            <w:r>
              <w:rPr>
                <w:webHidden/>
              </w:rPr>
              <w:instrText xml:space="preserve"> PAGEREF _Toc181084034 \h </w:instrText>
            </w:r>
            <w:r>
              <w:rPr>
                <w:webHidden/>
              </w:rPr>
            </w:r>
            <w:r>
              <w:rPr>
                <w:webHidden/>
              </w:rPr>
              <w:fldChar w:fldCharType="separate"/>
            </w:r>
            <w:r>
              <w:rPr>
                <w:webHidden/>
              </w:rPr>
              <w:t>71</w:t>
            </w:r>
            <w:r>
              <w:rPr>
                <w:webHidden/>
              </w:rPr>
              <w:fldChar w:fldCharType="end"/>
            </w:r>
          </w:hyperlink>
        </w:p>
        <w:p w14:paraId="17513135" w14:textId="01BE1162"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35" w:history="1">
            <w:r w:rsidRPr="00CC7F70">
              <w:rPr>
                <w:rStyle w:val="Hyperlink"/>
              </w:rPr>
              <w:t>Survivors who experienced incarceration shared their experiences</w:t>
            </w:r>
            <w:r>
              <w:rPr>
                <w:webHidden/>
              </w:rPr>
              <w:tab/>
            </w:r>
            <w:r>
              <w:rPr>
                <w:webHidden/>
              </w:rPr>
              <w:fldChar w:fldCharType="begin"/>
            </w:r>
            <w:r>
              <w:rPr>
                <w:webHidden/>
              </w:rPr>
              <w:instrText xml:space="preserve"> PAGEREF _Toc181084035 \h </w:instrText>
            </w:r>
            <w:r>
              <w:rPr>
                <w:webHidden/>
              </w:rPr>
            </w:r>
            <w:r>
              <w:rPr>
                <w:webHidden/>
              </w:rPr>
              <w:fldChar w:fldCharType="separate"/>
            </w:r>
            <w:r>
              <w:rPr>
                <w:webHidden/>
              </w:rPr>
              <w:t>71</w:t>
            </w:r>
            <w:r>
              <w:rPr>
                <w:webHidden/>
              </w:rPr>
              <w:fldChar w:fldCharType="end"/>
            </w:r>
          </w:hyperlink>
        </w:p>
        <w:p w14:paraId="20D97015" w14:textId="43251EEF"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36" w:history="1">
            <w:r w:rsidRPr="00CC7F70">
              <w:rPr>
                <w:rStyle w:val="Hyperlink"/>
                <w:noProof/>
              </w:rPr>
              <w:t>Ngā wheako o te purapura ora -</w:t>
            </w:r>
            <w:r>
              <w:rPr>
                <w:noProof/>
                <w:webHidden/>
              </w:rPr>
              <w:tab/>
            </w:r>
            <w:r>
              <w:rPr>
                <w:noProof/>
                <w:webHidden/>
              </w:rPr>
              <w:fldChar w:fldCharType="begin"/>
            </w:r>
            <w:r>
              <w:rPr>
                <w:noProof/>
                <w:webHidden/>
              </w:rPr>
              <w:instrText xml:space="preserve"> PAGEREF _Toc181084036 \h </w:instrText>
            </w:r>
            <w:r>
              <w:rPr>
                <w:noProof/>
                <w:webHidden/>
              </w:rPr>
            </w:r>
            <w:r>
              <w:rPr>
                <w:noProof/>
                <w:webHidden/>
              </w:rPr>
              <w:fldChar w:fldCharType="separate"/>
            </w:r>
            <w:r>
              <w:rPr>
                <w:noProof/>
                <w:webHidden/>
              </w:rPr>
              <w:t>73</w:t>
            </w:r>
            <w:r>
              <w:rPr>
                <w:noProof/>
                <w:webHidden/>
              </w:rPr>
              <w:fldChar w:fldCharType="end"/>
            </w:r>
          </w:hyperlink>
        </w:p>
        <w:p w14:paraId="50ADA773" w14:textId="6845AEC8"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37" w:history="1">
            <w:r w:rsidRPr="00CC7F70">
              <w:rPr>
                <w:rStyle w:val="Hyperlink"/>
                <w:noProof/>
              </w:rPr>
              <w:t>Survivor experience: Paora Crawford Moyle</w:t>
            </w:r>
            <w:r>
              <w:rPr>
                <w:noProof/>
                <w:webHidden/>
              </w:rPr>
              <w:tab/>
            </w:r>
            <w:r>
              <w:rPr>
                <w:noProof/>
                <w:webHidden/>
              </w:rPr>
              <w:fldChar w:fldCharType="begin"/>
            </w:r>
            <w:r>
              <w:rPr>
                <w:noProof/>
                <w:webHidden/>
              </w:rPr>
              <w:instrText xml:space="preserve"> PAGEREF _Toc181084037 \h </w:instrText>
            </w:r>
            <w:r>
              <w:rPr>
                <w:noProof/>
                <w:webHidden/>
              </w:rPr>
            </w:r>
            <w:r>
              <w:rPr>
                <w:noProof/>
                <w:webHidden/>
              </w:rPr>
              <w:fldChar w:fldCharType="separate"/>
            </w:r>
            <w:r>
              <w:rPr>
                <w:noProof/>
                <w:webHidden/>
              </w:rPr>
              <w:t>73</w:t>
            </w:r>
            <w:r>
              <w:rPr>
                <w:noProof/>
                <w:webHidden/>
              </w:rPr>
              <w:fldChar w:fldCharType="end"/>
            </w:r>
          </w:hyperlink>
        </w:p>
        <w:p w14:paraId="30FDCE1B" w14:textId="1B3C7F14"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38" w:history="1">
            <w:r w:rsidRPr="00CC7F70">
              <w:rPr>
                <w:rStyle w:val="Hyperlink"/>
                <w:noProof/>
              </w:rPr>
              <w:t>Ngā wheako o te purapura ora -</w:t>
            </w:r>
            <w:r>
              <w:rPr>
                <w:noProof/>
                <w:webHidden/>
              </w:rPr>
              <w:tab/>
            </w:r>
            <w:r>
              <w:rPr>
                <w:noProof/>
                <w:webHidden/>
              </w:rPr>
              <w:fldChar w:fldCharType="begin"/>
            </w:r>
            <w:r>
              <w:rPr>
                <w:noProof/>
                <w:webHidden/>
              </w:rPr>
              <w:instrText xml:space="preserve"> PAGEREF _Toc181084038 \h </w:instrText>
            </w:r>
            <w:r>
              <w:rPr>
                <w:noProof/>
                <w:webHidden/>
              </w:rPr>
            </w:r>
            <w:r>
              <w:rPr>
                <w:noProof/>
                <w:webHidden/>
              </w:rPr>
              <w:fldChar w:fldCharType="separate"/>
            </w:r>
            <w:r>
              <w:rPr>
                <w:noProof/>
                <w:webHidden/>
              </w:rPr>
              <w:t>77</w:t>
            </w:r>
            <w:r>
              <w:rPr>
                <w:noProof/>
                <w:webHidden/>
              </w:rPr>
              <w:fldChar w:fldCharType="end"/>
            </w:r>
          </w:hyperlink>
        </w:p>
        <w:p w14:paraId="13D8A7CB" w14:textId="7B461993"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39" w:history="1">
            <w:r w:rsidRPr="00CC7F70">
              <w:rPr>
                <w:rStyle w:val="Hyperlink"/>
                <w:noProof/>
              </w:rPr>
              <w:t>Survivor experience: Beverly Wardle-Jackson</w:t>
            </w:r>
            <w:r>
              <w:rPr>
                <w:noProof/>
                <w:webHidden/>
              </w:rPr>
              <w:tab/>
            </w:r>
            <w:r>
              <w:rPr>
                <w:noProof/>
                <w:webHidden/>
              </w:rPr>
              <w:fldChar w:fldCharType="begin"/>
            </w:r>
            <w:r>
              <w:rPr>
                <w:noProof/>
                <w:webHidden/>
              </w:rPr>
              <w:instrText xml:space="preserve"> PAGEREF _Toc181084039 \h </w:instrText>
            </w:r>
            <w:r>
              <w:rPr>
                <w:noProof/>
                <w:webHidden/>
              </w:rPr>
            </w:r>
            <w:r>
              <w:rPr>
                <w:noProof/>
                <w:webHidden/>
              </w:rPr>
              <w:fldChar w:fldCharType="separate"/>
            </w:r>
            <w:r>
              <w:rPr>
                <w:noProof/>
                <w:webHidden/>
              </w:rPr>
              <w:t>77</w:t>
            </w:r>
            <w:r>
              <w:rPr>
                <w:noProof/>
                <w:webHidden/>
              </w:rPr>
              <w:fldChar w:fldCharType="end"/>
            </w:r>
          </w:hyperlink>
        </w:p>
        <w:p w14:paraId="79A9E33F" w14:textId="2F0849CB"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40" w:history="1">
            <w:r w:rsidRPr="00CC7F70">
              <w:rPr>
                <w:rStyle w:val="Hyperlink"/>
                <w:noProof/>
              </w:rPr>
              <w:t>Ūpoko 5: Tā te Kōmihana a te Karauna pīkau i āna mahi</w:t>
            </w:r>
            <w:r>
              <w:rPr>
                <w:noProof/>
                <w:webHidden/>
              </w:rPr>
              <w:tab/>
            </w:r>
            <w:r>
              <w:rPr>
                <w:noProof/>
                <w:webHidden/>
              </w:rPr>
              <w:fldChar w:fldCharType="begin"/>
            </w:r>
            <w:r>
              <w:rPr>
                <w:noProof/>
                <w:webHidden/>
              </w:rPr>
              <w:instrText xml:space="preserve"> PAGEREF _Toc181084040 \h </w:instrText>
            </w:r>
            <w:r>
              <w:rPr>
                <w:noProof/>
                <w:webHidden/>
              </w:rPr>
            </w:r>
            <w:r>
              <w:rPr>
                <w:noProof/>
                <w:webHidden/>
              </w:rPr>
              <w:fldChar w:fldCharType="separate"/>
            </w:r>
            <w:r>
              <w:rPr>
                <w:noProof/>
                <w:webHidden/>
              </w:rPr>
              <w:t>80</w:t>
            </w:r>
            <w:r>
              <w:rPr>
                <w:noProof/>
                <w:webHidden/>
              </w:rPr>
              <w:fldChar w:fldCharType="end"/>
            </w:r>
          </w:hyperlink>
        </w:p>
        <w:p w14:paraId="057FD330" w14:textId="79A1C80C"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41" w:history="1">
            <w:r w:rsidRPr="00CC7F70">
              <w:rPr>
                <w:rStyle w:val="Hyperlink"/>
                <w:noProof/>
              </w:rPr>
              <w:t>Chapter 5: How the Inquiry carried out its work</w:t>
            </w:r>
            <w:r>
              <w:rPr>
                <w:noProof/>
                <w:webHidden/>
              </w:rPr>
              <w:tab/>
            </w:r>
            <w:r>
              <w:rPr>
                <w:noProof/>
                <w:webHidden/>
              </w:rPr>
              <w:fldChar w:fldCharType="begin"/>
            </w:r>
            <w:r>
              <w:rPr>
                <w:noProof/>
                <w:webHidden/>
              </w:rPr>
              <w:instrText xml:space="preserve"> PAGEREF _Toc181084041 \h </w:instrText>
            </w:r>
            <w:r>
              <w:rPr>
                <w:noProof/>
                <w:webHidden/>
              </w:rPr>
            </w:r>
            <w:r>
              <w:rPr>
                <w:noProof/>
                <w:webHidden/>
              </w:rPr>
              <w:fldChar w:fldCharType="separate"/>
            </w:r>
            <w:r>
              <w:rPr>
                <w:noProof/>
                <w:webHidden/>
              </w:rPr>
              <w:t>80</w:t>
            </w:r>
            <w:r>
              <w:rPr>
                <w:noProof/>
                <w:webHidden/>
              </w:rPr>
              <w:fldChar w:fldCharType="end"/>
            </w:r>
          </w:hyperlink>
        </w:p>
        <w:p w14:paraId="13D5901D" w14:textId="1B43EFA9"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42" w:history="1">
            <w:r w:rsidRPr="00CC7F70">
              <w:rPr>
                <w:rStyle w:val="Hyperlink"/>
              </w:rPr>
              <w:t>Tā te tangata whai wāhi ki te Kōmihana</w:t>
            </w:r>
            <w:r>
              <w:rPr>
                <w:webHidden/>
              </w:rPr>
              <w:tab/>
            </w:r>
            <w:r>
              <w:rPr>
                <w:webHidden/>
              </w:rPr>
              <w:fldChar w:fldCharType="begin"/>
            </w:r>
            <w:r>
              <w:rPr>
                <w:webHidden/>
              </w:rPr>
              <w:instrText xml:space="preserve"> PAGEREF _Toc181084042 \h </w:instrText>
            </w:r>
            <w:r>
              <w:rPr>
                <w:webHidden/>
              </w:rPr>
            </w:r>
            <w:r>
              <w:rPr>
                <w:webHidden/>
              </w:rPr>
              <w:fldChar w:fldCharType="separate"/>
            </w:r>
            <w:r>
              <w:rPr>
                <w:webHidden/>
              </w:rPr>
              <w:t>80</w:t>
            </w:r>
            <w:r>
              <w:rPr>
                <w:webHidden/>
              </w:rPr>
              <w:fldChar w:fldCharType="end"/>
            </w:r>
          </w:hyperlink>
        </w:p>
        <w:p w14:paraId="03065A71" w14:textId="058E38E4"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43" w:history="1">
            <w:r w:rsidRPr="00CC7F70">
              <w:rPr>
                <w:rStyle w:val="Hyperlink"/>
              </w:rPr>
              <w:t>How people engaged with the Inquiry</w:t>
            </w:r>
            <w:r>
              <w:rPr>
                <w:webHidden/>
              </w:rPr>
              <w:tab/>
            </w:r>
            <w:r>
              <w:rPr>
                <w:webHidden/>
              </w:rPr>
              <w:fldChar w:fldCharType="begin"/>
            </w:r>
            <w:r>
              <w:rPr>
                <w:webHidden/>
              </w:rPr>
              <w:instrText xml:space="preserve"> PAGEREF _Toc181084043 \h </w:instrText>
            </w:r>
            <w:r>
              <w:rPr>
                <w:webHidden/>
              </w:rPr>
            </w:r>
            <w:r>
              <w:rPr>
                <w:webHidden/>
              </w:rPr>
              <w:fldChar w:fldCharType="separate"/>
            </w:r>
            <w:r>
              <w:rPr>
                <w:webHidden/>
              </w:rPr>
              <w:t>80</w:t>
            </w:r>
            <w:r>
              <w:rPr>
                <w:webHidden/>
              </w:rPr>
              <w:fldChar w:fldCharType="end"/>
            </w:r>
          </w:hyperlink>
        </w:p>
        <w:p w14:paraId="25C8537B" w14:textId="2ED581E1"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44" w:history="1">
            <w:r w:rsidRPr="00CC7F70">
              <w:rPr>
                <w:rStyle w:val="Hyperlink"/>
              </w:rPr>
              <w:t>Ngā tukanga tūhono ki ngā purapura ora</w:t>
            </w:r>
            <w:r>
              <w:rPr>
                <w:webHidden/>
              </w:rPr>
              <w:tab/>
            </w:r>
            <w:r>
              <w:rPr>
                <w:webHidden/>
              </w:rPr>
              <w:fldChar w:fldCharType="begin"/>
            </w:r>
            <w:r>
              <w:rPr>
                <w:webHidden/>
              </w:rPr>
              <w:instrText xml:space="preserve"> PAGEREF _Toc181084044 \h </w:instrText>
            </w:r>
            <w:r>
              <w:rPr>
                <w:webHidden/>
              </w:rPr>
            </w:r>
            <w:r>
              <w:rPr>
                <w:webHidden/>
              </w:rPr>
              <w:fldChar w:fldCharType="separate"/>
            </w:r>
            <w:r>
              <w:rPr>
                <w:webHidden/>
              </w:rPr>
              <w:t>81</w:t>
            </w:r>
            <w:r>
              <w:rPr>
                <w:webHidden/>
              </w:rPr>
              <w:fldChar w:fldCharType="end"/>
            </w:r>
          </w:hyperlink>
        </w:p>
        <w:p w14:paraId="11375288" w14:textId="46272B4D"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45" w:history="1">
            <w:r w:rsidRPr="00CC7F70">
              <w:rPr>
                <w:rStyle w:val="Hyperlink"/>
              </w:rPr>
              <w:t>Approach to engaging with survivors</w:t>
            </w:r>
            <w:r>
              <w:rPr>
                <w:webHidden/>
              </w:rPr>
              <w:tab/>
            </w:r>
            <w:r>
              <w:rPr>
                <w:webHidden/>
              </w:rPr>
              <w:fldChar w:fldCharType="begin"/>
            </w:r>
            <w:r>
              <w:rPr>
                <w:webHidden/>
              </w:rPr>
              <w:instrText xml:space="preserve"> PAGEREF _Toc181084045 \h </w:instrText>
            </w:r>
            <w:r>
              <w:rPr>
                <w:webHidden/>
              </w:rPr>
            </w:r>
            <w:r>
              <w:rPr>
                <w:webHidden/>
              </w:rPr>
              <w:fldChar w:fldCharType="separate"/>
            </w:r>
            <w:r>
              <w:rPr>
                <w:webHidden/>
              </w:rPr>
              <w:t>81</w:t>
            </w:r>
            <w:r>
              <w:rPr>
                <w:webHidden/>
              </w:rPr>
              <w:fldChar w:fldCharType="end"/>
            </w:r>
          </w:hyperlink>
        </w:p>
        <w:p w14:paraId="1265E268" w14:textId="4C9B364E"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46" w:history="1">
            <w:r w:rsidRPr="00CC7F70">
              <w:rPr>
                <w:rStyle w:val="Hyperlink"/>
              </w:rPr>
              <w:t>I noho ngā hui ōkawa a te Kōmihana hei ara kōrero tūmatanui</w:t>
            </w:r>
            <w:r>
              <w:rPr>
                <w:webHidden/>
              </w:rPr>
              <w:tab/>
            </w:r>
            <w:r>
              <w:rPr>
                <w:webHidden/>
              </w:rPr>
              <w:fldChar w:fldCharType="begin"/>
            </w:r>
            <w:r>
              <w:rPr>
                <w:webHidden/>
              </w:rPr>
              <w:instrText xml:space="preserve"> PAGEREF _Toc181084046 \h </w:instrText>
            </w:r>
            <w:r>
              <w:rPr>
                <w:webHidden/>
              </w:rPr>
            </w:r>
            <w:r>
              <w:rPr>
                <w:webHidden/>
              </w:rPr>
              <w:fldChar w:fldCharType="separate"/>
            </w:r>
            <w:r>
              <w:rPr>
                <w:webHidden/>
              </w:rPr>
              <w:t>84</w:t>
            </w:r>
            <w:r>
              <w:rPr>
                <w:webHidden/>
              </w:rPr>
              <w:fldChar w:fldCharType="end"/>
            </w:r>
          </w:hyperlink>
        </w:p>
        <w:p w14:paraId="69AB6FB1" w14:textId="7DE038DA"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47" w:history="1">
            <w:r w:rsidRPr="00CC7F70">
              <w:rPr>
                <w:rStyle w:val="Hyperlink"/>
              </w:rPr>
              <w:t>The Inquiry’s public hearings were an opportunity to talk publicly</w:t>
            </w:r>
            <w:r>
              <w:rPr>
                <w:webHidden/>
              </w:rPr>
              <w:tab/>
            </w:r>
            <w:r>
              <w:rPr>
                <w:webHidden/>
              </w:rPr>
              <w:fldChar w:fldCharType="begin"/>
            </w:r>
            <w:r>
              <w:rPr>
                <w:webHidden/>
              </w:rPr>
              <w:instrText xml:space="preserve"> PAGEREF _Toc181084047 \h </w:instrText>
            </w:r>
            <w:r>
              <w:rPr>
                <w:webHidden/>
              </w:rPr>
            </w:r>
            <w:r>
              <w:rPr>
                <w:webHidden/>
              </w:rPr>
              <w:fldChar w:fldCharType="separate"/>
            </w:r>
            <w:r>
              <w:rPr>
                <w:webHidden/>
              </w:rPr>
              <w:t>84</w:t>
            </w:r>
            <w:r>
              <w:rPr>
                <w:webHidden/>
              </w:rPr>
              <w:fldChar w:fldCharType="end"/>
            </w:r>
          </w:hyperlink>
        </w:p>
        <w:p w14:paraId="70E8D72D" w14:textId="0C1DEE62"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48" w:history="1">
            <w:r w:rsidRPr="00CC7F70">
              <w:rPr>
                <w:rStyle w:val="Hyperlink"/>
              </w:rPr>
              <w:t>Ka rere te wā, ka whanake te tūhonotanga</w:t>
            </w:r>
            <w:r>
              <w:rPr>
                <w:webHidden/>
              </w:rPr>
              <w:tab/>
            </w:r>
            <w:r>
              <w:rPr>
                <w:webHidden/>
              </w:rPr>
              <w:fldChar w:fldCharType="begin"/>
            </w:r>
            <w:r>
              <w:rPr>
                <w:webHidden/>
              </w:rPr>
              <w:instrText xml:space="preserve"> PAGEREF _Toc181084048 \h </w:instrText>
            </w:r>
            <w:r>
              <w:rPr>
                <w:webHidden/>
              </w:rPr>
            </w:r>
            <w:r>
              <w:rPr>
                <w:webHidden/>
              </w:rPr>
              <w:fldChar w:fldCharType="separate"/>
            </w:r>
            <w:r>
              <w:rPr>
                <w:webHidden/>
              </w:rPr>
              <w:t>86</w:t>
            </w:r>
            <w:r>
              <w:rPr>
                <w:webHidden/>
              </w:rPr>
              <w:fldChar w:fldCharType="end"/>
            </w:r>
          </w:hyperlink>
        </w:p>
        <w:p w14:paraId="2F93DF8C" w14:textId="3962A7EE"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49" w:history="1">
            <w:r w:rsidRPr="00CC7F70">
              <w:rPr>
                <w:rStyle w:val="Hyperlink"/>
              </w:rPr>
              <w:t>Engagement developed and increased over time</w:t>
            </w:r>
            <w:r>
              <w:rPr>
                <w:webHidden/>
              </w:rPr>
              <w:tab/>
            </w:r>
            <w:r>
              <w:rPr>
                <w:webHidden/>
              </w:rPr>
              <w:fldChar w:fldCharType="begin"/>
            </w:r>
            <w:r>
              <w:rPr>
                <w:webHidden/>
              </w:rPr>
              <w:instrText xml:space="preserve"> PAGEREF _Toc181084049 \h </w:instrText>
            </w:r>
            <w:r>
              <w:rPr>
                <w:webHidden/>
              </w:rPr>
            </w:r>
            <w:r>
              <w:rPr>
                <w:webHidden/>
              </w:rPr>
              <w:fldChar w:fldCharType="separate"/>
            </w:r>
            <w:r>
              <w:rPr>
                <w:webHidden/>
              </w:rPr>
              <w:t>86</w:t>
            </w:r>
            <w:r>
              <w:rPr>
                <w:webHidden/>
              </w:rPr>
              <w:fldChar w:fldCharType="end"/>
            </w:r>
          </w:hyperlink>
        </w:p>
        <w:p w14:paraId="56F3BD9F" w14:textId="23755BFF"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50" w:history="1">
            <w:r w:rsidRPr="00CC7F70">
              <w:rPr>
                <w:rStyle w:val="Hyperlink"/>
              </w:rPr>
              <w:t>I tuku kupu āwhina ngā rōpū āwhina me ngā rōpū whakatairite</w:t>
            </w:r>
            <w:r>
              <w:rPr>
                <w:webHidden/>
              </w:rPr>
              <w:tab/>
            </w:r>
            <w:r>
              <w:rPr>
                <w:webHidden/>
              </w:rPr>
              <w:fldChar w:fldCharType="begin"/>
            </w:r>
            <w:r>
              <w:rPr>
                <w:webHidden/>
              </w:rPr>
              <w:instrText xml:space="preserve"> PAGEREF _Toc181084050 \h </w:instrText>
            </w:r>
            <w:r>
              <w:rPr>
                <w:webHidden/>
              </w:rPr>
            </w:r>
            <w:r>
              <w:rPr>
                <w:webHidden/>
              </w:rPr>
              <w:fldChar w:fldCharType="separate"/>
            </w:r>
            <w:r>
              <w:rPr>
                <w:webHidden/>
              </w:rPr>
              <w:t>87</w:t>
            </w:r>
            <w:r>
              <w:rPr>
                <w:webHidden/>
              </w:rPr>
              <w:fldChar w:fldCharType="end"/>
            </w:r>
          </w:hyperlink>
        </w:p>
        <w:p w14:paraId="5FBE6CB4" w14:textId="3597E5F9"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51" w:history="1">
            <w:r w:rsidRPr="00CC7F70">
              <w:rPr>
                <w:rStyle w:val="Hyperlink"/>
              </w:rPr>
              <w:t>Advisory and reference groups provided advice</w:t>
            </w:r>
            <w:r>
              <w:rPr>
                <w:webHidden/>
              </w:rPr>
              <w:tab/>
            </w:r>
            <w:r>
              <w:rPr>
                <w:webHidden/>
              </w:rPr>
              <w:fldChar w:fldCharType="begin"/>
            </w:r>
            <w:r>
              <w:rPr>
                <w:webHidden/>
              </w:rPr>
              <w:instrText xml:space="preserve"> PAGEREF _Toc181084051 \h </w:instrText>
            </w:r>
            <w:r>
              <w:rPr>
                <w:webHidden/>
              </w:rPr>
            </w:r>
            <w:r>
              <w:rPr>
                <w:webHidden/>
              </w:rPr>
              <w:fldChar w:fldCharType="separate"/>
            </w:r>
            <w:r>
              <w:rPr>
                <w:webHidden/>
              </w:rPr>
              <w:t>87</w:t>
            </w:r>
            <w:r>
              <w:rPr>
                <w:webHidden/>
              </w:rPr>
              <w:fldChar w:fldCharType="end"/>
            </w:r>
          </w:hyperlink>
        </w:p>
        <w:p w14:paraId="275D1D78" w14:textId="3FF83DF4"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52" w:history="1">
            <w:r w:rsidRPr="00CC7F70">
              <w:rPr>
                <w:rStyle w:val="Hyperlink"/>
              </w:rPr>
              <w:t>Tā te Kōmihana tūhura i ngā tūkinotanga i ngā pūnaha taurima</w:t>
            </w:r>
            <w:r>
              <w:rPr>
                <w:webHidden/>
              </w:rPr>
              <w:tab/>
            </w:r>
            <w:r>
              <w:rPr>
                <w:webHidden/>
              </w:rPr>
              <w:fldChar w:fldCharType="begin"/>
            </w:r>
            <w:r>
              <w:rPr>
                <w:webHidden/>
              </w:rPr>
              <w:instrText xml:space="preserve"> PAGEREF _Toc181084052 \h </w:instrText>
            </w:r>
            <w:r>
              <w:rPr>
                <w:webHidden/>
              </w:rPr>
            </w:r>
            <w:r>
              <w:rPr>
                <w:webHidden/>
              </w:rPr>
              <w:fldChar w:fldCharType="separate"/>
            </w:r>
            <w:r>
              <w:rPr>
                <w:webHidden/>
              </w:rPr>
              <w:t>88</w:t>
            </w:r>
            <w:r>
              <w:rPr>
                <w:webHidden/>
              </w:rPr>
              <w:fldChar w:fldCharType="end"/>
            </w:r>
          </w:hyperlink>
        </w:p>
        <w:p w14:paraId="3A404389" w14:textId="555856A2"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53" w:history="1">
            <w:r w:rsidRPr="00CC7F70">
              <w:rPr>
                <w:rStyle w:val="Hyperlink"/>
              </w:rPr>
              <w:t>How the Inquiry investigated abuse and neglect in care</w:t>
            </w:r>
            <w:r>
              <w:rPr>
                <w:webHidden/>
              </w:rPr>
              <w:tab/>
            </w:r>
            <w:r>
              <w:rPr>
                <w:webHidden/>
              </w:rPr>
              <w:fldChar w:fldCharType="begin"/>
            </w:r>
            <w:r>
              <w:rPr>
                <w:webHidden/>
              </w:rPr>
              <w:instrText xml:space="preserve"> PAGEREF _Toc181084053 \h </w:instrText>
            </w:r>
            <w:r>
              <w:rPr>
                <w:webHidden/>
              </w:rPr>
            </w:r>
            <w:r>
              <w:rPr>
                <w:webHidden/>
              </w:rPr>
              <w:fldChar w:fldCharType="separate"/>
            </w:r>
            <w:r>
              <w:rPr>
                <w:webHidden/>
              </w:rPr>
              <w:t>88</w:t>
            </w:r>
            <w:r>
              <w:rPr>
                <w:webHidden/>
              </w:rPr>
              <w:fldChar w:fldCharType="end"/>
            </w:r>
          </w:hyperlink>
        </w:p>
        <w:p w14:paraId="4E6BA86C" w14:textId="14FB4721"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54" w:history="1">
            <w:r w:rsidRPr="00CC7F70">
              <w:rPr>
                <w:rStyle w:val="Hyperlink"/>
              </w:rPr>
              <w:t>I whanake te tukanga tūhura</w:t>
            </w:r>
            <w:r>
              <w:rPr>
                <w:webHidden/>
              </w:rPr>
              <w:tab/>
            </w:r>
            <w:r>
              <w:rPr>
                <w:webHidden/>
              </w:rPr>
              <w:fldChar w:fldCharType="begin"/>
            </w:r>
            <w:r>
              <w:rPr>
                <w:webHidden/>
              </w:rPr>
              <w:instrText xml:space="preserve"> PAGEREF _Toc181084054 \h </w:instrText>
            </w:r>
            <w:r>
              <w:rPr>
                <w:webHidden/>
              </w:rPr>
            </w:r>
            <w:r>
              <w:rPr>
                <w:webHidden/>
              </w:rPr>
              <w:fldChar w:fldCharType="separate"/>
            </w:r>
            <w:r>
              <w:rPr>
                <w:webHidden/>
              </w:rPr>
              <w:t>88</w:t>
            </w:r>
            <w:r>
              <w:rPr>
                <w:webHidden/>
              </w:rPr>
              <w:fldChar w:fldCharType="end"/>
            </w:r>
          </w:hyperlink>
        </w:p>
        <w:p w14:paraId="13292648" w14:textId="475BC597"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55" w:history="1">
            <w:r w:rsidRPr="00CC7F70">
              <w:rPr>
                <w:rStyle w:val="Hyperlink"/>
              </w:rPr>
              <w:t>The investigative approach evolved over time</w:t>
            </w:r>
            <w:r>
              <w:rPr>
                <w:webHidden/>
              </w:rPr>
              <w:tab/>
            </w:r>
            <w:r>
              <w:rPr>
                <w:webHidden/>
              </w:rPr>
              <w:fldChar w:fldCharType="begin"/>
            </w:r>
            <w:r>
              <w:rPr>
                <w:webHidden/>
              </w:rPr>
              <w:instrText xml:space="preserve"> PAGEREF _Toc181084055 \h </w:instrText>
            </w:r>
            <w:r>
              <w:rPr>
                <w:webHidden/>
              </w:rPr>
            </w:r>
            <w:r>
              <w:rPr>
                <w:webHidden/>
              </w:rPr>
              <w:fldChar w:fldCharType="separate"/>
            </w:r>
            <w:r>
              <w:rPr>
                <w:webHidden/>
              </w:rPr>
              <w:t>88</w:t>
            </w:r>
            <w:r>
              <w:rPr>
                <w:webHidden/>
              </w:rPr>
              <w:fldChar w:fldCharType="end"/>
            </w:r>
          </w:hyperlink>
        </w:p>
        <w:p w14:paraId="2CAE52FA" w14:textId="46E659FE"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56" w:history="1">
            <w:r w:rsidRPr="00CC7F70">
              <w:rPr>
                <w:rStyle w:val="Hyperlink"/>
              </w:rPr>
              <w:t>He nui ngā whakamārama me ngā taunakitanga i kohia</w:t>
            </w:r>
            <w:r>
              <w:rPr>
                <w:webHidden/>
              </w:rPr>
              <w:tab/>
            </w:r>
            <w:r>
              <w:rPr>
                <w:webHidden/>
              </w:rPr>
              <w:fldChar w:fldCharType="begin"/>
            </w:r>
            <w:r>
              <w:rPr>
                <w:webHidden/>
              </w:rPr>
              <w:instrText xml:space="preserve"> PAGEREF _Toc181084056 \h </w:instrText>
            </w:r>
            <w:r>
              <w:rPr>
                <w:webHidden/>
              </w:rPr>
            </w:r>
            <w:r>
              <w:rPr>
                <w:webHidden/>
              </w:rPr>
              <w:fldChar w:fldCharType="separate"/>
            </w:r>
            <w:r>
              <w:rPr>
                <w:webHidden/>
              </w:rPr>
              <w:t>90</w:t>
            </w:r>
            <w:r>
              <w:rPr>
                <w:webHidden/>
              </w:rPr>
              <w:fldChar w:fldCharType="end"/>
            </w:r>
          </w:hyperlink>
        </w:p>
        <w:p w14:paraId="36B20ADA" w14:textId="414F6C6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57" w:history="1">
            <w:r w:rsidRPr="00CC7F70">
              <w:rPr>
                <w:rStyle w:val="Hyperlink"/>
              </w:rPr>
              <w:t>A large amount of information and evidence was collected</w:t>
            </w:r>
            <w:r>
              <w:rPr>
                <w:webHidden/>
              </w:rPr>
              <w:tab/>
            </w:r>
            <w:r>
              <w:rPr>
                <w:webHidden/>
              </w:rPr>
              <w:fldChar w:fldCharType="begin"/>
            </w:r>
            <w:r>
              <w:rPr>
                <w:webHidden/>
              </w:rPr>
              <w:instrText xml:space="preserve"> PAGEREF _Toc181084057 \h </w:instrText>
            </w:r>
            <w:r>
              <w:rPr>
                <w:webHidden/>
              </w:rPr>
            </w:r>
            <w:r>
              <w:rPr>
                <w:webHidden/>
              </w:rPr>
              <w:fldChar w:fldCharType="separate"/>
            </w:r>
            <w:r>
              <w:rPr>
                <w:webHidden/>
              </w:rPr>
              <w:t>90</w:t>
            </w:r>
            <w:r>
              <w:rPr>
                <w:webHidden/>
              </w:rPr>
              <w:fldChar w:fldCharType="end"/>
            </w:r>
          </w:hyperlink>
        </w:p>
        <w:p w14:paraId="6757125A" w14:textId="1DFBC657"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58" w:history="1">
            <w:r w:rsidRPr="00CC7F70">
              <w:rPr>
                <w:rStyle w:val="Hyperlink"/>
              </w:rPr>
              <w:t>I tautoko te rangahautanga me te tātaritanga i ngā mōhiotanga me ngā taunakitanga</w:t>
            </w:r>
            <w:r>
              <w:rPr>
                <w:webHidden/>
              </w:rPr>
              <w:tab/>
            </w:r>
            <w:r>
              <w:rPr>
                <w:webHidden/>
              </w:rPr>
              <w:fldChar w:fldCharType="begin"/>
            </w:r>
            <w:r>
              <w:rPr>
                <w:webHidden/>
              </w:rPr>
              <w:instrText xml:space="preserve"> PAGEREF _Toc181084058 \h </w:instrText>
            </w:r>
            <w:r>
              <w:rPr>
                <w:webHidden/>
              </w:rPr>
            </w:r>
            <w:r>
              <w:rPr>
                <w:webHidden/>
              </w:rPr>
              <w:fldChar w:fldCharType="separate"/>
            </w:r>
            <w:r>
              <w:rPr>
                <w:webHidden/>
              </w:rPr>
              <w:t>90</w:t>
            </w:r>
            <w:r>
              <w:rPr>
                <w:webHidden/>
              </w:rPr>
              <w:fldChar w:fldCharType="end"/>
            </w:r>
          </w:hyperlink>
        </w:p>
        <w:p w14:paraId="1267F9A3" w14:textId="3EF71DD6"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59" w:history="1">
            <w:r w:rsidRPr="00CC7F70">
              <w:rPr>
                <w:rStyle w:val="Hyperlink"/>
              </w:rPr>
              <w:t>Research and analysis supplemented the information and evidence</w:t>
            </w:r>
            <w:r>
              <w:rPr>
                <w:webHidden/>
              </w:rPr>
              <w:tab/>
            </w:r>
            <w:r>
              <w:rPr>
                <w:webHidden/>
              </w:rPr>
              <w:fldChar w:fldCharType="begin"/>
            </w:r>
            <w:r>
              <w:rPr>
                <w:webHidden/>
              </w:rPr>
              <w:instrText xml:space="preserve"> PAGEREF _Toc181084059 \h </w:instrText>
            </w:r>
            <w:r>
              <w:rPr>
                <w:webHidden/>
              </w:rPr>
            </w:r>
            <w:r>
              <w:rPr>
                <w:webHidden/>
              </w:rPr>
              <w:fldChar w:fldCharType="separate"/>
            </w:r>
            <w:r>
              <w:rPr>
                <w:webHidden/>
              </w:rPr>
              <w:t>90</w:t>
            </w:r>
            <w:r>
              <w:rPr>
                <w:webHidden/>
              </w:rPr>
              <w:fldChar w:fldCharType="end"/>
            </w:r>
          </w:hyperlink>
        </w:p>
        <w:p w14:paraId="39E0AE1E" w14:textId="27C74A0E"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60" w:history="1">
            <w:r w:rsidRPr="00CC7F70">
              <w:rPr>
                <w:rStyle w:val="Hyperlink"/>
              </w:rPr>
              <w:t>Ngā whakaritenga ki te whakapūmau i te motuhaketanga, te tōkeketanga me te matatikatanga</w:t>
            </w:r>
            <w:r>
              <w:rPr>
                <w:webHidden/>
              </w:rPr>
              <w:tab/>
            </w:r>
            <w:r>
              <w:rPr>
                <w:webHidden/>
              </w:rPr>
              <w:fldChar w:fldCharType="begin"/>
            </w:r>
            <w:r>
              <w:rPr>
                <w:webHidden/>
              </w:rPr>
              <w:instrText xml:space="preserve"> PAGEREF _Toc181084060 \h </w:instrText>
            </w:r>
            <w:r>
              <w:rPr>
                <w:webHidden/>
              </w:rPr>
            </w:r>
            <w:r>
              <w:rPr>
                <w:webHidden/>
              </w:rPr>
              <w:fldChar w:fldCharType="separate"/>
            </w:r>
            <w:r>
              <w:rPr>
                <w:webHidden/>
              </w:rPr>
              <w:t>91</w:t>
            </w:r>
            <w:r>
              <w:rPr>
                <w:webHidden/>
              </w:rPr>
              <w:fldChar w:fldCharType="end"/>
            </w:r>
          </w:hyperlink>
        </w:p>
        <w:p w14:paraId="7B848ECF" w14:textId="677ECED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61" w:history="1">
            <w:r w:rsidRPr="00CC7F70">
              <w:rPr>
                <w:rStyle w:val="Hyperlink"/>
              </w:rPr>
              <w:t>Measures to ensure independence, impartiality and fairness</w:t>
            </w:r>
            <w:r>
              <w:rPr>
                <w:webHidden/>
              </w:rPr>
              <w:tab/>
            </w:r>
            <w:r>
              <w:rPr>
                <w:webHidden/>
              </w:rPr>
              <w:fldChar w:fldCharType="begin"/>
            </w:r>
            <w:r>
              <w:rPr>
                <w:webHidden/>
              </w:rPr>
              <w:instrText xml:space="preserve"> PAGEREF _Toc181084061 \h </w:instrText>
            </w:r>
            <w:r>
              <w:rPr>
                <w:webHidden/>
              </w:rPr>
            </w:r>
            <w:r>
              <w:rPr>
                <w:webHidden/>
              </w:rPr>
              <w:fldChar w:fldCharType="separate"/>
            </w:r>
            <w:r>
              <w:rPr>
                <w:webHidden/>
              </w:rPr>
              <w:t>91</w:t>
            </w:r>
            <w:r>
              <w:rPr>
                <w:webHidden/>
              </w:rPr>
              <w:fldChar w:fldCharType="end"/>
            </w:r>
          </w:hyperlink>
        </w:p>
        <w:p w14:paraId="27679A34" w14:textId="04B64D3D"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62" w:history="1">
            <w:r w:rsidRPr="00CC7F70">
              <w:rPr>
                <w:rStyle w:val="Hyperlink"/>
              </w:rPr>
              <w:t>He tepenga tō ētahi o ngā raraunga</w:t>
            </w:r>
            <w:r>
              <w:rPr>
                <w:webHidden/>
              </w:rPr>
              <w:tab/>
            </w:r>
            <w:r>
              <w:rPr>
                <w:webHidden/>
              </w:rPr>
              <w:fldChar w:fldCharType="begin"/>
            </w:r>
            <w:r>
              <w:rPr>
                <w:webHidden/>
              </w:rPr>
              <w:instrText xml:space="preserve"> PAGEREF _Toc181084062 \h </w:instrText>
            </w:r>
            <w:r>
              <w:rPr>
                <w:webHidden/>
              </w:rPr>
            </w:r>
            <w:r>
              <w:rPr>
                <w:webHidden/>
              </w:rPr>
              <w:fldChar w:fldCharType="separate"/>
            </w:r>
            <w:r>
              <w:rPr>
                <w:webHidden/>
              </w:rPr>
              <w:t>92</w:t>
            </w:r>
            <w:r>
              <w:rPr>
                <w:webHidden/>
              </w:rPr>
              <w:fldChar w:fldCharType="end"/>
            </w:r>
          </w:hyperlink>
        </w:p>
        <w:p w14:paraId="4C93923C" w14:textId="1AD865D9"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63" w:history="1">
            <w:r w:rsidRPr="00CC7F70">
              <w:rPr>
                <w:rStyle w:val="Hyperlink"/>
              </w:rPr>
              <w:t>Some of the data had limitations</w:t>
            </w:r>
            <w:r>
              <w:rPr>
                <w:webHidden/>
              </w:rPr>
              <w:tab/>
            </w:r>
            <w:r>
              <w:rPr>
                <w:webHidden/>
              </w:rPr>
              <w:fldChar w:fldCharType="begin"/>
            </w:r>
            <w:r>
              <w:rPr>
                <w:webHidden/>
              </w:rPr>
              <w:instrText xml:space="preserve"> PAGEREF _Toc181084063 \h </w:instrText>
            </w:r>
            <w:r>
              <w:rPr>
                <w:webHidden/>
              </w:rPr>
            </w:r>
            <w:r>
              <w:rPr>
                <w:webHidden/>
              </w:rPr>
              <w:fldChar w:fldCharType="separate"/>
            </w:r>
            <w:r>
              <w:rPr>
                <w:webHidden/>
              </w:rPr>
              <w:t>92</w:t>
            </w:r>
            <w:r>
              <w:rPr>
                <w:webHidden/>
              </w:rPr>
              <w:fldChar w:fldCharType="end"/>
            </w:r>
          </w:hyperlink>
        </w:p>
        <w:p w14:paraId="545DDD5D" w14:textId="4531A3EF"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64" w:history="1">
            <w:r w:rsidRPr="00CC7F70">
              <w:rPr>
                <w:rStyle w:val="Hyperlink"/>
              </w:rPr>
              <w:t>Tā te Kōmihana whakatau i āna tūtohitanga</w:t>
            </w:r>
            <w:r>
              <w:rPr>
                <w:webHidden/>
              </w:rPr>
              <w:tab/>
            </w:r>
            <w:r>
              <w:rPr>
                <w:webHidden/>
              </w:rPr>
              <w:fldChar w:fldCharType="begin"/>
            </w:r>
            <w:r>
              <w:rPr>
                <w:webHidden/>
              </w:rPr>
              <w:instrText xml:space="preserve"> PAGEREF _Toc181084064 \h </w:instrText>
            </w:r>
            <w:r>
              <w:rPr>
                <w:webHidden/>
              </w:rPr>
            </w:r>
            <w:r>
              <w:rPr>
                <w:webHidden/>
              </w:rPr>
              <w:fldChar w:fldCharType="separate"/>
            </w:r>
            <w:r>
              <w:rPr>
                <w:webHidden/>
              </w:rPr>
              <w:t>93</w:t>
            </w:r>
            <w:r>
              <w:rPr>
                <w:webHidden/>
              </w:rPr>
              <w:fldChar w:fldCharType="end"/>
            </w:r>
          </w:hyperlink>
        </w:p>
        <w:p w14:paraId="30022342" w14:textId="24206859"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65" w:history="1">
            <w:r w:rsidRPr="00CC7F70">
              <w:rPr>
                <w:rStyle w:val="Hyperlink"/>
              </w:rPr>
              <w:t>How the Inquiry developed its recommendations</w:t>
            </w:r>
            <w:r>
              <w:rPr>
                <w:webHidden/>
              </w:rPr>
              <w:tab/>
            </w:r>
            <w:r>
              <w:rPr>
                <w:webHidden/>
              </w:rPr>
              <w:fldChar w:fldCharType="begin"/>
            </w:r>
            <w:r>
              <w:rPr>
                <w:webHidden/>
              </w:rPr>
              <w:instrText xml:space="preserve"> PAGEREF _Toc181084065 \h </w:instrText>
            </w:r>
            <w:r>
              <w:rPr>
                <w:webHidden/>
              </w:rPr>
            </w:r>
            <w:r>
              <w:rPr>
                <w:webHidden/>
              </w:rPr>
              <w:fldChar w:fldCharType="separate"/>
            </w:r>
            <w:r>
              <w:rPr>
                <w:webHidden/>
              </w:rPr>
              <w:t>93</w:t>
            </w:r>
            <w:r>
              <w:rPr>
                <w:webHidden/>
              </w:rPr>
              <w:fldChar w:fldCharType="end"/>
            </w:r>
          </w:hyperlink>
        </w:p>
        <w:p w14:paraId="5D0F7916" w14:textId="103E4548"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66" w:history="1">
            <w:r w:rsidRPr="00CC7F70">
              <w:rPr>
                <w:rStyle w:val="Hyperlink"/>
              </w:rPr>
              <w:t>Me pānui tahi i ngā rīpoata a te Kōmihana kia mārama ai te whānuitanga o ngā kōrero</w:t>
            </w:r>
            <w:r>
              <w:rPr>
                <w:webHidden/>
              </w:rPr>
              <w:tab/>
            </w:r>
            <w:r>
              <w:rPr>
                <w:webHidden/>
              </w:rPr>
              <w:fldChar w:fldCharType="begin"/>
            </w:r>
            <w:r>
              <w:rPr>
                <w:webHidden/>
              </w:rPr>
              <w:instrText xml:space="preserve"> PAGEREF _Toc181084066 \h </w:instrText>
            </w:r>
            <w:r>
              <w:rPr>
                <w:webHidden/>
              </w:rPr>
            </w:r>
            <w:r>
              <w:rPr>
                <w:webHidden/>
              </w:rPr>
              <w:fldChar w:fldCharType="separate"/>
            </w:r>
            <w:r>
              <w:rPr>
                <w:webHidden/>
              </w:rPr>
              <w:t>93</w:t>
            </w:r>
            <w:r>
              <w:rPr>
                <w:webHidden/>
              </w:rPr>
              <w:fldChar w:fldCharType="end"/>
            </w:r>
          </w:hyperlink>
        </w:p>
        <w:p w14:paraId="35A5203A" w14:textId="0765D868"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67" w:history="1">
            <w:r w:rsidRPr="00CC7F70">
              <w:rPr>
                <w:rStyle w:val="Hyperlink"/>
              </w:rPr>
              <w:t>The Inquiry’s reports should be read together for a complete picture</w:t>
            </w:r>
            <w:r>
              <w:rPr>
                <w:webHidden/>
              </w:rPr>
              <w:tab/>
            </w:r>
            <w:r>
              <w:rPr>
                <w:webHidden/>
              </w:rPr>
              <w:fldChar w:fldCharType="begin"/>
            </w:r>
            <w:r>
              <w:rPr>
                <w:webHidden/>
              </w:rPr>
              <w:instrText xml:space="preserve"> PAGEREF _Toc181084067 \h </w:instrText>
            </w:r>
            <w:r>
              <w:rPr>
                <w:webHidden/>
              </w:rPr>
            </w:r>
            <w:r>
              <w:rPr>
                <w:webHidden/>
              </w:rPr>
              <w:fldChar w:fldCharType="separate"/>
            </w:r>
            <w:r>
              <w:rPr>
                <w:webHidden/>
              </w:rPr>
              <w:t>93</w:t>
            </w:r>
            <w:r>
              <w:rPr>
                <w:webHidden/>
              </w:rPr>
              <w:fldChar w:fldCharType="end"/>
            </w:r>
          </w:hyperlink>
        </w:p>
        <w:p w14:paraId="1AD225BE" w14:textId="198DA44A"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68" w:history="1">
            <w:r w:rsidRPr="00CC7F70">
              <w:rPr>
                <w:rStyle w:val="Hyperlink"/>
                <w:noProof/>
              </w:rPr>
              <w:t>Ūpoko 6: Ngā pou tarāwaho e taunaki nei i ngā mahi a te Kōmihana</w:t>
            </w:r>
            <w:r>
              <w:rPr>
                <w:noProof/>
                <w:webHidden/>
              </w:rPr>
              <w:tab/>
            </w:r>
            <w:r>
              <w:rPr>
                <w:noProof/>
                <w:webHidden/>
              </w:rPr>
              <w:fldChar w:fldCharType="begin"/>
            </w:r>
            <w:r>
              <w:rPr>
                <w:noProof/>
                <w:webHidden/>
              </w:rPr>
              <w:instrText xml:space="preserve"> PAGEREF _Toc181084068 \h </w:instrText>
            </w:r>
            <w:r>
              <w:rPr>
                <w:noProof/>
                <w:webHidden/>
              </w:rPr>
            </w:r>
            <w:r>
              <w:rPr>
                <w:noProof/>
                <w:webHidden/>
              </w:rPr>
              <w:fldChar w:fldCharType="separate"/>
            </w:r>
            <w:r>
              <w:rPr>
                <w:noProof/>
                <w:webHidden/>
              </w:rPr>
              <w:t>95</w:t>
            </w:r>
            <w:r>
              <w:rPr>
                <w:noProof/>
                <w:webHidden/>
              </w:rPr>
              <w:fldChar w:fldCharType="end"/>
            </w:r>
          </w:hyperlink>
        </w:p>
        <w:p w14:paraId="0AFEA73E" w14:textId="18DF5D0A"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069" w:history="1">
            <w:r w:rsidRPr="00CC7F70">
              <w:rPr>
                <w:rStyle w:val="Hyperlink"/>
                <w:noProof/>
              </w:rPr>
              <w:t>Chapter 6: The frameworks underpinning the Inquiry’s work</w:t>
            </w:r>
            <w:r>
              <w:rPr>
                <w:noProof/>
                <w:webHidden/>
              </w:rPr>
              <w:tab/>
            </w:r>
            <w:r>
              <w:rPr>
                <w:noProof/>
                <w:webHidden/>
              </w:rPr>
              <w:fldChar w:fldCharType="begin"/>
            </w:r>
            <w:r>
              <w:rPr>
                <w:noProof/>
                <w:webHidden/>
              </w:rPr>
              <w:instrText xml:space="preserve"> PAGEREF _Toc181084069 \h </w:instrText>
            </w:r>
            <w:r>
              <w:rPr>
                <w:noProof/>
                <w:webHidden/>
              </w:rPr>
            </w:r>
            <w:r>
              <w:rPr>
                <w:noProof/>
                <w:webHidden/>
              </w:rPr>
              <w:fldChar w:fldCharType="separate"/>
            </w:r>
            <w:r>
              <w:rPr>
                <w:noProof/>
                <w:webHidden/>
              </w:rPr>
              <w:t>95</w:t>
            </w:r>
            <w:r>
              <w:rPr>
                <w:noProof/>
                <w:webHidden/>
              </w:rPr>
              <w:fldChar w:fldCharType="end"/>
            </w:r>
          </w:hyperlink>
        </w:p>
        <w:p w14:paraId="6662B85C" w14:textId="2C534B6D"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70" w:history="1">
            <w:r w:rsidRPr="00CC7F70">
              <w:rPr>
                <w:rStyle w:val="Hyperlink"/>
              </w:rPr>
              <w:t>Tā te Kōmihana whakatinana i ngā pou tarāwaho</w:t>
            </w:r>
            <w:r>
              <w:rPr>
                <w:webHidden/>
              </w:rPr>
              <w:tab/>
            </w:r>
            <w:r>
              <w:rPr>
                <w:webHidden/>
              </w:rPr>
              <w:fldChar w:fldCharType="begin"/>
            </w:r>
            <w:r>
              <w:rPr>
                <w:webHidden/>
              </w:rPr>
              <w:instrText xml:space="preserve"> PAGEREF _Toc181084070 \h </w:instrText>
            </w:r>
            <w:r>
              <w:rPr>
                <w:webHidden/>
              </w:rPr>
            </w:r>
            <w:r>
              <w:rPr>
                <w:webHidden/>
              </w:rPr>
              <w:fldChar w:fldCharType="separate"/>
            </w:r>
            <w:r>
              <w:rPr>
                <w:webHidden/>
              </w:rPr>
              <w:t>96</w:t>
            </w:r>
            <w:r>
              <w:rPr>
                <w:webHidden/>
              </w:rPr>
              <w:fldChar w:fldCharType="end"/>
            </w:r>
          </w:hyperlink>
        </w:p>
        <w:p w14:paraId="74477C28" w14:textId="259BB091"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71" w:history="1">
            <w:r w:rsidRPr="00CC7F70">
              <w:rPr>
                <w:rStyle w:val="Hyperlink"/>
              </w:rPr>
              <w:t>How the Inquiry used these frameworks</w:t>
            </w:r>
            <w:r>
              <w:rPr>
                <w:webHidden/>
              </w:rPr>
              <w:tab/>
            </w:r>
            <w:r>
              <w:rPr>
                <w:webHidden/>
              </w:rPr>
              <w:fldChar w:fldCharType="begin"/>
            </w:r>
            <w:r>
              <w:rPr>
                <w:webHidden/>
              </w:rPr>
              <w:instrText xml:space="preserve"> PAGEREF _Toc181084071 \h </w:instrText>
            </w:r>
            <w:r>
              <w:rPr>
                <w:webHidden/>
              </w:rPr>
            </w:r>
            <w:r>
              <w:rPr>
                <w:webHidden/>
              </w:rPr>
              <w:fldChar w:fldCharType="separate"/>
            </w:r>
            <w:r>
              <w:rPr>
                <w:webHidden/>
              </w:rPr>
              <w:t>96</w:t>
            </w:r>
            <w:r>
              <w:rPr>
                <w:webHidden/>
              </w:rPr>
              <w:fldChar w:fldCharType="end"/>
            </w:r>
          </w:hyperlink>
        </w:p>
        <w:p w14:paraId="75730975" w14:textId="11C9FC4A"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72" w:history="1">
            <w:r w:rsidRPr="00CC7F70">
              <w:rPr>
                <w:rStyle w:val="Hyperlink"/>
              </w:rPr>
              <w:t>Ko te Tiriti o Waitangi te tūāpapa o te Pakirehua</w:t>
            </w:r>
            <w:r>
              <w:rPr>
                <w:webHidden/>
              </w:rPr>
              <w:tab/>
            </w:r>
            <w:r>
              <w:rPr>
                <w:webHidden/>
              </w:rPr>
              <w:fldChar w:fldCharType="begin"/>
            </w:r>
            <w:r>
              <w:rPr>
                <w:webHidden/>
              </w:rPr>
              <w:instrText xml:space="preserve"> PAGEREF _Toc181084072 \h </w:instrText>
            </w:r>
            <w:r>
              <w:rPr>
                <w:webHidden/>
              </w:rPr>
            </w:r>
            <w:r>
              <w:rPr>
                <w:webHidden/>
              </w:rPr>
              <w:fldChar w:fldCharType="separate"/>
            </w:r>
            <w:r>
              <w:rPr>
                <w:webHidden/>
              </w:rPr>
              <w:t>96</w:t>
            </w:r>
            <w:r>
              <w:rPr>
                <w:webHidden/>
              </w:rPr>
              <w:fldChar w:fldCharType="end"/>
            </w:r>
          </w:hyperlink>
        </w:p>
        <w:p w14:paraId="593EC251" w14:textId="1CE630F9"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73" w:history="1">
            <w:r w:rsidRPr="00CC7F70">
              <w:rPr>
                <w:rStyle w:val="Hyperlink"/>
              </w:rPr>
              <w:t>The Inquiry was underpinned by te Tiriti o Waitangi</w:t>
            </w:r>
            <w:r>
              <w:rPr>
                <w:webHidden/>
              </w:rPr>
              <w:tab/>
            </w:r>
            <w:r>
              <w:rPr>
                <w:webHidden/>
              </w:rPr>
              <w:fldChar w:fldCharType="begin"/>
            </w:r>
            <w:r>
              <w:rPr>
                <w:webHidden/>
              </w:rPr>
              <w:instrText xml:space="preserve"> PAGEREF _Toc181084073 \h </w:instrText>
            </w:r>
            <w:r>
              <w:rPr>
                <w:webHidden/>
              </w:rPr>
            </w:r>
            <w:r>
              <w:rPr>
                <w:webHidden/>
              </w:rPr>
              <w:fldChar w:fldCharType="separate"/>
            </w:r>
            <w:r>
              <w:rPr>
                <w:webHidden/>
              </w:rPr>
              <w:t>96</w:t>
            </w:r>
            <w:r>
              <w:rPr>
                <w:webHidden/>
              </w:rPr>
              <w:fldChar w:fldCharType="end"/>
            </w:r>
          </w:hyperlink>
        </w:p>
        <w:p w14:paraId="57B17E28" w14:textId="7B567ACA"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74" w:history="1">
            <w:r w:rsidRPr="00CC7F70">
              <w:rPr>
                <w:rStyle w:val="Hyperlink"/>
              </w:rPr>
              <w:t>Ngā mātāpono o te Tiriti o Waitangi i whakamahia i te Pakirehua</w:t>
            </w:r>
            <w:r>
              <w:rPr>
                <w:webHidden/>
              </w:rPr>
              <w:tab/>
            </w:r>
            <w:r>
              <w:rPr>
                <w:webHidden/>
              </w:rPr>
              <w:fldChar w:fldCharType="begin"/>
            </w:r>
            <w:r>
              <w:rPr>
                <w:webHidden/>
              </w:rPr>
              <w:instrText xml:space="preserve"> PAGEREF _Toc181084074 \h </w:instrText>
            </w:r>
            <w:r>
              <w:rPr>
                <w:webHidden/>
              </w:rPr>
            </w:r>
            <w:r>
              <w:rPr>
                <w:webHidden/>
              </w:rPr>
              <w:fldChar w:fldCharType="separate"/>
            </w:r>
            <w:r>
              <w:rPr>
                <w:webHidden/>
              </w:rPr>
              <w:t>98</w:t>
            </w:r>
            <w:r>
              <w:rPr>
                <w:webHidden/>
              </w:rPr>
              <w:fldChar w:fldCharType="end"/>
            </w:r>
          </w:hyperlink>
        </w:p>
        <w:p w14:paraId="4F41B17A" w14:textId="0A4257D9"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75" w:history="1">
            <w:r w:rsidRPr="00CC7F70">
              <w:rPr>
                <w:rStyle w:val="Hyperlink"/>
              </w:rPr>
              <w:t>Te Tiriti o Waitangi principles used in the Inquiry</w:t>
            </w:r>
            <w:r>
              <w:rPr>
                <w:webHidden/>
              </w:rPr>
              <w:tab/>
            </w:r>
            <w:r>
              <w:rPr>
                <w:webHidden/>
              </w:rPr>
              <w:fldChar w:fldCharType="begin"/>
            </w:r>
            <w:r>
              <w:rPr>
                <w:webHidden/>
              </w:rPr>
              <w:instrText xml:space="preserve"> PAGEREF _Toc181084075 \h </w:instrText>
            </w:r>
            <w:r>
              <w:rPr>
                <w:webHidden/>
              </w:rPr>
            </w:r>
            <w:r>
              <w:rPr>
                <w:webHidden/>
              </w:rPr>
              <w:fldChar w:fldCharType="separate"/>
            </w:r>
            <w:r>
              <w:rPr>
                <w:webHidden/>
              </w:rPr>
              <w:t>98</w:t>
            </w:r>
            <w:r>
              <w:rPr>
                <w:webHidden/>
              </w:rPr>
              <w:fldChar w:fldCharType="end"/>
            </w:r>
          </w:hyperlink>
        </w:p>
        <w:p w14:paraId="26427335" w14:textId="74F464DD"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76" w:history="1">
            <w:r w:rsidRPr="00CC7F70">
              <w:rPr>
                <w:rStyle w:val="Hyperlink"/>
              </w:rPr>
              <w:t>Tā te Kōmihana whakauru i ēnei mātāpono | How the Inquiry applied these principles</w:t>
            </w:r>
            <w:r>
              <w:rPr>
                <w:webHidden/>
              </w:rPr>
              <w:tab/>
            </w:r>
            <w:r>
              <w:rPr>
                <w:webHidden/>
              </w:rPr>
              <w:fldChar w:fldCharType="begin"/>
            </w:r>
            <w:r>
              <w:rPr>
                <w:webHidden/>
              </w:rPr>
              <w:instrText xml:space="preserve"> PAGEREF _Toc181084076 \h </w:instrText>
            </w:r>
            <w:r>
              <w:rPr>
                <w:webHidden/>
              </w:rPr>
            </w:r>
            <w:r>
              <w:rPr>
                <w:webHidden/>
              </w:rPr>
              <w:fldChar w:fldCharType="separate"/>
            </w:r>
            <w:r>
              <w:rPr>
                <w:webHidden/>
              </w:rPr>
              <w:t>100</w:t>
            </w:r>
            <w:r>
              <w:rPr>
                <w:webHidden/>
              </w:rPr>
              <w:fldChar w:fldCharType="end"/>
            </w:r>
          </w:hyperlink>
        </w:p>
        <w:p w14:paraId="5E4A8295" w14:textId="6023308A"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77" w:history="1">
            <w:r w:rsidRPr="00CC7F70">
              <w:rPr>
                <w:rStyle w:val="Hyperlink"/>
              </w:rPr>
              <w:t>Ngā tikanga me te ao Māori Concepts and te ao Māori</w:t>
            </w:r>
            <w:r>
              <w:rPr>
                <w:webHidden/>
              </w:rPr>
              <w:tab/>
            </w:r>
            <w:r>
              <w:rPr>
                <w:webHidden/>
              </w:rPr>
              <w:fldChar w:fldCharType="begin"/>
            </w:r>
            <w:r>
              <w:rPr>
                <w:webHidden/>
              </w:rPr>
              <w:instrText xml:space="preserve"> PAGEREF _Toc181084077 \h </w:instrText>
            </w:r>
            <w:r>
              <w:rPr>
                <w:webHidden/>
              </w:rPr>
            </w:r>
            <w:r>
              <w:rPr>
                <w:webHidden/>
              </w:rPr>
              <w:fldChar w:fldCharType="separate"/>
            </w:r>
            <w:r>
              <w:rPr>
                <w:webHidden/>
              </w:rPr>
              <w:t>101</w:t>
            </w:r>
            <w:r>
              <w:rPr>
                <w:webHidden/>
              </w:rPr>
              <w:fldChar w:fldCharType="end"/>
            </w:r>
          </w:hyperlink>
        </w:p>
        <w:p w14:paraId="6B806F29" w14:textId="5CC7F15D"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78" w:history="1">
            <w:r w:rsidRPr="00CC7F70">
              <w:rPr>
                <w:rStyle w:val="Hyperlink"/>
              </w:rPr>
              <w:t>Te ao Māori – he ao tūhonohono</w:t>
            </w:r>
            <w:r>
              <w:rPr>
                <w:webHidden/>
              </w:rPr>
              <w:tab/>
            </w:r>
            <w:r>
              <w:rPr>
                <w:webHidden/>
              </w:rPr>
              <w:fldChar w:fldCharType="begin"/>
            </w:r>
            <w:r>
              <w:rPr>
                <w:webHidden/>
              </w:rPr>
              <w:instrText xml:space="preserve"> PAGEREF _Toc181084078 \h </w:instrText>
            </w:r>
            <w:r>
              <w:rPr>
                <w:webHidden/>
              </w:rPr>
            </w:r>
            <w:r>
              <w:rPr>
                <w:webHidden/>
              </w:rPr>
              <w:fldChar w:fldCharType="separate"/>
            </w:r>
            <w:r>
              <w:rPr>
                <w:webHidden/>
              </w:rPr>
              <w:t>103</w:t>
            </w:r>
            <w:r>
              <w:rPr>
                <w:webHidden/>
              </w:rPr>
              <w:fldChar w:fldCharType="end"/>
            </w:r>
          </w:hyperlink>
        </w:p>
        <w:p w14:paraId="39355A5A" w14:textId="45B3C45E"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79" w:history="1">
            <w:r w:rsidRPr="00CC7F70">
              <w:rPr>
                <w:rStyle w:val="Hyperlink"/>
              </w:rPr>
              <w:t>Te ao Māori – a relational world</w:t>
            </w:r>
            <w:r>
              <w:rPr>
                <w:webHidden/>
              </w:rPr>
              <w:tab/>
            </w:r>
            <w:r>
              <w:rPr>
                <w:webHidden/>
              </w:rPr>
              <w:fldChar w:fldCharType="begin"/>
            </w:r>
            <w:r>
              <w:rPr>
                <w:webHidden/>
              </w:rPr>
              <w:instrText xml:space="preserve"> PAGEREF _Toc181084079 \h </w:instrText>
            </w:r>
            <w:r>
              <w:rPr>
                <w:webHidden/>
              </w:rPr>
            </w:r>
            <w:r>
              <w:rPr>
                <w:webHidden/>
              </w:rPr>
              <w:fldChar w:fldCharType="separate"/>
            </w:r>
            <w:r>
              <w:rPr>
                <w:webHidden/>
              </w:rPr>
              <w:t>103</w:t>
            </w:r>
            <w:r>
              <w:rPr>
                <w:webHidden/>
              </w:rPr>
              <w:fldChar w:fldCharType="end"/>
            </w:r>
          </w:hyperlink>
        </w:p>
        <w:p w14:paraId="4ED7FC3F" w14:textId="0A711D4B"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80" w:history="1">
            <w:r w:rsidRPr="00CC7F70">
              <w:rPr>
                <w:rStyle w:val="Hyperlink"/>
              </w:rPr>
              <w:t>Ngā tikanga Māori</w:t>
            </w:r>
            <w:r>
              <w:rPr>
                <w:webHidden/>
              </w:rPr>
              <w:tab/>
            </w:r>
            <w:r>
              <w:rPr>
                <w:webHidden/>
              </w:rPr>
              <w:fldChar w:fldCharType="begin"/>
            </w:r>
            <w:r>
              <w:rPr>
                <w:webHidden/>
              </w:rPr>
              <w:instrText xml:space="preserve"> PAGEREF _Toc181084080 \h </w:instrText>
            </w:r>
            <w:r>
              <w:rPr>
                <w:webHidden/>
              </w:rPr>
            </w:r>
            <w:r>
              <w:rPr>
                <w:webHidden/>
              </w:rPr>
              <w:fldChar w:fldCharType="separate"/>
            </w:r>
            <w:r>
              <w:rPr>
                <w:webHidden/>
              </w:rPr>
              <w:t>104</w:t>
            </w:r>
            <w:r>
              <w:rPr>
                <w:webHidden/>
              </w:rPr>
              <w:fldChar w:fldCharType="end"/>
            </w:r>
          </w:hyperlink>
        </w:p>
        <w:p w14:paraId="4EF4D6A6" w14:textId="1C346BEC"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81" w:history="1">
            <w:r w:rsidRPr="00CC7F70">
              <w:rPr>
                <w:rStyle w:val="Hyperlink"/>
              </w:rPr>
              <w:t>Ngā tikanga e pā ana ki te manaakitanga</w:t>
            </w:r>
            <w:r>
              <w:rPr>
                <w:webHidden/>
              </w:rPr>
              <w:tab/>
            </w:r>
            <w:r>
              <w:rPr>
                <w:webHidden/>
              </w:rPr>
              <w:fldChar w:fldCharType="begin"/>
            </w:r>
            <w:r>
              <w:rPr>
                <w:webHidden/>
              </w:rPr>
              <w:instrText xml:space="preserve"> PAGEREF _Toc181084081 \h </w:instrText>
            </w:r>
            <w:r>
              <w:rPr>
                <w:webHidden/>
              </w:rPr>
            </w:r>
            <w:r>
              <w:rPr>
                <w:webHidden/>
              </w:rPr>
              <w:fldChar w:fldCharType="separate"/>
            </w:r>
            <w:r>
              <w:rPr>
                <w:webHidden/>
              </w:rPr>
              <w:t>108</w:t>
            </w:r>
            <w:r>
              <w:rPr>
                <w:webHidden/>
              </w:rPr>
              <w:fldChar w:fldCharType="end"/>
            </w:r>
          </w:hyperlink>
        </w:p>
        <w:p w14:paraId="21DB8F60" w14:textId="12B6EF24"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82" w:history="1">
            <w:r w:rsidRPr="00CC7F70">
              <w:rPr>
                <w:rStyle w:val="Hyperlink"/>
              </w:rPr>
              <w:t>Ngā tikanga concepts related to care</w:t>
            </w:r>
            <w:r>
              <w:rPr>
                <w:webHidden/>
              </w:rPr>
              <w:tab/>
            </w:r>
            <w:r>
              <w:rPr>
                <w:webHidden/>
              </w:rPr>
              <w:fldChar w:fldCharType="begin"/>
            </w:r>
            <w:r>
              <w:rPr>
                <w:webHidden/>
              </w:rPr>
              <w:instrText xml:space="preserve"> PAGEREF _Toc181084082 \h </w:instrText>
            </w:r>
            <w:r>
              <w:rPr>
                <w:webHidden/>
              </w:rPr>
            </w:r>
            <w:r>
              <w:rPr>
                <w:webHidden/>
              </w:rPr>
              <w:fldChar w:fldCharType="separate"/>
            </w:r>
            <w:r>
              <w:rPr>
                <w:webHidden/>
              </w:rPr>
              <w:t>108</w:t>
            </w:r>
            <w:r>
              <w:rPr>
                <w:webHidden/>
              </w:rPr>
              <w:fldChar w:fldCharType="end"/>
            </w:r>
          </w:hyperlink>
        </w:p>
        <w:p w14:paraId="7F180D05" w14:textId="1199019D"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83" w:history="1">
            <w:r w:rsidRPr="00CC7F70">
              <w:rPr>
                <w:rStyle w:val="Hyperlink"/>
              </w:rPr>
              <w:t>I whai te Komihana i ngā tukanga mōtika tangata</w:t>
            </w:r>
            <w:r>
              <w:rPr>
                <w:webHidden/>
              </w:rPr>
              <w:tab/>
            </w:r>
            <w:r>
              <w:rPr>
                <w:webHidden/>
              </w:rPr>
              <w:fldChar w:fldCharType="begin"/>
            </w:r>
            <w:r>
              <w:rPr>
                <w:webHidden/>
              </w:rPr>
              <w:instrText xml:space="preserve"> PAGEREF _Toc181084083 \h </w:instrText>
            </w:r>
            <w:r>
              <w:rPr>
                <w:webHidden/>
              </w:rPr>
            </w:r>
            <w:r>
              <w:rPr>
                <w:webHidden/>
              </w:rPr>
              <w:fldChar w:fldCharType="separate"/>
            </w:r>
            <w:r>
              <w:rPr>
                <w:webHidden/>
              </w:rPr>
              <w:t>111</w:t>
            </w:r>
            <w:r>
              <w:rPr>
                <w:webHidden/>
              </w:rPr>
              <w:fldChar w:fldCharType="end"/>
            </w:r>
          </w:hyperlink>
        </w:p>
        <w:p w14:paraId="58B86D07" w14:textId="69F909F1"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84" w:history="1">
            <w:r w:rsidRPr="00CC7F70">
              <w:rPr>
                <w:rStyle w:val="Hyperlink"/>
              </w:rPr>
              <w:t>The Inquiry took a human rights approach</w:t>
            </w:r>
            <w:r>
              <w:rPr>
                <w:webHidden/>
              </w:rPr>
              <w:tab/>
            </w:r>
            <w:r>
              <w:rPr>
                <w:webHidden/>
              </w:rPr>
              <w:fldChar w:fldCharType="begin"/>
            </w:r>
            <w:r>
              <w:rPr>
                <w:webHidden/>
              </w:rPr>
              <w:instrText xml:space="preserve"> PAGEREF _Toc181084084 \h </w:instrText>
            </w:r>
            <w:r>
              <w:rPr>
                <w:webHidden/>
              </w:rPr>
            </w:r>
            <w:r>
              <w:rPr>
                <w:webHidden/>
              </w:rPr>
              <w:fldChar w:fldCharType="separate"/>
            </w:r>
            <w:r>
              <w:rPr>
                <w:webHidden/>
              </w:rPr>
              <w:t>111</w:t>
            </w:r>
            <w:r>
              <w:rPr>
                <w:webHidden/>
              </w:rPr>
              <w:fldChar w:fldCharType="end"/>
            </w:r>
          </w:hyperlink>
        </w:p>
        <w:p w14:paraId="363B9B42" w14:textId="12182F60"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85" w:history="1">
            <w:r w:rsidRPr="00CC7F70">
              <w:rPr>
                <w:rStyle w:val="Hyperlink"/>
              </w:rPr>
              <w:t>Ngā kaupapa matua o te mōtika tāngata</w:t>
            </w:r>
            <w:r>
              <w:rPr>
                <w:webHidden/>
              </w:rPr>
              <w:tab/>
            </w:r>
            <w:r>
              <w:rPr>
                <w:webHidden/>
              </w:rPr>
              <w:fldChar w:fldCharType="begin"/>
            </w:r>
            <w:r>
              <w:rPr>
                <w:webHidden/>
              </w:rPr>
              <w:instrText xml:space="preserve"> PAGEREF _Toc181084085 \h </w:instrText>
            </w:r>
            <w:r>
              <w:rPr>
                <w:webHidden/>
              </w:rPr>
            </w:r>
            <w:r>
              <w:rPr>
                <w:webHidden/>
              </w:rPr>
              <w:fldChar w:fldCharType="separate"/>
            </w:r>
            <w:r>
              <w:rPr>
                <w:webHidden/>
              </w:rPr>
              <w:t>111</w:t>
            </w:r>
            <w:r>
              <w:rPr>
                <w:webHidden/>
              </w:rPr>
              <w:fldChar w:fldCharType="end"/>
            </w:r>
          </w:hyperlink>
        </w:p>
        <w:p w14:paraId="27BFF42A" w14:textId="692BF556"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86" w:history="1">
            <w:r w:rsidRPr="00CC7F70">
              <w:rPr>
                <w:rStyle w:val="Hyperlink"/>
              </w:rPr>
              <w:t>Human rights core themes</w:t>
            </w:r>
            <w:r>
              <w:rPr>
                <w:webHidden/>
              </w:rPr>
              <w:tab/>
            </w:r>
            <w:r>
              <w:rPr>
                <w:webHidden/>
              </w:rPr>
              <w:fldChar w:fldCharType="begin"/>
            </w:r>
            <w:r>
              <w:rPr>
                <w:webHidden/>
              </w:rPr>
              <w:instrText xml:space="preserve"> PAGEREF _Toc181084086 \h </w:instrText>
            </w:r>
            <w:r>
              <w:rPr>
                <w:webHidden/>
              </w:rPr>
            </w:r>
            <w:r>
              <w:rPr>
                <w:webHidden/>
              </w:rPr>
              <w:fldChar w:fldCharType="separate"/>
            </w:r>
            <w:r>
              <w:rPr>
                <w:webHidden/>
              </w:rPr>
              <w:t>111</w:t>
            </w:r>
            <w:r>
              <w:rPr>
                <w:webHidden/>
              </w:rPr>
              <w:fldChar w:fldCharType="end"/>
            </w:r>
          </w:hyperlink>
        </w:p>
        <w:p w14:paraId="0A06CA26" w14:textId="0A18A953"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87" w:history="1">
            <w:r w:rsidRPr="00CC7F70">
              <w:rPr>
                <w:rStyle w:val="Hyperlink"/>
              </w:rPr>
              <w:t>Ngā takohanga mōtika tangata matua o Aotearoa</w:t>
            </w:r>
            <w:r>
              <w:rPr>
                <w:webHidden/>
              </w:rPr>
              <w:tab/>
            </w:r>
            <w:r>
              <w:rPr>
                <w:webHidden/>
              </w:rPr>
              <w:fldChar w:fldCharType="begin"/>
            </w:r>
            <w:r>
              <w:rPr>
                <w:webHidden/>
              </w:rPr>
              <w:instrText xml:space="preserve"> PAGEREF _Toc181084087 \h </w:instrText>
            </w:r>
            <w:r>
              <w:rPr>
                <w:webHidden/>
              </w:rPr>
            </w:r>
            <w:r>
              <w:rPr>
                <w:webHidden/>
              </w:rPr>
              <w:fldChar w:fldCharType="separate"/>
            </w:r>
            <w:r>
              <w:rPr>
                <w:webHidden/>
              </w:rPr>
              <w:t>114</w:t>
            </w:r>
            <w:r>
              <w:rPr>
                <w:webHidden/>
              </w:rPr>
              <w:fldChar w:fldCharType="end"/>
            </w:r>
          </w:hyperlink>
        </w:p>
        <w:p w14:paraId="4185D3F2" w14:textId="31617C00"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88" w:history="1">
            <w:r w:rsidRPr="00CC7F70">
              <w:rPr>
                <w:rStyle w:val="Hyperlink"/>
              </w:rPr>
              <w:t>Aotearoa New Zealand’s key human rights obligations</w:t>
            </w:r>
            <w:r>
              <w:rPr>
                <w:webHidden/>
              </w:rPr>
              <w:tab/>
            </w:r>
            <w:r>
              <w:rPr>
                <w:webHidden/>
              </w:rPr>
              <w:fldChar w:fldCharType="begin"/>
            </w:r>
            <w:r>
              <w:rPr>
                <w:webHidden/>
              </w:rPr>
              <w:instrText xml:space="preserve"> PAGEREF _Toc181084088 \h </w:instrText>
            </w:r>
            <w:r>
              <w:rPr>
                <w:webHidden/>
              </w:rPr>
            </w:r>
            <w:r>
              <w:rPr>
                <w:webHidden/>
              </w:rPr>
              <w:fldChar w:fldCharType="separate"/>
            </w:r>
            <w:r>
              <w:rPr>
                <w:webHidden/>
              </w:rPr>
              <w:t>114</w:t>
            </w:r>
            <w:r>
              <w:rPr>
                <w:webHidden/>
              </w:rPr>
              <w:fldChar w:fldCharType="end"/>
            </w:r>
          </w:hyperlink>
        </w:p>
        <w:p w14:paraId="4620B0F9" w14:textId="1A4112AA"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89" w:history="1">
            <w:r w:rsidRPr="00CC7F70">
              <w:rPr>
                <w:rStyle w:val="Hyperlink"/>
              </w:rPr>
              <w:t>I pēhea tā te Komihana whakaū i ēnei kaupapa mōtika tangata</w:t>
            </w:r>
            <w:r>
              <w:rPr>
                <w:webHidden/>
              </w:rPr>
              <w:tab/>
            </w:r>
            <w:r>
              <w:rPr>
                <w:webHidden/>
              </w:rPr>
              <w:fldChar w:fldCharType="begin"/>
            </w:r>
            <w:r>
              <w:rPr>
                <w:webHidden/>
              </w:rPr>
              <w:instrText xml:space="preserve"> PAGEREF _Toc181084089 \h </w:instrText>
            </w:r>
            <w:r>
              <w:rPr>
                <w:webHidden/>
              </w:rPr>
            </w:r>
            <w:r>
              <w:rPr>
                <w:webHidden/>
              </w:rPr>
              <w:fldChar w:fldCharType="separate"/>
            </w:r>
            <w:r>
              <w:rPr>
                <w:webHidden/>
              </w:rPr>
              <w:t>116</w:t>
            </w:r>
            <w:r>
              <w:rPr>
                <w:webHidden/>
              </w:rPr>
              <w:fldChar w:fldCharType="end"/>
            </w:r>
          </w:hyperlink>
        </w:p>
        <w:p w14:paraId="6F3213ED" w14:textId="33E8D2DE"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90" w:history="1">
            <w:r w:rsidRPr="00CC7F70">
              <w:rPr>
                <w:rStyle w:val="Hyperlink"/>
              </w:rPr>
              <w:t>How the Inquiry applied these human rights themes</w:t>
            </w:r>
            <w:r>
              <w:rPr>
                <w:webHidden/>
              </w:rPr>
              <w:tab/>
            </w:r>
            <w:r>
              <w:rPr>
                <w:webHidden/>
              </w:rPr>
              <w:fldChar w:fldCharType="begin"/>
            </w:r>
            <w:r>
              <w:rPr>
                <w:webHidden/>
              </w:rPr>
              <w:instrText xml:space="preserve"> PAGEREF _Toc181084090 \h </w:instrText>
            </w:r>
            <w:r>
              <w:rPr>
                <w:webHidden/>
              </w:rPr>
            </w:r>
            <w:r>
              <w:rPr>
                <w:webHidden/>
              </w:rPr>
              <w:fldChar w:fldCharType="separate"/>
            </w:r>
            <w:r>
              <w:rPr>
                <w:webHidden/>
              </w:rPr>
              <w:t>116</w:t>
            </w:r>
            <w:r>
              <w:rPr>
                <w:webHidden/>
              </w:rPr>
              <w:fldChar w:fldCharType="end"/>
            </w:r>
          </w:hyperlink>
        </w:p>
        <w:p w14:paraId="6F335245" w14:textId="562EBE56"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91" w:history="1">
            <w:r w:rsidRPr="00CC7F70">
              <w:rPr>
                <w:rStyle w:val="Hyperlink"/>
              </w:rPr>
              <w:t>I tāpaetia he pou tarāwaho Turi, whaikaha, whaiora hoki e te Kōmihana</w:t>
            </w:r>
            <w:r>
              <w:rPr>
                <w:webHidden/>
              </w:rPr>
              <w:tab/>
            </w:r>
            <w:r>
              <w:rPr>
                <w:webHidden/>
              </w:rPr>
              <w:fldChar w:fldCharType="begin"/>
            </w:r>
            <w:r>
              <w:rPr>
                <w:webHidden/>
              </w:rPr>
              <w:instrText xml:space="preserve"> PAGEREF _Toc181084091 \h </w:instrText>
            </w:r>
            <w:r>
              <w:rPr>
                <w:webHidden/>
              </w:rPr>
            </w:r>
            <w:r>
              <w:rPr>
                <w:webHidden/>
              </w:rPr>
              <w:fldChar w:fldCharType="separate"/>
            </w:r>
            <w:r>
              <w:rPr>
                <w:webHidden/>
              </w:rPr>
              <w:t>117</w:t>
            </w:r>
            <w:r>
              <w:rPr>
                <w:webHidden/>
              </w:rPr>
              <w:fldChar w:fldCharType="end"/>
            </w:r>
          </w:hyperlink>
        </w:p>
        <w:p w14:paraId="1EE825EB" w14:textId="724ECBF5"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92" w:history="1">
            <w:r w:rsidRPr="00CC7F70">
              <w:rPr>
                <w:rStyle w:val="Hyperlink"/>
              </w:rPr>
              <w:t>Deaf, disability and mental distress framework applied by the Inquiry</w:t>
            </w:r>
            <w:r>
              <w:rPr>
                <w:webHidden/>
              </w:rPr>
              <w:tab/>
            </w:r>
            <w:r>
              <w:rPr>
                <w:webHidden/>
              </w:rPr>
              <w:fldChar w:fldCharType="begin"/>
            </w:r>
            <w:r>
              <w:rPr>
                <w:webHidden/>
              </w:rPr>
              <w:instrText xml:space="preserve"> PAGEREF _Toc181084092 \h </w:instrText>
            </w:r>
            <w:r>
              <w:rPr>
                <w:webHidden/>
              </w:rPr>
            </w:r>
            <w:r>
              <w:rPr>
                <w:webHidden/>
              </w:rPr>
              <w:fldChar w:fldCharType="separate"/>
            </w:r>
            <w:r>
              <w:rPr>
                <w:webHidden/>
              </w:rPr>
              <w:t>117</w:t>
            </w:r>
            <w:r>
              <w:rPr>
                <w:webHidden/>
              </w:rPr>
              <w:fldChar w:fldCharType="end"/>
            </w:r>
          </w:hyperlink>
        </w:p>
        <w:p w14:paraId="4B035DCB" w14:textId="21A23525"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93" w:history="1">
            <w:r w:rsidRPr="00CC7F70">
              <w:rPr>
                <w:rStyle w:val="Hyperlink"/>
              </w:rPr>
              <w:t>Ko wai te hunga Turi, te hunga whaikaha, me rātou e rongo ana i te wairangitanga?</w:t>
            </w:r>
            <w:r>
              <w:rPr>
                <w:webHidden/>
              </w:rPr>
              <w:tab/>
            </w:r>
            <w:r>
              <w:rPr>
                <w:webHidden/>
              </w:rPr>
              <w:fldChar w:fldCharType="begin"/>
            </w:r>
            <w:r>
              <w:rPr>
                <w:webHidden/>
              </w:rPr>
              <w:instrText xml:space="preserve"> PAGEREF _Toc181084093 \h </w:instrText>
            </w:r>
            <w:r>
              <w:rPr>
                <w:webHidden/>
              </w:rPr>
            </w:r>
            <w:r>
              <w:rPr>
                <w:webHidden/>
              </w:rPr>
              <w:fldChar w:fldCharType="separate"/>
            </w:r>
            <w:r>
              <w:rPr>
                <w:webHidden/>
              </w:rPr>
              <w:t>117</w:t>
            </w:r>
            <w:r>
              <w:rPr>
                <w:webHidden/>
              </w:rPr>
              <w:fldChar w:fldCharType="end"/>
            </w:r>
          </w:hyperlink>
        </w:p>
        <w:p w14:paraId="5B322224" w14:textId="342B0DFC"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94" w:history="1">
            <w:r w:rsidRPr="00CC7F70">
              <w:rPr>
                <w:rStyle w:val="Hyperlink"/>
              </w:rPr>
              <w:t>Who are Deaf people, disabled people and people who experience mental distress?</w:t>
            </w:r>
            <w:r>
              <w:rPr>
                <w:webHidden/>
              </w:rPr>
              <w:tab/>
            </w:r>
            <w:r>
              <w:rPr>
                <w:webHidden/>
              </w:rPr>
              <w:fldChar w:fldCharType="begin"/>
            </w:r>
            <w:r>
              <w:rPr>
                <w:webHidden/>
              </w:rPr>
              <w:instrText xml:space="preserve"> PAGEREF _Toc181084094 \h </w:instrText>
            </w:r>
            <w:r>
              <w:rPr>
                <w:webHidden/>
              </w:rPr>
            </w:r>
            <w:r>
              <w:rPr>
                <w:webHidden/>
              </w:rPr>
              <w:fldChar w:fldCharType="separate"/>
            </w:r>
            <w:r>
              <w:rPr>
                <w:webHidden/>
              </w:rPr>
              <w:t>117</w:t>
            </w:r>
            <w:r>
              <w:rPr>
                <w:webHidden/>
              </w:rPr>
              <w:fldChar w:fldCharType="end"/>
            </w:r>
          </w:hyperlink>
        </w:p>
        <w:p w14:paraId="2D54A069" w14:textId="31706F98"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95" w:history="1">
            <w:r w:rsidRPr="00CC7F70">
              <w:rPr>
                <w:rStyle w:val="Hyperlink"/>
              </w:rPr>
              <w:t>Ngā mōtika me te tuakiri o te hunga Turi, te hunga whaikaha, me te hunga wairangi</w:t>
            </w:r>
            <w:r>
              <w:rPr>
                <w:webHidden/>
              </w:rPr>
              <w:tab/>
            </w:r>
            <w:r>
              <w:rPr>
                <w:webHidden/>
              </w:rPr>
              <w:fldChar w:fldCharType="begin"/>
            </w:r>
            <w:r>
              <w:rPr>
                <w:webHidden/>
              </w:rPr>
              <w:instrText xml:space="preserve"> PAGEREF _Toc181084095 \h </w:instrText>
            </w:r>
            <w:r>
              <w:rPr>
                <w:webHidden/>
              </w:rPr>
            </w:r>
            <w:r>
              <w:rPr>
                <w:webHidden/>
              </w:rPr>
              <w:fldChar w:fldCharType="separate"/>
            </w:r>
            <w:r>
              <w:rPr>
                <w:webHidden/>
              </w:rPr>
              <w:t>118</w:t>
            </w:r>
            <w:r>
              <w:rPr>
                <w:webHidden/>
              </w:rPr>
              <w:fldChar w:fldCharType="end"/>
            </w:r>
          </w:hyperlink>
        </w:p>
        <w:p w14:paraId="229AB41D" w14:textId="11C16BED"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96" w:history="1">
            <w:r w:rsidRPr="00CC7F70">
              <w:rPr>
                <w:rStyle w:val="Hyperlink"/>
              </w:rPr>
              <w:t>Deaf, disability and mental distress rights and identities</w:t>
            </w:r>
            <w:r>
              <w:rPr>
                <w:webHidden/>
              </w:rPr>
              <w:tab/>
            </w:r>
            <w:r>
              <w:rPr>
                <w:webHidden/>
              </w:rPr>
              <w:fldChar w:fldCharType="begin"/>
            </w:r>
            <w:r>
              <w:rPr>
                <w:webHidden/>
              </w:rPr>
              <w:instrText xml:space="preserve"> PAGEREF _Toc181084096 \h </w:instrText>
            </w:r>
            <w:r>
              <w:rPr>
                <w:webHidden/>
              </w:rPr>
            </w:r>
            <w:r>
              <w:rPr>
                <w:webHidden/>
              </w:rPr>
              <w:fldChar w:fldCharType="separate"/>
            </w:r>
            <w:r>
              <w:rPr>
                <w:webHidden/>
              </w:rPr>
              <w:t>118</w:t>
            </w:r>
            <w:r>
              <w:rPr>
                <w:webHidden/>
              </w:rPr>
              <w:fldChar w:fldCharType="end"/>
            </w:r>
          </w:hyperlink>
        </w:p>
        <w:p w14:paraId="23FC7974" w14:textId="7F4DE5A8"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97" w:history="1">
            <w:r w:rsidRPr="00CC7F70">
              <w:rPr>
                <w:rStyle w:val="Hyperlink"/>
              </w:rPr>
              <w:t>Mātāpono</w:t>
            </w:r>
            <w:r>
              <w:rPr>
                <w:webHidden/>
              </w:rPr>
              <w:tab/>
            </w:r>
            <w:r>
              <w:rPr>
                <w:webHidden/>
              </w:rPr>
              <w:fldChar w:fldCharType="begin"/>
            </w:r>
            <w:r>
              <w:rPr>
                <w:webHidden/>
              </w:rPr>
              <w:instrText xml:space="preserve"> PAGEREF _Toc181084097 \h </w:instrText>
            </w:r>
            <w:r>
              <w:rPr>
                <w:webHidden/>
              </w:rPr>
            </w:r>
            <w:r>
              <w:rPr>
                <w:webHidden/>
              </w:rPr>
              <w:fldChar w:fldCharType="separate"/>
            </w:r>
            <w:r>
              <w:rPr>
                <w:webHidden/>
              </w:rPr>
              <w:t>120</w:t>
            </w:r>
            <w:r>
              <w:rPr>
                <w:webHidden/>
              </w:rPr>
              <w:fldChar w:fldCharType="end"/>
            </w:r>
          </w:hyperlink>
        </w:p>
        <w:p w14:paraId="27CC2478" w14:textId="28D0829D"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098" w:history="1">
            <w:r w:rsidRPr="00CC7F70">
              <w:rPr>
                <w:rStyle w:val="Hyperlink"/>
              </w:rPr>
              <w:t>Principles</w:t>
            </w:r>
            <w:r>
              <w:rPr>
                <w:webHidden/>
              </w:rPr>
              <w:tab/>
            </w:r>
            <w:r>
              <w:rPr>
                <w:webHidden/>
              </w:rPr>
              <w:fldChar w:fldCharType="begin"/>
            </w:r>
            <w:r>
              <w:rPr>
                <w:webHidden/>
              </w:rPr>
              <w:instrText xml:space="preserve"> PAGEREF _Toc181084098 \h </w:instrText>
            </w:r>
            <w:r>
              <w:rPr>
                <w:webHidden/>
              </w:rPr>
            </w:r>
            <w:r>
              <w:rPr>
                <w:webHidden/>
              </w:rPr>
              <w:fldChar w:fldCharType="separate"/>
            </w:r>
            <w:r>
              <w:rPr>
                <w:webHidden/>
              </w:rPr>
              <w:t>120</w:t>
            </w:r>
            <w:r>
              <w:rPr>
                <w:webHidden/>
              </w:rPr>
              <w:fldChar w:fldCharType="end"/>
            </w:r>
          </w:hyperlink>
        </w:p>
        <w:p w14:paraId="5D9FD474" w14:textId="5EDAED3C"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099" w:history="1">
            <w:r w:rsidRPr="00CC7F70">
              <w:rPr>
                <w:rStyle w:val="Hyperlink"/>
              </w:rPr>
              <w:t>I tāpaetia he pou tarāwaho uara Pasifika e te Kōmihana</w:t>
            </w:r>
            <w:r>
              <w:rPr>
                <w:webHidden/>
              </w:rPr>
              <w:tab/>
            </w:r>
            <w:r>
              <w:rPr>
                <w:webHidden/>
              </w:rPr>
              <w:fldChar w:fldCharType="begin"/>
            </w:r>
            <w:r>
              <w:rPr>
                <w:webHidden/>
              </w:rPr>
              <w:instrText xml:space="preserve"> PAGEREF _Toc181084099 \h </w:instrText>
            </w:r>
            <w:r>
              <w:rPr>
                <w:webHidden/>
              </w:rPr>
            </w:r>
            <w:r>
              <w:rPr>
                <w:webHidden/>
              </w:rPr>
              <w:fldChar w:fldCharType="separate"/>
            </w:r>
            <w:r>
              <w:rPr>
                <w:webHidden/>
              </w:rPr>
              <w:t>124</w:t>
            </w:r>
            <w:r>
              <w:rPr>
                <w:webHidden/>
              </w:rPr>
              <w:fldChar w:fldCharType="end"/>
            </w:r>
          </w:hyperlink>
        </w:p>
        <w:p w14:paraId="57A63D35" w14:textId="50CED750"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100" w:history="1">
            <w:r w:rsidRPr="00CC7F70">
              <w:rPr>
                <w:rStyle w:val="Hyperlink"/>
              </w:rPr>
              <w:t>Pacific values framework applied by the Inquiry</w:t>
            </w:r>
            <w:r>
              <w:rPr>
                <w:webHidden/>
              </w:rPr>
              <w:tab/>
            </w:r>
            <w:r>
              <w:rPr>
                <w:webHidden/>
              </w:rPr>
              <w:fldChar w:fldCharType="begin"/>
            </w:r>
            <w:r>
              <w:rPr>
                <w:webHidden/>
              </w:rPr>
              <w:instrText xml:space="preserve"> PAGEREF _Toc181084100 \h </w:instrText>
            </w:r>
            <w:r>
              <w:rPr>
                <w:webHidden/>
              </w:rPr>
            </w:r>
            <w:r>
              <w:rPr>
                <w:webHidden/>
              </w:rPr>
              <w:fldChar w:fldCharType="separate"/>
            </w:r>
            <w:r>
              <w:rPr>
                <w:webHidden/>
              </w:rPr>
              <w:t>124</w:t>
            </w:r>
            <w:r>
              <w:rPr>
                <w:webHidden/>
              </w:rPr>
              <w:fldChar w:fldCharType="end"/>
            </w:r>
          </w:hyperlink>
        </w:p>
        <w:p w14:paraId="1F86F6A5" w14:textId="50CC3277"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101" w:history="1">
            <w:r w:rsidRPr="00CC7F70">
              <w:rPr>
                <w:rStyle w:val="Hyperlink"/>
              </w:rPr>
              <w:t>Uara Pasifika</w:t>
            </w:r>
            <w:r>
              <w:rPr>
                <w:webHidden/>
              </w:rPr>
              <w:tab/>
            </w:r>
            <w:r>
              <w:rPr>
                <w:webHidden/>
              </w:rPr>
              <w:fldChar w:fldCharType="begin"/>
            </w:r>
            <w:r>
              <w:rPr>
                <w:webHidden/>
              </w:rPr>
              <w:instrText xml:space="preserve"> PAGEREF _Toc181084101 \h </w:instrText>
            </w:r>
            <w:r>
              <w:rPr>
                <w:webHidden/>
              </w:rPr>
            </w:r>
            <w:r>
              <w:rPr>
                <w:webHidden/>
              </w:rPr>
              <w:fldChar w:fldCharType="separate"/>
            </w:r>
            <w:r>
              <w:rPr>
                <w:webHidden/>
              </w:rPr>
              <w:t>125</w:t>
            </w:r>
            <w:r>
              <w:rPr>
                <w:webHidden/>
              </w:rPr>
              <w:fldChar w:fldCharType="end"/>
            </w:r>
          </w:hyperlink>
        </w:p>
        <w:p w14:paraId="17B0C9FF" w14:textId="7E45060B"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102" w:history="1">
            <w:r w:rsidRPr="00CC7F70">
              <w:rPr>
                <w:rStyle w:val="Hyperlink"/>
              </w:rPr>
              <w:t>Pacific values</w:t>
            </w:r>
            <w:r>
              <w:rPr>
                <w:webHidden/>
              </w:rPr>
              <w:tab/>
            </w:r>
            <w:r>
              <w:rPr>
                <w:webHidden/>
              </w:rPr>
              <w:fldChar w:fldCharType="begin"/>
            </w:r>
            <w:r>
              <w:rPr>
                <w:webHidden/>
              </w:rPr>
              <w:instrText xml:space="preserve"> PAGEREF _Toc181084102 \h </w:instrText>
            </w:r>
            <w:r>
              <w:rPr>
                <w:webHidden/>
              </w:rPr>
            </w:r>
            <w:r>
              <w:rPr>
                <w:webHidden/>
              </w:rPr>
              <w:fldChar w:fldCharType="separate"/>
            </w:r>
            <w:r>
              <w:rPr>
                <w:webHidden/>
              </w:rPr>
              <w:t>125</w:t>
            </w:r>
            <w:r>
              <w:rPr>
                <w:webHidden/>
              </w:rPr>
              <w:fldChar w:fldCharType="end"/>
            </w:r>
          </w:hyperlink>
        </w:p>
        <w:p w14:paraId="7441FBFF" w14:textId="2FF68F10"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103" w:history="1">
            <w:r w:rsidRPr="00CC7F70">
              <w:rPr>
                <w:rStyle w:val="Hyperlink"/>
              </w:rPr>
              <w:t>Ētahi atu huatau e hāngai ana ki te tūkinotanga me te whakahapatanga</w:t>
            </w:r>
            <w:r>
              <w:rPr>
                <w:webHidden/>
              </w:rPr>
              <w:tab/>
            </w:r>
            <w:r>
              <w:rPr>
                <w:webHidden/>
              </w:rPr>
              <w:fldChar w:fldCharType="begin"/>
            </w:r>
            <w:r>
              <w:rPr>
                <w:webHidden/>
              </w:rPr>
              <w:instrText xml:space="preserve"> PAGEREF _Toc181084103 \h </w:instrText>
            </w:r>
            <w:r>
              <w:rPr>
                <w:webHidden/>
              </w:rPr>
            </w:r>
            <w:r>
              <w:rPr>
                <w:webHidden/>
              </w:rPr>
              <w:fldChar w:fldCharType="separate"/>
            </w:r>
            <w:r>
              <w:rPr>
                <w:webHidden/>
              </w:rPr>
              <w:t>127</w:t>
            </w:r>
            <w:r>
              <w:rPr>
                <w:webHidden/>
              </w:rPr>
              <w:fldChar w:fldCharType="end"/>
            </w:r>
          </w:hyperlink>
        </w:p>
        <w:p w14:paraId="226D66F7" w14:textId="1236C24D" w:rsidR="00D46E7B" w:rsidRDefault="00D46E7B">
          <w:pPr>
            <w:pStyle w:val="TOC2"/>
            <w:rPr>
              <w:rFonts w:asciiTheme="minorHAnsi" w:eastAsiaTheme="minorEastAsia" w:hAnsiTheme="minorHAnsi" w:cstheme="minorBidi"/>
              <w:b w:val="0"/>
              <w:kern w:val="2"/>
              <w:sz w:val="24"/>
              <w:lang w:eastAsia="en-NZ"/>
              <w14:ligatures w14:val="standardContextual"/>
            </w:rPr>
          </w:pPr>
          <w:hyperlink w:anchor="_Toc181084104" w:history="1">
            <w:r w:rsidRPr="00CC7F70">
              <w:rPr>
                <w:rStyle w:val="Hyperlink"/>
              </w:rPr>
              <w:t>Other concepts relating to abuse and neglect</w:t>
            </w:r>
            <w:r>
              <w:rPr>
                <w:webHidden/>
              </w:rPr>
              <w:tab/>
            </w:r>
            <w:r>
              <w:rPr>
                <w:webHidden/>
              </w:rPr>
              <w:fldChar w:fldCharType="begin"/>
            </w:r>
            <w:r>
              <w:rPr>
                <w:webHidden/>
              </w:rPr>
              <w:instrText xml:space="preserve"> PAGEREF _Toc181084104 \h </w:instrText>
            </w:r>
            <w:r>
              <w:rPr>
                <w:webHidden/>
              </w:rPr>
            </w:r>
            <w:r>
              <w:rPr>
                <w:webHidden/>
              </w:rPr>
              <w:fldChar w:fldCharType="separate"/>
            </w:r>
            <w:r>
              <w:rPr>
                <w:webHidden/>
              </w:rPr>
              <w:t>127</w:t>
            </w:r>
            <w:r>
              <w:rPr>
                <w:webHidden/>
              </w:rPr>
              <w:fldChar w:fldCharType="end"/>
            </w:r>
          </w:hyperlink>
        </w:p>
        <w:p w14:paraId="5A13D8FC" w14:textId="4AF072AF"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105" w:history="1">
            <w:r w:rsidRPr="00CC7F70">
              <w:rPr>
                <w:rStyle w:val="Hyperlink"/>
              </w:rPr>
              <w:t>He awenga tō te pūtahitanga ki runga i ngā wheako tūkinotanga me te whakahapatanga</w:t>
            </w:r>
            <w:r>
              <w:rPr>
                <w:webHidden/>
              </w:rPr>
              <w:tab/>
            </w:r>
            <w:r>
              <w:rPr>
                <w:webHidden/>
              </w:rPr>
              <w:fldChar w:fldCharType="begin"/>
            </w:r>
            <w:r>
              <w:rPr>
                <w:webHidden/>
              </w:rPr>
              <w:instrText xml:space="preserve"> PAGEREF _Toc181084105 \h </w:instrText>
            </w:r>
            <w:r>
              <w:rPr>
                <w:webHidden/>
              </w:rPr>
            </w:r>
            <w:r>
              <w:rPr>
                <w:webHidden/>
              </w:rPr>
              <w:fldChar w:fldCharType="separate"/>
            </w:r>
            <w:r>
              <w:rPr>
                <w:webHidden/>
              </w:rPr>
              <w:t>127</w:t>
            </w:r>
            <w:r>
              <w:rPr>
                <w:webHidden/>
              </w:rPr>
              <w:fldChar w:fldCharType="end"/>
            </w:r>
          </w:hyperlink>
        </w:p>
        <w:p w14:paraId="467831C9" w14:textId="5E70F5A2"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106" w:history="1">
            <w:r w:rsidRPr="00CC7F70">
              <w:rPr>
                <w:rStyle w:val="Hyperlink"/>
              </w:rPr>
              <w:t>Intersectionality affects the experience of abuse and neglect</w:t>
            </w:r>
            <w:r>
              <w:rPr>
                <w:webHidden/>
              </w:rPr>
              <w:tab/>
            </w:r>
            <w:r>
              <w:rPr>
                <w:webHidden/>
              </w:rPr>
              <w:fldChar w:fldCharType="begin"/>
            </w:r>
            <w:r>
              <w:rPr>
                <w:webHidden/>
              </w:rPr>
              <w:instrText xml:space="preserve"> PAGEREF _Toc181084106 \h </w:instrText>
            </w:r>
            <w:r>
              <w:rPr>
                <w:webHidden/>
              </w:rPr>
            </w:r>
            <w:r>
              <w:rPr>
                <w:webHidden/>
              </w:rPr>
              <w:fldChar w:fldCharType="separate"/>
            </w:r>
            <w:r>
              <w:rPr>
                <w:webHidden/>
              </w:rPr>
              <w:t>127</w:t>
            </w:r>
            <w:r>
              <w:rPr>
                <w:webHidden/>
              </w:rPr>
              <w:fldChar w:fldCharType="end"/>
            </w:r>
          </w:hyperlink>
        </w:p>
        <w:p w14:paraId="0C1AB7A0" w14:textId="5AEAF975"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107" w:history="1">
            <w:r w:rsidRPr="00CC7F70">
              <w:rPr>
                <w:rStyle w:val="Hyperlink"/>
              </w:rPr>
              <w:t>Te tūkinotanga ngātahi me te whakaemitanga tūkino</w:t>
            </w:r>
            <w:r>
              <w:rPr>
                <w:webHidden/>
              </w:rPr>
              <w:tab/>
            </w:r>
            <w:r>
              <w:rPr>
                <w:webHidden/>
              </w:rPr>
              <w:fldChar w:fldCharType="begin"/>
            </w:r>
            <w:r>
              <w:rPr>
                <w:webHidden/>
              </w:rPr>
              <w:instrText xml:space="preserve"> PAGEREF _Toc181084107 \h </w:instrText>
            </w:r>
            <w:r>
              <w:rPr>
                <w:webHidden/>
              </w:rPr>
            </w:r>
            <w:r>
              <w:rPr>
                <w:webHidden/>
              </w:rPr>
              <w:fldChar w:fldCharType="separate"/>
            </w:r>
            <w:r>
              <w:rPr>
                <w:webHidden/>
              </w:rPr>
              <w:t>128</w:t>
            </w:r>
            <w:r>
              <w:rPr>
                <w:webHidden/>
              </w:rPr>
              <w:fldChar w:fldCharType="end"/>
            </w:r>
          </w:hyperlink>
        </w:p>
        <w:p w14:paraId="7803332A" w14:textId="1315F5FC" w:rsidR="00D46E7B" w:rsidRDefault="00D46E7B">
          <w:pPr>
            <w:pStyle w:val="TOC3"/>
            <w:rPr>
              <w:rFonts w:asciiTheme="minorHAnsi" w:eastAsiaTheme="minorEastAsia" w:hAnsiTheme="minorHAnsi" w:cstheme="minorBidi"/>
              <w:kern w:val="2"/>
              <w:sz w:val="24"/>
              <w:lang w:eastAsia="en-NZ"/>
              <w14:ligatures w14:val="standardContextual"/>
            </w:rPr>
          </w:pPr>
          <w:hyperlink w:anchor="_Toc181084108" w:history="1">
            <w:r w:rsidRPr="00CC7F70">
              <w:rPr>
                <w:rStyle w:val="Hyperlink"/>
              </w:rPr>
              <w:t>Co-occurring abuse and cumulative abuse</w:t>
            </w:r>
            <w:r>
              <w:rPr>
                <w:webHidden/>
              </w:rPr>
              <w:tab/>
            </w:r>
            <w:r>
              <w:rPr>
                <w:webHidden/>
              </w:rPr>
              <w:fldChar w:fldCharType="begin"/>
            </w:r>
            <w:r>
              <w:rPr>
                <w:webHidden/>
              </w:rPr>
              <w:instrText xml:space="preserve"> PAGEREF _Toc181084108 \h </w:instrText>
            </w:r>
            <w:r>
              <w:rPr>
                <w:webHidden/>
              </w:rPr>
            </w:r>
            <w:r>
              <w:rPr>
                <w:webHidden/>
              </w:rPr>
              <w:fldChar w:fldCharType="separate"/>
            </w:r>
            <w:r>
              <w:rPr>
                <w:webHidden/>
              </w:rPr>
              <w:t>128</w:t>
            </w:r>
            <w:r>
              <w:rPr>
                <w:webHidden/>
              </w:rPr>
              <w:fldChar w:fldCharType="end"/>
            </w:r>
          </w:hyperlink>
        </w:p>
        <w:p w14:paraId="2DCEBB62" w14:textId="209B9389"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109" w:history="1">
            <w:r w:rsidRPr="00CC7F70">
              <w:rPr>
                <w:rStyle w:val="Hyperlink"/>
                <w:noProof/>
              </w:rPr>
              <w:t>He waiata aroha mō ngā purapura ora</w:t>
            </w:r>
            <w:r>
              <w:rPr>
                <w:noProof/>
                <w:webHidden/>
              </w:rPr>
              <w:tab/>
            </w:r>
            <w:r>
              <w:rPr>
                <w:noProof/>
                <w:webHidden/>
              </w:rPr>
              <w:fldChar w:fldCharType="begin"/>
            </w:r>
            <w:r>
              <w:rPr>
                <w:noProof/>
                <w:webHidden/>
              </w:rPr>
              <w:instrText xml:space="preserve"> PAGEREF _Toc181084109 \h </w:instrText>
            </w:r>
            <w:r>
              <w:rPr>
                <w:noProof/>
                <w:webHidden/>
              </w:rPr>
            </w:r>
            <w:r>
              <w:rPr>
                <w:noProof/>
                <w:webHidden/>
              </w:rPr>
              <w:fldChar w:fldCharType="separate"/>
            </w:r>
            <w:r>
              <w:rPr>
                <w:noProof/>
                <w:webHidden/>
              </w:rPr>
              <w:t>130</w:t>
            </w:r>
            <w:r>
              <w:rPr>
                <w:noProof/>
                <w:webHidden/>
              </w:rPr>
              <w:fldChar w:fldCharType="end"/>
            </w:r>
          </w:hyperlink>
        </w:p>
        <w:p w14:paraId="6EF77272" w14:textId="23F885DB"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110" w:history="1">
            <w:r w:rsidRPr="00CC7F70">
              <w:rPr>
                <w:rStyle w:val="Hyperlink"/>
                <w:noProof/>
              </w:rPr>
              <w:t>A Love Song for the Living Seeds</w:t>
            </w:r>
            <w:r>
              <w:rPr>
                <w:noProof/>
                <w:webHidden/>
              </w:rPr>
              <w:tab/>
            </w:r>
            <w:r>
              <w:rPr>
                <w:noProof/>
                <w:webHidden/>
              </w:rPr>
              <w:fldChar w:fldCharType="begin"/>
            </w:r>
            <w:r>
              <w:rPr>
                <w:noProof/>
                <w:webHidden/>
              </w:rPr>
              <w:instrText xml:space="preserve"> PAGEREF _Toc181084110 \h </w:instrText>
            </w:r>
            <w:r>
              <w:rPr>
                <w:noProof/>
                <w:webHidden/>
              </w:rPr>
            </w:r>
            <w:r>
              <w:rPr>
                <w:noProof/>
                <w:webHidden/>
              </w:rPr>
              <w:fldChar w:fldCharType="separate"/>
            </w:r>
            <w:r>
              <w:rPr>
                <w:noProof/>
                <w:webHidden/>
              </w:rPr>
              <w:t>131</w:t>
            </w:r>
            <w:r>
              <w:rPr>
                <w:noProof/>
                <w:webHidden/>
              </w:rPr>
              <w:fldChar w:fldCharType="end"/>
            </w:r>
          </w:hyperlink>
        </w:p>
        <w:p w14:paraId="25EE6312" w14:textId="42422669" w:rsidR="00D46E7B" w:rsidRDefault="00D46E7B">
          <w:pPr>
            <w:pStyle w:val="TOC1"/>
            <w:rPr>
              <w:rFonts w:asciiTheme="minorHAnsi" w:eastAsiaTheme="minorEastAsia" w:hAnsiTheme="minorHAnsi" w:cstheme="minorBidi"/>
              <w:b w:val="0"/>
              <w:noProof/>
              <w:color w:val="auto"/>
              <w:kern w:val="2"/>
              <w:sz w:val="24"/>
              <w:lang w:eastAsia="en-NZ"/>
              <w14:ligatures w14:val="standardContextual"/>
            </w:rPr>
          </w:pPr>
          <w:hyperlink w:anchor="_Toc181084111" w:history="1">
            <w:r w:rsidRPr="00CC7F70">
              <w:rPr>
                <w:rStyle w:val="Hyperlink"/>
                <w:noProof/>
              </w:rPr>
              <w:t>Endnotes</w:t>
            </w:r>
            <w:r>
              <w:rPr>
                <w:noProof/>
                <w:webHidden/>
              </w:rPr>
              <w:tab/>
            </w:r>
            <w:r>
              <w:rPr>
                <w:noProof/>
                <w:webHidden/>
              </w:rPr>
              <w:fldChar w:fldCharType="begin"/>
            </w:r>
            <w:r>
              <w:rPr>
                <w:noProof/>
                <w:webHidden/>
              </w:rPr>
              <w:instrText xml:space="preserve"> PAGEREF _Toc181084111 \h </w:instrText>
            </w:r>
            <w:r>
              <w:rPr>
                <w:noProof/>
                <w:webHidden/>
              </w:rPr>
            </w:r>
            <w:r>
              <w:rPr>
                <w:noProof/>
                <w:webHidden/>
              </w:rPr>
              <w:fldChar w:fldCharType="separate"/>
            </w:r>
            <w:r>
              <w:rPr>
                <w:noProof/>
                <w:webHidden/>
              </w:rPr>
              <w:t>132</w:t>
            </w:r>
            <w:r>
              <w:rPr>
                <w:noProof/>
                <w:webHidden/>
              </w:rPr>
              <w:fldChar w:fldCharType="end"/>
            </w:r>
          </w:hyperlink>
        </w:p>
        <w:p w14:paraId="214758E2" w14:textId="455B737E" w:rsidR="00703BE6" w:rsidRPr="008D5BBC" w:rsidRDefault="00D46E7B" w:rsidP="00D46E7B">
          <w:pPr>
            <w:pStyle w:val="TOC1"/>
          </w:pPr>
          <w:r>
            <w:rPr>
              <w:rFonts w:cs="Arial"/>
              <w:color w:val="273E14" w:themeColor="accent4" w:themeShade="80"/>
              <w:sz w:val="44"/>
              <w:szCs w:val="44"/>
              <w:lang w:val="en-US"/>
            </w:rPr>
            <w:fldChar w:fldCharType="end"/>
          </w:r>
        </w:p>
      </w:sdtContent>
    </w:sdt>
    <w:p w14:paraId="08BB9C9E" w14:textId="77777777" w:rsidR="00E5335C" w:rsidRDefault="00E5335C">
      <w:pPr>
        <w:keepLines w:val="0"/>
        <w:rPr>
          <w:rFonts w:ascii="Arial" w:hAnsi="Arial" w:cs="Arial"/>
          <w:color w:val="4F7D29" w:themeColor="accent4"/>
          <w:sz w:val="40"/>
          <w:szCs w:val="40"/>
          <w:lang w:val="en-US" w:eastAsia="en-NZ"/>
        </w:rPr>
      </w:pPr>
      <w:r>
        <w:rPr>
          <w:lang w:val="en-US"/>
        </w:rPr>
        <w:br w:type="page"/>
      </w:r>
    </w:p>
    <w:p w14:paraId="4266F2F8" w14:textId="047146F3" w:rsidR="00BC4474" w:rsidRDefault="00EB651D" w:rsidP="007760E9">
      <w:pPr>
        <w:pStyle w:val="Heading1"/>
      </w:pPr>
      <w:bookmarkStart w:id="17" w:name="_Toc181083971"/>
      <w:r w:rsidRPr="008D5BBC">
        <w:lastRenderedPageBreak/>
        <w:t>Kuputaka</w:t>
      </w:r>
      <w:bookmarkEnd w:id="17"/>
    </w:p>
    <w:p w14:paraId="380E2410" w14:textId="0283EA57" w:rsidR="00F24F0D" w:rsidRPr="008D5BBC" w:rsidRDefault="00F24F0D" w:rsidP="007760E9">
      <w:pPr>
        <w:pStyle w:val="Heading1"/>
      </w:pPr>
      <w:bookmarkStart w:id="18" w:name="_Toc181083972"/>
      <w:r w:rsidRPr="008D5BBC">
        <w:t>Glossary</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7"/>
        <w:gridCol w:w="6705"/>
      </w:tblGrid>
      <w:tr w:rsidR="0074711A" w:rsidRPr="008D5BBC" w14:paraId="20F9B4AD" w14:textId="77777777" w:rsidTr="009E7B59">
        <w:tc>
          <w:tcPr>
            <w:tcW w:w="2697" w:type="dxa"/>
            <w:shd w:val="clear" w:color="auto" w:fill="DAEECB" w:themeFill="accent4" w:themeFillTint="33"/>
          </w:tcPr>
          <w:p w14:paraId="02944447" w14:textId="77777777" w:rsidR="0074711A" w:rsidRPr="008D5BBC" w:rsidRDefault="0074711A">
            <w:pPr>
              <w:rPr>
                <w:rFonts w:ascii="Arial" w:hAnsi="Arial" w:cs="Arial"/>
                <w:b/>
                <w:sz w:val="22"/>
              </w:rPr>
            </w:pPr>
            <w:r w:rsidRPr="008D5BBC">
              <w:rPr>
                <w:rFonts w:ascii="Arial" w:hAnsi="Arial" w:cs="Arial"/>
                <w:b/>
                <w:sz w:val="22"/>
              </w:rPr>
              <w:t>Term</w:t>
            </w:r>
          </w:p>
        </w:tc>
        <w:tc>
          <w:tcPr>
            <w:tcW w:w="6705" w:type="dxa"/>
            <w:shd w:val="clear" w:color="auto" w:fill="DAEECB" w:themeFill="accent4" w:themeFillTint="33"/>
          </w:tcPr>
          <w:p w14:paraId="0D0C03C8" w14:textId="77777777" w:rsidR="0074711A" w:rsidRPr="008D5BBC" w:rsidRDefault="0074711A">
            <w:pPr>
              <w:rPr>
                <w:rFonts w:ascii="Arial" w:hAnsi="Arial" w:cs="Arial"/>
                <w:b/>
                <w:sz w:val="22"/>
              </w:rPr>
            </w:pPr>
            <w:r w:rsidRPr="008D5BBC">
              <w:rPr>
                <w:rFonts w:ascii="Arial" w:hAnsi="Arial" w:cs="Arial"/>
                <w:b/>
                <w:sz w:val="22"/>
              </w:rPr>
              <w:t>Explanation</w:t>
            </w:r>
          </w:p>
        </w:tc>
      </w:tr>
      <w:tr w:rsidR="0074711A" w:rsidRPr="008D5BBC" w14:paraId="3CA6AF50" w14:textId="77777777" w:rsidTr="009E7B59">
        <w:tc>
          <w:tcPr>
            <w:tcW w:w="2697" w:type="dxa"/>
          </w:tcPr>
          <w:p w14:paraId="269510FB" w14:textId="77777777" w:rsidR="0074711A" w:rsidRPr="008D5BBC" w:rsidRDefault="0074711A" w:rsidP="00646B8C">
            <w:pPr>
              <w:pStyle w:val="Tablenormal0"/>
              <w:rPr>
                <w:sz w:val="22"/>
                <w:szCs w:val="22"/>
              </w:rPr>
            </w:pPr>
            <w:r w:rsidRPr="008D5BBC">
              <w:rPr>
                <w:sz w:val="22"/>
                <w:szCs w:val="22"/>
              </w:rPr>
              <w:t>ableism</w:t>
            </w:r>
          </w:p>
        </w:tc>
        <w:tc>
          <w:tcPr>
            <w:tcW w:w="6705" w:type="dxa"/>
          </w:tcPr>
          <w:p w14:paraId="3FB923FE" w14:textId="77777777" w:rsidR="0074711A" w:rsidRPr="008D5BBC" w:rsidRDefault="0074711A" w:rsidP="000950B7">
            <w:pPr>
              <w:pStyle w:val="Tablenormal0"/>
              <w:spacing w:line="276" w:lineRule="auto"/>
              <w:rPr>
                <w:sz w:val="22"/>
                <w:szCs w:val="22"/>
              </w:rPr>
            </w:pPr>
            <w:r w:rsidRPr="008D5BBC">
              <w:rPr>
                <w:sz w:val="22"/>
                <w:szCs w:val="22"/>
                <w:bdr w:val="none" w:sz="0" w:space="0" w:color="auto" w:frame="1"/>
              </w:rPr>
              <w:t xml:space="preserve">Attitudes and behaviours society uses that privilege non-disabled people. This includes when negative assumptions are made about the skills, capacities and interests of disabled people, and when their lived experiences are denied.  </w:t>
            </w:r>
          </w:p>
        </w:tc>
      </w:tr>
      <w:tr w:rsidR="0074711A" w:rsidRPr="008D5BBC" w14:paraId="42549C89" w14:textId="77777777" w:rsidTr="009E7B59">
        <w:tc>
          <w:tcPr>
            <w:tcW w:w="2697" w:type="dxa"/>
          </w:tcPr>
          <w:p w14:paraId="61A05EBC" w14:textId="77777777" w:rsidR="0074711A" w:rsidRPr="008D5BBC" w:rsidRDefault="0074711A" w:rsidP="00646B8C">
            <w:pPr>
              <w:pStyle w:val="Tablenormal0"/>
              <w:rPr>
                <w:sz w:val="22"/>
                <w:szCs w:val="22"/>
              </w:rPr>
            </w:pPr>
            <w:r w:rsidRPr="008D5BBC">
              <w:rPr>
                <w:sz w:val="22"/>
                <w:szCs w:val="22"/>
              </w:rPr>
              <w:t>disablism</w:t>
            </w:r>
          </w:p>
        </w:tc>
        <w:tc>
          <w:tcPr>
            <w:tcW w:w="6705" w:type="dxa"/>
          </w:tcPr>
          <w:p w14:paraId="605F47DC" w14:textId="77777777" w:rsidR="0074711A" w:rsidRPr="008D5BBC" w:rsidRDefault="0074711A" w:rsidP="000950B7">
            <w:pPr>
              <w:pStyle w:val="Tablenormal0"/>
              <w:spacing w:line="276" w:lineRule="auto"/>
              <w:rPr>
                <w:sz w:val="22"/>
                <w:szCs w:val="22"/>
              </w:rPr>
            </w:pPr>
            <w:r w:rsidRPr="008D5BBC">
              <w:rPr>
                <w:sz w:val="22"/>
                <w:szCs w:val="22"/>
                <w:bdr w:val="none" w:sz="0" w:space="0" w:color="auto" w:frame="1"/>
              </w:rPr>
              <w:t>Conscious, direct discrimination against people who are disabled, based on their disability.</w:t>
            </w:r>
          </w:p>
        </w:tc>
      </w:tr>
      <w:tr w:rsidR="0074711A" w:rsidRPr="008D5BBC" w14:paraId="0B20B2CE" w14:textId="77777777" w:rsidTr="009E7B59">
        <w:tc>
          <w:tcPr>
            <w:tcW w:w="2697" w:type="dxa"/>
          </w:tcPr>
          <w:p w14:paraId="430616E6" w14:textId="77777777" w:rsidR="0074711A" w:rsidRPr="008D5BBC" w:rsidRDefault="0074711A" w:rsidP="00646B8C">
            <w:pPr>
              <w:pStyle w:val="Tablenormal0"/>
              <w:rPr>
                <w:sz w:val="22"/>
                <w:szCs w:val="22"/>
              </w:rPr>
            </w:pPr>
            <w:r w:rsidRPr="008D5BBC">
              <w:rPr>
                <w:sz w:val="22"/>
                <w:szCs w:val="22"/>
              </w:rPr>
              <w:t>co-occurring abuse</w:t>
            </w:r>
          </w:p>
        </w:tc>
        <w:tc>
          <w:tcPr>
            <w:tcW w:w="6705" w:type="dxa"/>
          </w:tcPr>
          <w:p w14:paraId="5BA95B4E" w14:textId="77777777" w:rsidR="0074711A" w:rsidRPr="008D5BBC" w:rsidRDefault="0074711A" w:rsidP="000950B7">
            <w:pPr>
              <w:pStyle w:val="Tablenormal0"/>
              <w:spacing w:line="276" w:lineRule="auto"/>
              <w:rPr>
                <w:sz w:val="22"/>
                <w:szCs w:val="22"/>
              </w:rPr>
            </w:pPr>
            <w:r w:rsidRPr="008D5BBC">
              <w:rPr>
                <w:sz w:val="22"/>
                <w:szCs w:val="22"/>
              </w:rPr>
              <w:t>When a person experiences an abusive or neglectful situation with multiple harms occurring at the same time.</w:t>
            </w:r>
          </w:p>
        </w:tc>
      </w:tr>
      <w:tr w:rsidR="0074711A" w:rsidRPr="008D5BBC" w14:paraId="498586D3" w14:textId="77777777" w:rsidTr="009E7B59">
        <w:tc>
          <w:tcPr>
            <w:tcW w:w="2697" w:type="dxa"/>
          </w:tcPr>
          <w:p w14:paraId="007838CB" w14:textId="77777777" w:rsidR="0074711A" w:rsidRPr="008D5BBC" w:rsidRDefault="0074711A" w:rsidP="00646B8C">
            <w:pPr>
              <w:pStyle w:val="Tablenormal0"/>
              <w:rPr>
                <w:sz w:val="22"/>
                <w:szCs w:val="22"/>
              </w:rPr>
            </w:pPr>
            <w:r w:rsidRPr="008D5BBC">
              <w:rPr>
                <w:sz w:val="22"/>
                <w:szCs w:val="22"/>
              </w:rPr>
              <w:t>cumulative abuse</w:t>
            </w:r>
          </w:p>
        </w:tc>
        <w:tc>
          <w:tcPr>
            <w:tcW w:w="6705" w:type="dxa"/>
          </w:tcPr>
          <w:p w14:paraId="1F2780D1" w14:textId="77777777" w:rsidR="0074711A" w:rsidRPr="008D5BBC" w:rsidRDefault="0074711A" w:rsidP="000950B7">
            <w:pPr>
              <w:pStyle w:val="Tablenormal0"/>
              <w:spacing w:line="276" w:lineRule="auto"/>
              <w:rPr>
                <w:sz w:val="22"/>
                <w:szCs w:val="22"/>
              </w:rPr>
            </w:pPr>
            <w:r w:rsidRPr="008D5BBC">
              <w:rPr>
                <w:sz w:val="22"/>
                <w:szCs w:val="22"/>
              </w:rPr>
              <w:t>Harmful effects of abuse accumulating over time. Each instance of abuse adds to the overall impact, increasing its severity.</w:t>
            </w:r>
          </w:p>
        </w:tc>
      </w:tr>
      <w:tr w:rsidR="0074711A" w:rsidRPr="008D5BBC" w14:paraId="3BCA309E" w14:textId="77777777" w:rsidTr="009E7B59">
        <w:tc>
          <w:tcPr>
            <w:tcW w:w="2697" w:type="dxa"/>
          </w:tcPr>
          <w:p w14:paraId="22923B23" w14:textId="77777777" w:rsidR="0074711A" w:rsidRPr="008D5BBC" w:rsidRDefault="0074711A" w:rsidP="00646B8C">
            <w:pPr>
              <w:pStyle w:val="Tablenormal0"/>
              <w:rPr>
                <w:sz w:val="22"/>
                <w:szCs w:val="22"/>
              </w:rPr>
            </w:pPr>
            <w:r w:rsidRPr="008D5BBC">
              <w:rPr>
                <w:sz w:val="22"/>
                <w:szCs w:val="22"/>
              </w:rPr>
              <w:t>fono</w:t>
            </w:r>
          </w:p>
        </w:tc>
        <w:tc>
          <w:tcPr>
            <w:tcW w:w="6705" w:type="dxa"/>
          </w:tcPr>
          <w:p w14:paraId="5EF36DDA" w14:textId="72F0D48F" w:rsidR="0074711A" w:rsidRPr="008D5BBC" w:rsidRDefault="006063B2" w:rsidP="000950B7">
            <w:pPr>
              <w:pStyle w:val="Tablenormal0"/>
              <w:spacing w:line="276" w:lineRule="auto"/>
              <w:rPr>
                <w:sz w:val="22"/>
                <w:szCs w:val="22"/>
              </w:rPr>
            </w:pPr>
            <w:r w:rsidRPr="006063B2">
              <w:rPr>
                <w:sz w:val="22"/>
                <w:szCs w:val="22"/>
              </w:rPr>
              <w:t>The word fono is used in different Pacific countries. In general, the term means councils or meetings great and small. The term can apply to national assemblies or any type of meeting between people</w:t>
            </w:r>
          </w:p>
        </w:tc>
      </w:tr>
      <w:tr w:rsidR="0074711A" w:rsidRPr="008D5BBC" w14:paraId="47EF8C10" w14:textId="77777777" w:rsidTr="009E7B59">
        <w:tc>
          <w:tcPr>
            <w:tcW w:w="2697" w:type="dxa"/>
          </w:tcPr>
          <w:p w14:paraId="56B7F0DE" w14:textId="77777777" w:rsidR="0074711A" w:rsidRPr="008D5BBC" w:rsidRDefault="0074711A" w:rsidP="00646B8C">
            <w:pPr>
              <w:pStyle w:val="Tablenormal0"/>
              <w:rPr>
                <w:sz w:val="22"/>
                <w:szCs w:val="22"/>
              </w:rPr>
            </w:pPr>
            <w:r w:rsidRPr="008D5BBC">
              <w:rPr>
                <w:sz w:val="22"/>
                <w:szCs w:val="22"/>
              </w:rPr>
              <w:t>gang whānau</w:t>
            </w:r>
          </w:p>
        </w:tc>
        <w:tc>
          <w:tcPr>
            <w:tcW w:w="6705" w:type="dxa"/>
          </w:tcPr>
          <w:p w14:paraId="69A05BD3" w14:textId="77777777" w:rsidR="0074711A" w:rsidRPr="008D5BBC" w:rsidRDefault="0074711A" w:rsidP="000950B7">
            <w:pPr>
              <w:pStyle w:val="Tablenormal0"/>
              <w:spacing w:line="276" w:lineRule="auto"/>
              <w:rPr>
                <w:sz w:val="22"/>
                <w:szCs w:val="22"/>
              </w:rPr>
            </w:pPr>
            <w:r w:rsidRPr="008D5BBC">
              <w:rPr>
                <w:sz w:val="22"/>
                <w:szCs w:val="22"/>
              </w:rPr>
              <w:t>A term used by the Inquiry to reflect that many survivors found a sense of family and community in gangs.</w:t>
            </w:r>
          </w:p>
        </w:tc>
      </w:tr>
      <w:tr w:rsidR="0074711A" w:rsidRPr="008D5BBC" w14:paraId="3DBE6D6E" w14:textId="77777777" w:rsidTr="009E7B59">
        <w:tc>
          <w:tcPr>
            <w:tcW w:w="2697" w:type="dxa"/>
          </w:tcPr>
          <w:p w14:paraId="4BDD168E" w14:textId="77777777" w:rsidR="0074711A" w:rsidRPr="008D5BBC" w:rsidRDefault="0074711A" w:rsidP="00646B8C">
            <w:pPr>
              <w:pStyle w:val="Tablenormal0"/>
              <w:rPr>
                <w:sz w:val="22"/>
                <w:szCs w:val="22"/>
              </w:rPr>
            </w:pPr>
            <w:r w:rsidRPr="008D5BBC">
              <w:rPr>
                <w:sz w:val="22"/>
                <w:szCs w:val="22"/>
              </w:rPr>
              <w:t>intersectionality, intersectional identity</w:t>
            </w:r>
          </w:p>
        </w:tc>
        <w:tc>
          <w:tcPr>
            <w:tcW w:w="6705" w:type="dxa"/>
          </w:tcPr>
          <w:p w14:paraId="7BB73021" w14:textId="77777777" w:rsidR="0074711A" w:rsidRPr="008D5BBC" w:rsidRDefault="0074711A" w:rsidP="000950B7">
            <w:pPr>
              <w:pStyle w:val="Tablenormal0"/>
              <w:spacing w:line="276" w:lineRule="auto"/>
              <w:rPr>
                <w:sz w:val="22"/>
                <w:szCs w:val="22"/>
              </w:rPr>
            </w:pPr>
            <w:r w:rsidRPr="008D5BBC">
              <w:rPr>
                <w:sz w:val="22"/>
                <w:szCs w:val="22"/>
              </w:rPr>
              <w:t>Intersectionality looks at the intersecting or different parts of a person’s identity (such as their ethnicity, culture, gender, disability, background, experiences) and how those aspects interact in shaping their experiences.</w:t>
            </w:r>
          </w:p>
        </w:tc>
      </w:tr>
      <w:tr w:rsidR="0074711A" w:rsidRPr="008D5BBC" w14:paraId="5EFBD6DC" w14:textId="77777777" w:rsidTr="009E7B59">
        <w:tc>
          <w:tcPr>
            <w:tcW w:w="2697" w:type="dxa"/>
          </w:tcPr>
          <w:p w14:paraId="4D78F026" w14:textId="77777777" w:rsidR="0074711A" w:rsidRPr="008D5BBC" w:rsidRDefault="0074711A" w:rsidP="00646B8C">
            <w:pPr>
              <w:pStyle w:val="Tablenormal0"/>
              <w:rPr>
                <w:sz w:val="22"/>
                <w:szCs w:val="22"/>
              </w:rPr>
            </w:pPr>
            <w:r w:rsidRPr="008D5BBC">
              <w:rPr>
                <w:sz w:val="22"/>
                <w:szCs w:val="22"/>
              </w:rPr>
              <w:t>Inquiry period</w:t>
            </w:r>
          </w:p>
        </w:tc>
        <w:tc>
          <w:tcPr>
            <w:tcW w:w="6705" w:type="dxa"/>
          </w:tcPr>
          <w:p w14:paraId="33A1BDD1" w14:textId="77777777" w:rsidR="0074711A" w:rsidRPr="008D5BBC" w:rsidRDefault="0074711A" w:rsidP="000950B7">
            <w:pPr>
              <w:pStyle w:val="Tablenormal0"/>
              <w:spacing w:line="276" w:lineRule="auto"/>
              <w:rPr>
                <w:sz w:val="22"/>
                <w:szCs w:val="22"/>
              </w:rPr>
            </w:pPr>
            <w:r w:rsidRPr="008D5BBC">
              <w:rPr>
                <w:sz w:val="22"/>
                <w:szCs w:val="22"/>
              </w:rPr>
              <w:t>The time period of the Inquiry’s investigation: 1 January 1950 to 31 December 1999.</w:t>
            </w:r>
          </w:p>
        </w:tc>
      </w:tr>
      <w:tr w:rsidR="0074711A" w:rsidRPr="008D5BBC" w14:paraId="5936492E" w14:textId="77777777" w:rsidTr="009E7B59">
        <w:tc>
          <w:tcPr>
            <w:tcW w:w="2697" w:type="dxa"/>
          </w:tcPr>
          <w:p w14:paraId="7E6EB140" w14:textId="77777777" w:rsidR="0074711A" w:rsidRPr="008D5BBC" w:rsidRDefault="0074711A" w:rsidP="00646B8C">
            <w:pPr>
              <w:pStyle w:val="Tablenormal0"/>
              <w:rPr>
                <w:sz w:val="22"/>
                <w:szCs w:val="22"/>
              </w:rPr>
            </w:pPr>
            <w:r w:rsidRPr="008D5BBC">
              <w:rPr>
                <w:sz w:val="22"/>
                <w:szCs w:val="22"/>
              </w:rPr>
              <w:t>mental distress</w:t>
            </w:r>
          </w:p>
        </w:tc>
        <w:tc>
          <w:tcPr>
            <w:tcW w:w="6705" w:type="dxa"/>
          </w:tcPr>
          <w:p w14:paraId="7792E3B3" w14:textId="77777777" w:rsidR="0074711A" w:rsidRPr="008D5BBC" w:rsidRDefault="0074711A" w:rsidP="000950B7">
            <w:pPr>
              <w:pStyle w:val="Tablenormal0"/>
              <w:spacing w:line="276" w:lineRule="auto"/>
              <w:rPr>
                <w:sz w:val="22"/>
                <w:szCs w:val="22"/>
              </w:rPr>
            </w:pPr>
            <w:r w:rsidRPr="008D5BBC">
              <w:rPr>
                <w:sz w:val="22"/>
                <w:szCs w:val="22"/>
              </w:rPr>
              <w:t>A mental or emotional state that causes disruption to daily life and that can vary in length of time and intensity.</w:t>
            </w:r>
          </w:p>
        </w:tc>
      </w:tr>
      <w:tr w:rsidR="0074711A" w:rsidRPr="008D5BBC" w14:paraId="30F5CDCE" w14:textId="77777777" w:rsidTr="009E7B59">
        <w:tc>
          <w:tcPr>
            <w:tcW w:w="2697" w:type="dxa"/>
          </w:tcPr>
          <w:p w14:paraId="12A24CFE" w14:textId="77777777" w:rsidR="0074711A" w:rsidRPr="008D5BBC" w:rsidRDefault="0074711A" w:rsidP="00646B8C">
            <w:pPr>
              <w:pStyle w:val="Tablenormal0"/>
              <w:rPr>
                <w:sz w:val="22"/>
                <w:szCs w:val="22"/>
              </w:rPr>
            </w:pPr>
            <w:r w:rsidRPr="008D5BBC">
              <w:rPr>
                <w:sz w:val="22"/>
                <w:szCs w:val="22"/>
              </w:rPr>
              <w:t>MVPFAFF+</w:t>
            </w:r>
          </w:p>
        </w:tc>
        <w:tc>
          <w:tcPr>
            <w:tcW w:w="6705" w:type="dxa"/>
          </w:tcPr>
          <w:p w14:paraId="77707999" w14:textId="77777777" w:rsidR="0074711A" w:rsidRPr="008D5BBC" w:rsidRDefault="0074711A" w:rsidP="000950B7">
            <w:pPr>
              <w:pStyle w:val="Tablenormal0"/>
              <w:spacing w:line="276" w:lineRule="auto"/>
              <w:rPr>
                <w:sz w:val="22"/>
                <w:szCs w:val="22"/>
              </w:rPr>
            </w:pPr>
            <w:r w:rsidRPr="008D5BBC">
              <w:rPr>
                <w:rStyle w:val="normaltextrun"/>
                <w:color w:val="000000" w:themeColor="text1"/>
                <w:sz w:val="22"/>
                <w:szCs w:val="22"/>
              </w:rPr>
              <w:t>Diverse sexualities, gender expressions and roles across Pacific cultures. It stands for māhū, vakasalewalewa, palopa, fa’afafine, akava’ine, fakaleiti (leiti), fakafifine.</w:t>
            </w:r>
          </w:p>
        </w:tc>
      </w:tr>
    </w:tbl>
    <w:p w14:paraId="428226C7" w14:textId="77777777" w:rsidR="009E7B59" w:rsidRDefault="009E7B5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7"/>
        <w:gridCol w:w="6705"/>
      </w:tblGrid>
      <w:tr w:rsidR="009E7B59" w:rsidRPr="008D5BBC" w14:paraId="1043D60B" w14:textId="77777777" w:rsidTr="0022747C">
        <w:tc>
          <w:tcPr>
            <w:tcW w:w="2697" w:type="dxa"/>
            <w:shd w:val="clear" w:color="auto" w:fill="DAEECB" w:themeFill="accent4" w:themeFillTint="33"/>
          </w:tcPr>
          <w:p w14:paraId="1040FE6F" w14:textId="77777777" w:rsidR="009E7B59" w:rsidRPr="008D5BBC" w:rsidRDefault="009E7B59" w:rsidP="0022747C">
            <w:pPr>
              <w:rPr>
                <w:rFonts w:ascii="Arial" w:hAnsi="Arial" w:cs="Arial"/>
                <w:b/>
                <w:sz w:val="22"/>
              </w:rPr>
            </w:pPr>
            <w:r w:rsidRPr="008D5BBC">
              <w:rPr>
                <w:rFonts w:ascii="Arial" w:hAnsi="Arial" w:cs="Arial"/>
                <w:b/>
                <w:sz w:val="22"/>
              </w:rPr>
              <w:lastRenderedPageBreak/>
              <w:t>Term</w:t>
            </w:r>
          </w:p>
        </w:tc>
        <w:tc>
          <w:tcPr>
            <w:tcW w:w="6705" w:type="dxa"/>
            <w:shd w:val="clear" w:color="auto" w:fill="DAEECB" w:themeFill="accent4" w:themeFillTint="33"/>
          </w:tcPr>
          <w:p w14:paraId="286D9D9A" w14:textId="77777777" w:rsidR="009E7B59" w:rsidRPr="008D5BBC" w:rsidRDefault="009E7B59" w:rsidP="0022747C">
            <w:pPr>
              <w:rPr>
                <w:rFonts w:ascii="Arial" w:hAnsi="Arial" w:cs="Arial"/>
                <w:b/>
                <w:sz w:val="22"/>
              </w:rPr>
            </w:pPr>
            <w:r w:rsidRPr="008D5BBC">
              <w:rPr>
                <w:rFonts w:ascii="Arial" w:hAnsi="Arial" w:cs="Arial"/>
                <w:b/>
                <w:sz w:val="22"/>
              </w:rPr>
              <w:t>Explanation</w:t>
            </w:r>
          </w:p>
        </w:tc>
      </w:tr>
      <w:tr w:rsidR="0074711A" w:rsidRPr="008D5BBC" w14:paraId="0EA162A5" w14:textId="77777777" w:rsidTr="009E7B59">
        <w:tc>
          <w:tcPr>
            <w:tcW w:w="2697" w:type="dxa"/>
          </w:tcPr>
          <w:p w14:paraId="60E52EFA" w14:textId="5DC0A4E1" w:rsidR="0074711A" w:rsidRPr="008D5BBC" w:rsidRDefault="0074711A" w:rsidP="00646B8C">
            <w:pPr>
              <w:pStyle w:val="Tablenormal0"/>
              <w:rPr>
                <w:sz w:val="22"/>
                <w:szCs w:val="22"/>
              </w:rPr>
            </w:pPr>
            <w:r w:rsidRPr="008D5BBC">
              <w:rPr>
                <w:sz w:val="22"/>
                <w:szCs w:val="22"/>
              </w:rPr>
              <w:t>pastoral care</w:t>
            </w:r>
          </w:p>
        </w:tc>
        <w:tc>
          <w:tcPr>
            <w:tcW w:w="6705" w:type="dxa"/>
          </w:tcPr>
          <w:p w14:paraId="77F21DC7" w14:textId="77777777" w:rsidR="00EE159A" w:rsidRPr="008D5BBC" w:rsidRDefault="00EE159A" w:rsidP="00EE159A">
            <w:pPr>
              <w:pStyle w:val="Tablenormal0"/>
              <w:rPr>
                <w:rFonts w:eastAsia="Times New Roman"/>
                <w:color w:val="242424"/>
                <w:sz w:val="22"/>
                <w:szCs w:val="22"/>
                <w:bdr w:val="none" w:sz="0" w:space="0" w:color="auto" w:frame="1"/>
                <w:lang w:eastAsia="en-GB"/>
              </w:rPr>
            </w:pPr>
            <w:r w:rsidRPr="008D5BBC">
              <w:rPr>
                <w:rFonts w:eastAsia="Times New Roman"/>
                <w:color w:val="242424"/>
                <w:sz w:val="22"/>
                <w:szCs w:val="22"/>
                <w:bdr w:val="none" w:sz="0" w:space="0" w:color="auto" w:frame="1"/>
                <w:lang w:eastAsia="en-GB"/>
              </w:rPr>
              <w:t>In this report pastoral care includes providing spiritual, social, emotional and material support or guidance for individuals or communities. It can also include visiting, counselling, religious counsel (including bible studies or other faith activities), or otherwise helping people in the Church community.</w:t>
            </w:r>
          </w:p>
          <w:p w14:paraId="5348102D" w14:textId="1E6D40D3" w:rsidR="00EE159A" w:rsidRPr="008D5BBC" w:rsidRDefault="00EE159A" w:rsidP="00EE159A">
            <w:pPr>
              <w:pStyle w:val="Tablenormal0"/>
              <w:spacing w:line="276" w:lineRule="auto"/>
              <w:rPr>
                <w:sz w:val="22"/>
                <w:szCs w:val="22"/>
              </w:rPr>
            </w:pPr>
            <w:r w:rsidRPr="008D5BBC">
              <w:rPr>
                <w:color w:val="000000"/>
                <w:sz w:val="22"/>
                <w:szCs w:val="22"/>
              </w:rPr>
              <w:t>An individual in a pastoral care relationship will be in the care of a faith-based institution when a person with authority or power given by a faith-based institution develops a trust-based relationship with that individual through the provision of pastoral care and related to the faith-based institution’s work or enabled by the authority or power given by the institution.</w:t>
            </w:r>
          </w:p>
        </w:tc>
      </w:tr>
      <w:tr w:rsidR="0074711A" w:rsidRPr="008D5BBC" w14:paraId="643A9588" w14:textId="77777777" w:rsidTr="009E7B59">
        <w:tc>
          <w:tcPr>
            <w:tcW w:w="2697" w:type="dxa"/>
          </w:tcPr>
          <w:p w14:paraId="605214AE" w14:textId="77777777" w:rsidR="0074711A" w:rsidRPr="008D5BBC" w:rsidRDefault="0074711A" w:rsidP="00646B8C">
            <w:pPr>
              <w:pStyle w:val="Tablenormal0"/>
              <w:rPr>
                <w:sz w:val="22"/>
                <w:szCs w:val="22"/>
              </w:rPr>
            </w:pPr>
            <w:r w:rsidRPr="008D5BBC">
              <w:rPr>
                <w:sz w:val="22"/>
                <w:szCs w:val="22"/>
              </w:rPr>
              <w:t xml:space="preserve">psychopaedic </w:t>
            </w:r>
          </w:p>
        </w:tc>
        <w:tc>
          <w:tcPr>
            <w:tcW w:w="6705" w:type="dxa"/>
          </w:tcPr>
          <w:p w14:paraId="47F02EA7" w14:textId="77777777" w:rsidR="0074711A" w:rsidRPr="008D5BBC" w:rsidRDefault="0074711A" w:rsidP="000950B7">
            <w:pPr>
              <w:pStyle w:val="Tablenormal0"/>
              <w:spacing w:line="276" w:lineRule="auto"/>
              <w:rPr>
                <w:sz w:val="22"/>
                <w:szCs w:val="22"/>
              </w:rPr>
            </w:pPr>
            <w:r w:rsidRPr="008D5BBC">
              <w:rPr>
                <w:rFonts w:cstheme="minorHAnsi"/>
                <w:sz w:val="22"/>
                <w:szCs w:val="22"/>
              </w:rPr>
              <w:t>Outdated Aotearoa New Zealand term to distinguish people with a learning disability from people experiencing mental distress.</w:t>
            </w:r>
          </w:p>
        </w:tc>
      </w:tr>
      <w:tr w:rsidR="0074711A" w:rsidRPr="008D5BBC" w14:paraId="0B2DA982" w14:textId="77777777" w:rsidTr="009E7B59">
        <w:tc>
          <w:tcPr>
            <w:tcW w:w="2697" w:type="dxa"/>
          </w:tcPr>
          <w:p w14:paraId="36876C95" w14:textId="77777777" w:rsidR="0074711A" w:rsidRPr="008D5BBC" w:rsidRDefault="0074711A" w:rsidP="00646B8C">
            <w:pPr>
              <w:pStyle w:val="Tablenormal0"/>
              <w:rPr>
                <w:sz w:val="22"/>
                <w:szCs w:val="22"/>
              </w:rPr>
            </w:pPr>
            <w:r w:rsidRPr="008D5BBC">
              <w:rPr>
                <w:sz w:val="22"/>
                <w:szCs w:val="22"/>
              </w:rPr>
              <w:t>Takatāpui</w:t>
            </w:r>
          </w:p>
        </w:tc>
        <w:tc>
          <w:tcPr>
            <w:tcW w:w="6705" w:type="dxa"/>
          </w:tcPr>
          <w:p w14:paraId="045D525F" w14:textId="48FF054C" w:rsidR="0074711A" w:rsidRPr="008D5BBC" w:rsidRDefault="0074711A" w:rsidP="000950B7">
            <w:pPr>
              <w:pStyle w:val="Tablenormal0"/>
              <w:spacing w:line="276" w:lineRule="auto"/>
              <w:rPr>
                <w:sz w:val="22"/>
                <w:szCs w:val="22"/>
                <w:bdr w:val="none" w:sz="0" w:space="0" w:color="auto" w:frame="1"/>
              </w:rPr>
            </w:pPr>
            <w:r w:rsidRPr="008D5BBC">
              <w:rPr>
                <w:rStyle w:val="normaltextrun"/>
                <w:color w:val="000000" w:themeColor="text1"/>
                <w:sz w:val="22"/>
                <w:szCs w:val="22"/>
              </w:rPr>
              <w:t>A traditional reo Māori word meaning ‘intimate friend of the same sex’. It includes all Māori who identify with diverse sexualities, gender expressions and/or variations of sex characteristics.</w:t>
            </w:r>
          </w:p>
        </w:tc>
      </w:tr>
      <w:tr w:rsidR="0074711A" w:rsidRPr="008D5BBC" w14:paraId="19519903" w14:textId="77777777" w:rsidTr="009E7B59">
        <w:tc>
          <w:tcPr>
            <w:tcW w:w="2697" w:type="dxa"/>
          </w:tcPr>
          <w:p w14:paraId="71CC8D08" w14:textId="77777777" w:rsidR="0074711A" w:rsidRPr="008D5BBC" w:rsidRDefault="0074711A" w:rsidP="00646B8C">
            <w:pPr>
              <w:pStyle w:val="Tablenormal0"/>
              <w:rPr>
                <w:sz w:val="22"/>
                <w:szCs w:val="22"/>
              </w:rPr>
            </w:pPr>
            <w:r w:rsidRPr="008D5BBC">
              <w:rPr>
                <w:sz w:val="22"/>
                <w:szCs w:val="22"/>
              </w:rPr>
              <w:t>talanoa</w:t>
            </w:r>
          </w:p>
        </w:tc>
        <w:tc>
          <w:tcPr>
            <w:tcW w:w="6705" w:type="dxa"/>
          </w:tcPr>
          <w:p w14:paraId="4F4B5D92" w14:textId="77777777" w:rsidR="0074711A" w:rsidRPr="008D5BBC" w:rsidRDefault="0074711A" w:rsidP="000950B7">
            <w:pPr>
              <w:pStyle w:val="Tablenormal0"/>
              <w:spacing w:line="276" w:lineRule="auto"/>
              <w:rPr>
                <w:sz w:val="22"/>
                <w:szCs w:val="22"/>
              </w:rPr>
            </w:pPr>
            <w:r w:rsidRPr="008D5BBC">
              <w:rPr>
                <w:sz w:val="22"/>
                <w:szCs w:val="22"/>
              </w:rPr>
              <w:t xml:space="preserve">A Pacific Peoples term meaning open and inclusive dialogue or conversation without a set format or structure. </w:t>
            </w:r>
          </w:p>
        </w:tc>
      </w:tr>
      <w:tr w:rsidR="0074711A" w:rsidRPr="008D5BBC" w14:paraId="644FF02C" w14:textId="77777777" w:rsidTr="009E7B59">
        <w:tc>
          <w:tcPr>
            <w:tcW w:w="2697" w:type="dxa"/>
          </w:tcPr>
          <w:p w14:paraId="6A67BBF0" w14:textId="29D5306F" w:rsidR="0074711A" w:rsidRPr="008D5BBC" w:rsidRDefault="0074711A" w:rsidP="00E9082E">
            <w:pPr>
              <w:pStyle w:val="Tablenormal0"/>
              <w:tabs>
                <w:tab w:val="right" w:pos="2481"/>
              </w:tabs>
              <w:rPr>
                <w:sz w:val="22"/>
                <w:szCs w:val="22"/>
              </w:rPr>
            </w:pPr>
            <w:r w:rsidRPr="008D5BBC">
              <w:rPr>
                <w:sz w:val="22"/>
                <w:szCs w:val="22"/>
              </w:rPr>
              <w:t>tāngata Turi</w:t>
            </w:r>
            <w:r w:rsidR="00E9082E">
              <w:rPr>
                <w:sz w:val="22"/>
                <w:szCs w:val="22"/>
              </w:rPr>
              <w:t xml:space="preserve"> Māori</w:t>
            </w:r>
            <w:r w:rsidR="00E9082E">
              <w:rPr>
                <w:sz w:val="22"/>
                <w:szCs w:val="22"/>
              </w:rPr>
              <w:tab/>
            </w:r>
          </w:p>
        </w:tc>
        <w:tc>
          <w:tcPr>
            <w:tcW w:w="6705" w:type="dxa"/>
          </w:tcPr>
          <w:p w14:paraId="28A1DAB4" w14:textId="69BAE5BC" w:rsidR="0074711A" w:rsidRPr="008D5BBC" w:rsidRDefault="00507EE3" w:rsidP="009C25B1">
            <w:pPr>
              <w:pStyle w:val="Tablenormal0"/>
              <w:spacing w:line="276" w:lineRule="auto"/>
              <w:rPr>
                <w:sz w:val="22"/>
                <w:szCs w:val="22"/>
              </w:rPr>
            </w:pPr>
            <w:r w:rsidRPr="00507EE3">
              <w:rPr>
                <w:sz w:val="22"/>
                <w:szCs w:val="22"/>
              </w:rPr>
              <w:t>A reo Māori term for a person who is Māori and Deaf and may include those who are hard of hearing.</w:t>
            </w:r>
          </w:p>
        </w:tc>
      </w:tr>
      <w:tr w:rsidR="0074711A" w:rsidRPr="008D5BBC" w14:paraId="44B064C6" w14:textId="77777777" w:rsidTr="009E7B59">
        <w:tc>
          <w:tcPr>
            <w:tcW w:w="2697" w:type="dxa"/>
          </w:tcPr>
          <w:p w14:paraId="69BDBE72" w14:textId="23F875C3" w:rsidR="0074711A" w:rsidRPr="008D5BBC" w:rsidRDefault="0074711A" w:rsidP="00646B8C">
            <w:pPr>
              <w:pStyle w:val="Tablenormal0"/>
              <w:rPr>
                <w:sz w:val="22"/>
                <w:szCs w:val="22"/>
              </w:rPr>
            </w:pPr>
            <w:r w:rsidRPr="008D5BBC">
              <w:rPr>
                <w:sz w:val="22"/>
                <w:szCs w:val="22"/>
              </w:rPr>
              <w:t>tāngata whaikaha</w:t>
            </w:r>
            <w:r w:rsidR="00507EE3">
              <w:rPr>
                <w:sz w:val="22"/>
                <w:szCs w:val="22"/>
              </w:rPr>
              <w:t xml:space="preserve"> Māori</w:t>
            </w:r>
          </w:p>
        </w:tc>
        <w:tc>
          <w:tcPr>
            <w:tcW w:w="6705" w:type="dxa"/>
          </w:tcPr>
          <w:p w14:paraId="2F3FFBEC" w14:textId="1E9C7C49" w:rsidR="0074711A" w:rsidRPr="008D5BBC" w:rsidRDefault="0074711A" w:rsidP="000950B7">
            <w:pPr>
              <w:pStyle w:val="Tablenormal0"/>
              <w:spacing w:line="276" w:lineRule="auto"/>
              <w:rPr>
                <w:sz w:val="22"/>
                <w:szCs w:val="22"/>
              </w:rPr>
            </w:pPr>
            <w:r w:rsidRPr="008D5BBC">
              <w:rPr>
                <w:rFonts w:cstheme="minorHAnsi"/>
                <w:sz w:val="22"/>
                <w:szCs w:val="22"/>
              </w:rPr>
              <w:t>A reo Māori term for disabled people. It reflects a definition of people who are determined to do well.</w:t>
            </w:r>
          </w:p>
        </w:tc>
      </w:tr>
      <w:tr w:rsidR="0074711A" w:rsidRPr="008D5BBC" w14:paraId="1DC38F9B" w14:textId="77777777" w:rsidTr="009E7B59">
        <w:tc>
          <w:tcPr>
            <w:tcW w:w="2697" w:type="dxa"/>
          </w:tcPr>
          <w:p w14:paraId="3E16EA2E" w14:textId="67469370" w:rsidR="0074711A" w:rsidRPr="008D5BBC" w:rsidRDefault="0074711A" w:rsidP="00646B8C">
            <w:pPr>
              <w:pStyle w:val="Tablenormal0"/>
              <w:rPr>
                <w:sz w:val="22"/>
                <w:szCs w:val="22"/>
              </w:rPr>
            </w:pPr>
            <w:r w:rsidRPr="008D5BBC">
              <w:rPr>
                <w:sz w:val="22"/>
                <w:szCs w:val="22"/>
              </w:rPr>
              <w:t>tāngata whaiora</w:t>
            </w:r>
            <w:r w:rsidR="00507EE3">
              <w:rPr>
                <w:sz w:val="22"/>
                <w:szCs w:val="22"/>
              </w:rPr>
              <w:t xml:space="preserve"> Māori</w:t>
            </w:r>
          </w:p>
        </w:tc>
        <w:tc>
          <w:tcPr>
            <w:tcW w:w="6705" w:type="dxa"/>
          </w:tcPr>
          <w:p w14:paraId="1022AFEB" w14:textId="7458CAF7" w:rsidR="0074711A" w:rsidRPr="008D5BBC" w:rsidRDefault="0074711A" w:rsidP="000950B7">
            <w:pPr>
              <w:pStyle w:val="Tablenormal0"/>
              <w:spacing w:line="276" w:lineRule="auto"/>
              <w:rPr>
                <w:sz w:val="22"/>
                <w:szCs w:val="22"/>
              </w:rPr>
            </w:pPr>
            <w:r w:rsidRPr="008D5BBC">
              <w:rPr>
                <w:rFonts w:cstheme="minorHAnsi"/>
                <w:sz w:val="22"/>
                <w:szCs w:val="22"/>
              </w:rPr>
              <w:t>A reo Māori term for people who are seeking health.  It can also be used to refer to a person receiving assessment and treatment in mental health, addiction and intellectual disability services.</w:t>
            </w:r>
          </w:p>
        </w:tc>
      </w:tr>
      <w:tr w:rsidR="0074711A" w:rsidRPr="008D5BBC" w14:paraId="18D1790C" w14:textId="77777777" w:rsidTr="009E7B59">
        <w:tc>
          <w:tcPr>
            <w:tcW w:w="2697" w:type="dxa"/>
          </w:tcPr>
          <w:p w14:paraId="726900DA" w14:textId="7A7B2141" w:rsidR="0074711A" w:rsidRPr="008D5BBC" w:rsidRDefault="0074711A" w:rsidP="00646B8C">
            <w:pPr>
              <w:pStyle w:val="Tablenormal0"/>
              <w:rPr>
                <w:sz w:val="22"/>
                <w:szCs w:val="22"/>
              </w:rPr>
            </w:pPr>
            <w:r w:rsidRPr="008D5BBC">
              <w:rPr>
                <w:sz w:val="22"/>
                <w:szCs w:val="22"/>
              </w:rPr>
              <w:t xml:space="preserve">Terms of </w:t>
            </w:r>
            <w:r w:rsidR="00D50F90">
              <w:rPr>
                <w:sz w:val="22"/>
                <w:szCs w:val="22"/>
              </w:rPr>
              <w:t>R</w:t>
            </w:r>
            <w:r w:rsidRPr="008D5BBC">
              <w:rPr>
                <w:sz w:val="22"/>
                <w:szCs w:val="22"/>
              </w:rPr>
              <w:t>eference</w:t>
            </w:r>
          </w:p>
        </w:tc>
        <w:tc>
          <w:tcPr>
            <w:tcW w:w="6705" w:type="dxa"/>
          </w:tcPr>
          <w:p w14:paraId="41529957" w14:textId="7250730C" w:rsidR="0074711A" w:rsidRPr="008D5BBC" w:rsidRDefault="0074711A" w:rsidP="000950B7">
            <w:pPr>
              <w:pStyle w:val="Tablenormal0"/>
              <w:spacing w:line="276" w:lineRule="auto"/>
              <w:rPr>
                <w:sz w:val="22"/>
                <w:szCs w:val="22"/>
              </w:rPr>
            </w:pPr>
            <w:r w:rsidRPr="008D5BBC">
              <w:rPr>
                <w:sz w:val="22"/>
                <w:szCs w:val="22"/>
              </w:rPr>
              <w:t xml:space="preserve">The </w:t>
            </w:r>
            <w:r w:rsidR="00D50F90">
              <w:rPr>
                <w:sz w:val="22"/>
                <w:szCs w:val="22"/>
              </w:rPr>
              <w:t xml:space="preserve">legal </w:t>
            </w:r>
            <w:r w:rsidRPr="008D5BBC">
              <w:rPr>
                <w:sz w:val="22"/>
                <w:szCs w:val="22"/>
              </w:rPr>
              <w:t>document setting out the Inquiry’s purpose and scope</w:t>
            </w:r>
            <w:r w:rsidR="00D50F90">
              <w:rPr>
                <w:sz w:val="22"/>
                <w:szCs w:val="22"/>
              </w:rPr>
              <w:t xml:space="preserve"> as set</w:t>
            </w:r>
            <w:r w:rsidR="00E00041">
              <w:rPr>
                <w:sz w:val="22"/>
                <w:szCs w:val="22"/>
              </w:rPr>
              <w:t xml:space="preserve"> by the goverment</w:t>
            </w:r>
            <w:r w:rsidRPr="008D5BBC">
              <w:rPr>
                <w:sz w:val="22"/>
                <w:szCs w:val="22"/>
              </w:rPr>
              <w:t>, and the matters that are out of scope.</w:t>
            </w:r>
          </w:p>
        </w:tc>
      </w:tr>
    </w:tbl>
    <w:p w14:paraId="3F46DB0C" w14:textId="790BC910" w:rsidR="00551682" w:rsidRPr="008D5BBC" w:rsidRDefault="00551682" w:rsidP="74E3B834"/>
    <w:p w14:paraId="702C59D7" w14:textId="77777777" w:rsidR="0046474E" w:rsidRPr="008D5BBC" w:rsidRDefault="0046474E">
      <w:pPr>
        <w:keepLines w:val="0"/>
        <w:rPr>
          <w:b/>
          <w:bCs/>
          <w:i/>
          <w:iCs/>
          <w:lang w:val="en-US"/>
        </w:rPr>
      </w:pPr>
      <w:r w:rsidRPr="008D5BBC">
        <w:rPr>
          <w:b/>
          <w:bCs/>
          <w:i/>
          <w:iCs/>
          <w:lang w:val="en-US"/>
        </w:rPr>
        <w:br w:type="page"/>
      </w:r>
    </w:p>
    <w:p w14:paraId="648DA2F3" w14:textId="77777777" w:rsidR="0046474E" w:rsidRPr="008D5BBC" w:rsidRDefault="0046474E" w:rsidP="00327AA4">
      <w:pPr>
        <w:pStyle w:val="Quotation"/>
        <w:ind w:left="0"/>
        <w:rPr>
          <w:lang w:val="en-US"/>
        </w:rPr>
      </w:pPr>
      <w:r w:rsidRPr="008D5BBC">
        <w:rPr>
          <w:lang w:val="en-US"/>
        </w:rPr>
        <w:lastRenderedPageBreak/>
        <w:t>[Survivor quote]</w:t>
      </w:r>
    </w:p>
    <w:p w14:paraId="7F7294C1" w14:textId="026E8269" w:rsidR="0061228D" w:rsidRPr="008D5BBC" w:rsidRDefault="00551682" w:rsidP="005A0A70">
      <w:pPr>
        <w:pStyle w:val="Quotes"/>
        <w:rPr>
          <w:b w:val="0"/>
          <w:i/>
        </w:rPr>
      </w:pPr>
      <w:r w:rsidRPr="008D5BBC">
        <w:t>“</w:t>
      </w:r>
      <w:r w:rsidR="00E0015F" w:rsidRPr="008D5BBC">
        <w:rPr>
          <w:i/>
        </w:rPr>
        <w:t xml:space="preserve">It was ‘bad </w:t>
      </w:r>
      <w:r w:rsidR="002C3215" w:rsidRPr="008D5BBC">
        <w:rPr>
          <w:i/>
        </w:rPr>
        <w:t>to be brown</w:t>
      </w:r>
      <w:r w:rsidR="00810A22" w:rsidRPr="008D5BBC">
        <w:rPr>
          <w:i/>
        </w:rPr>
        <w:t>’</w:t>
      </w:r>
      <w:r w:rsidR="00AA6811" w:rsidRPr="008D5BBC">
        <w:rPr>
          <w:i/>
        </w:rPr>
        <w:t xml:space="preserve"> and my exper</w:t>
      </w:r>
      <w:r w:rsidR="00697641" w:rsidRPr="008D5BBC">
        <w:rPr>
          <w:i/>
        </w:rPr>
        <w:t xml:space="preserve">iences of </w:t>
      </w:r>
      <w:r w:rsidR="00EF4A2A" w:rsidRPr="008D5BBC">
        <w:rPr>
          <w:i/>
        </w:rPr>
        <w:t>institutional</w:t>
      </w:r>
      <w:r w:rsidR="008B32FC" w:rsidRPr="008D5BBC">
        <w:rPr>
          <w:i/>
        </w:rPr>
        <w:t xml:space="preserve"> </w:t>
      </w:r>
      <w:r w:rsidR="00EF4A2A" w:rsidRPr="008D5BBC">
        <w:rPr>
          <w:i/>
        </w:rPr>
        <w:t>racism</w:t>
      </w:r>
      <w:r w:rsidR="00C629F5" w:rsidRPr="008D5BBC">
        <w:rPr>
          <w:i/>
        </w:rPr>
        <w:t xml:space="preserve"> were exacerbated by the fact</w:t>
      </w:r>
      <w:r w:rsidR="00F35706" w:rsidRPr="008D5BBC">
        <w:rPr>
          <w:i/>
        </w:rPr>
        <w:t xml:space="preserve"> my whānau </w:t>
      </w:r>
      <w:r w:rsidR="00EA0B29" w:rsidRPr="008D5BBC">
        <w:rPr>
          <w:i/>
        </w:rPr>
        <w:t xml:space="preserve">was one of a </w:t>
      </w:r>
      <w:r w:rsidR="007D0E6B" w:rsidRPr="008D5BBC">
        <w:rPr>
          <w:i/>
        </w:rPr>
        <w:t>handful</w:t>
      </w:r>
      <w:r w:rsidR="00EA0B29" w:rsidRPr="008D5BBC">
        <w:rPr>
          <w:i/>
        </w:rPr>
        <w:t xml:space="preserve"> [of</w:t>
      </w:r>
      <w:r w:rsidR="00FA3689" w:rsidRPr="008D5BBC">
        <w:rPr>
          <w:i/>
        </w:rPr>
        <w:t>] Mā</w:t>
      </w:r>
      <w:r w:rsidR="00D06613" w:rsidRPr="008D5BBC">
        <w:rPr>
          <w:i/>
        </w:rPr>
        <w:t>ori wh</w:t>
      </w:r>
      <w:r w:rsidR="00BA4233" w:rsidRPr="008D5BBC">
        <w:rPr>
          <w:i/>
        </w:rPr>
        <w:t>ānau</w:t>
      </w:r>
      <w:r w:rsidR="00580FFA" w:rsidRPr="008D5BBC">
        <w:rPr>
          <w:i/>
        </w:rPr>
        <w:t xml:space="preserve"> in the Timaru area </w:t>
      </w:r>
      <w:r w:rsidR="0061228D" w:rsidRPr="008D5BBC">
        <w:rPr>
          <w:i/>
        </w:rPr>
        <w:t>at the time.”</w:t>
      </w:r>
    </w:p>
    <w:p w14:paraId="735566B1" w14:textId="667CDE9C" w:rsidR="004E7A6C" w:rsidRPr="008D5BBC" w:rsidRDefault="00502328" w:rsidP="005A0A70">
      <w:pPr>
        <w:pStyle w:val="Quotes"/>
      </w:pPr>
      <w:r w:rsidRPr="008D5BBC">
        <w:t>P</w:t>
      </w:r>
      <w:r w:rsidR="00327AA4" w:rsidRPr="008D5BBC">
        <w:t>oi</w:t>
      </w:r>
      <w:r w:rsidRPr="008D5BBC">
        <w:t xml:space="preserve"> </w:t>
      </w:r>
      <w:r w:rsidR="00B07283" w:rsidRPr="008D5BBC">
        <w:t>M</w:t>
      </w:r>
      <w:r w:rsidR="00327AA4" w:rsidRPr="008D5BBC">
        <w:t>cIntyre</w:t>
      </w:r>
      <w:r w:rsidR="00C629F5" w:rsidRPr="008D5BBC">
        <w:t xml:space="preserve"> </w:t>
      </w:r>
    </w:p>
    <w:p w14:paraId="070AA500" w14:textId="5F74F317" w:rsidR="00F24F0D" w:rsidRPr="008D5BBC" w:rsidRDefault="004E7A6C" w:rsidP="005A0A70">
      <w:pPr>
        <w:pStyle w:val="Quotes"/>
      </w:pPr>
      <w:r w:rsidRPr="008D5BBC">
        <w:t>Ng</w:t>
      </w:r>
      <w:r w:rsidR="00545798">
        <w:t>ā</w:t>
      </w:r>
      <w:r w:rsidRPr="008D5BBC">
        <w:t>i Tahu</w:t>
      </w:r>
    </w:p>
    <w:p w14:paraId="7A3EA7A6" w14:textId="77777777" w:rsidR="00E86AC4" w:rsidRPr="008D5BBC" w:rsidRDefault="00E86AC4">
      <w:pPr>
        <w:keepLines w:val="0"/>
        <w:rPr>
          <w:rFonts w:ascii="Arial" w:hAnsi="Arial" w:cs="Arial"/>
          <w:color w:val="4F7D29" w:themeColor="accent4"/>
          <w:sz w:val="40"/>
          <w:szCs w:val="40"/>
          <w:lang w:eastAsia="en-NZ"/>
        </w:rPr>
      </w:pPr>
      <w:r w:rsidRPr="008D5BBC">
        <w:br w:type="page"/>
      </w:r>
    </w:p>
    <w:p w14:paraId="026EEC7F" w14:textId="3A9ED42D" w:rsidR="00623671" w:rsidRPr="008D5BBC" w:rsidRDefault="009326EA" w:rsidP="007760E9">
      <w:pPr>
        <w:pStyle w:val="Heading1"/>
      </w:pPr>
      <w:bookmarkStart w:id="19" w:name="_Toc181083973"/>
      <w:r w:rsidRPr="008D5BBC">
        <w:rPr>
          <w:lang w:val="en-NZ"/>
        </w:rPr>
        <w:lastRenderedPageBreak/>
        <w:t>Ū</w:t>
      </w:r>
      <w:r w:rsidR="008B4231" w:rsidRPr="008D5BBC">
        <w:t>poko 1: He whakatakinga</w:t>
      </w:r>
      <w:bookmarkEnd w:id="19"/>
      <w:r w:rsidR="008B4231" w:rsidRPr="008D5BBC">
        <w:t xml:space="preserve"> </w:t>
      </w:r>
    </w:p>
    <w:p w14:paraId="103F3178" w14:textId="73811AD6" w:rsidR="00A4160B" w:rsidRPr="008D5BBC" w:rsidRDefault="00A4160B" w:rsidP="007760E9">
      <w:pPr>
        <w:pStyle w:val="Heading1"/>
      </w:pPr>
      <w:bookmarkStart w:id="20" w:name="_Toc181083974"/>
      <w:r w:rsidRPr="008D5BBC">
        <w:t xml:space="preserve">Chapter </w:t>
      </w:r>
      <w:r w:rsidR="001B6F00" w:rsidRPr="008D5BBC">
        <w:t>1</w:t>
      </w:r>
      <w:r w:rsidRPr="008D5BBC">
        <w:t>: Introduction</w:t>
      </w:r>
      <w:bookmarkEnd w:id="16"/>
      <w:bookmarkEnd w:id="20"/>
      <w:r w:rsidR="00742F00" w:rsidRPr="008D5BBC">
        <w:t xml:space="preserve"> </w:t>
      </w:r>
    </w:p>
    <w:p w14:paraId="69909C51" w14:textId="33389EA5" w:rsidR="00FF36D0" w:rsidRPr="008D5BBC" w:rsidRDefault="00E57A23" w:rsidP="007B57A0">
      <w:pPr>
        <w:pStyle w:val="ReportParagraph"/>
        <w:jc w:val="left"/>
      </w:pPr>
      <w:r w:rsidRPr="008D5BBC">
        <w:t xml:space="preserve">This part sets out the </w:t>
      </w:r>
      <w:r w:rsidR="000757CC" w:rsidRPr="008D5BBC">
        <w:t xml:space="preserve">purpose of </w:t>
      </w:r>
      <w:r w:rsidR="00324E9D" w:rsidRPr="008D5BBC">
        <w:t>the</w:t>
      </w:r>
      <w:r w:rsidR="000757CC" w:rsidRPr="008D5BBC">
        <w:t xml:space="preserve"> </w:t>
      </w:r>
      <w:r w:rsidR="4FAF1AC0" w:rsidRPr="008D5BBC">
        <w:t>Royal Commission of Inquiry</w:t>
      </w:r>
      <w:r w:rsidR="005F36CC" w:rsidRPr="008D5BBC">
        <w:t xml:space="preserve"> into Historical Abuse in State Care and in the </w:t>
      </w:r>
      <w:r w:rsidR="00151960" w:rsidRPr="008D5BBC">
        <w:t>c</w:t>
      </w:r>
      <w:r w:rsidR="005F36CC" w:rsidRPr="008D5BBC">
        <w:t>are of Faith-based Institutions</w:t>
      </w:r>
      <w:r w:rsidR="00560552" w:rsidRPr="008D5BBC">
        <w:t xml:space="preserve"> (the Inquiry)</w:t>
      </w:r>
      <w:r w:rsidR="000757CC" w:rsidRPr="008D5BBC">
        <w:t xml:space="preserve"> and describes the processes used to carry out </w:t>
      </w:r>
      <w:r w:rsidR="00F8101A" w:rsidRPr="008D5BBC">
        <w:t>its</w:t>
      </w:r>
      <w:r w:rsidR="000757CC" w:rsidRPr="008D5BBC">
        <w:t xml:space="preserve"> </w:t>
      </w:r>
      <w:r w:rsidR="00901553" w:rsidRPr="008D5BBC">
        <w:t>work.</w:t>
      </w:r>
    </w:p>
    <w:p w14:paraId="62540A06" w14:textId="69223204" w:rsidR="00FF36D0" w:rsidRPr="008D5BBC" w:rsidRDefault="00FF36D0" w:rsidP="00C5639F">
      <w:pPr>
        <w:pStyle w:val="ReportParagraph"/>
        <w:jc w:val="left"/>
      </w:pPr>
      <w:r w:rsidRPr="008D5BBC">
        <w:t>Chapter 2</w:t>
      </w:r>
      <w:r w:rsidR="004A5BC8" w:rsidRPr="008D5BBC">
        <w:t xml:space="preserve"> sets</w:t>
      </w:r>
      <w:r w:rsidR="00FD0BCD" w:rsidRPr="008D5BBC">
        <w:t xml:space="preserve"> the scene by describing the sequence of events that led to th</w:t>
      </w:r>
      <w:r w:rsidR="0015327E" w:rsidRPr="008D5BBC">
        <w:t>e</w:t>
      </w:r>
      <w:r w:rsidR="00FD0BCD" w:rsidRPr="008D5BBC">
        <w:t xml:space="preserve"> Inquiry being established.</w:t>
      </w:r>
    </w:p>
    <w:p w14:paraId="5EB84D83" w14:textId="5B2F997D" w:rsidR="00901553" w:rsidRPr="008D5BBC" w:rsidRDefault="00901553" w:rsidP="00C5639F">
      <w:pPr>
        <w:pStyle w:val="ReportParagraph"/>
        <w:jc w:val="left"/>
        <w:rPr>
          <w:color w:val="000000" w:themeColor="text1"/>
        </w:rPr>
      </w:pPr>
      <w:r w:rsidRPr="008D5BBC">
        <w:rPr>
          <w:color w:val="000000" w:themeColor="text1"/>
        </w:rPr>
        <w:t xml:space="preserve">Chapter 3 </w:t>
      </w:r>
      <w:r w:rsidR="00C816D0" w:rsidRPr="008D5BBC">
        <w:rPr>
          <w:color w:val="000000" w:themeColor="text1"/>
        </w:rPr>
        <w:t xml:space="preserve">describes </w:t>
      </w:r>
      <w:r w:rsidR="00A10DF7" w:rsidRPr="008D5BBC">
        <w:rPr>
          <w:color w:val="000000" w:themeColor="text1"/>
        </w:rPr>
        <w:t>how the</w:t>
      </w:r>
      <w:r w:rsidR="00C816D0" w:rsidRPr="008D5BBC">
        <w:rPr>
          <w:color w:val="000000" w:themeColor="text1"/>
        </w:rPr>
        <w:t xml:space="preserve"> Inquiry</w:t>
      </w:r>
      <w:r w:rsidR="00A10DF7" w:rsidRPr="008D5BBC">
        <w:rPr>
          <w:color w:val="000000" w:themeColor="text1"/>
        </w:rPr>
        <w:t xml:space="preserve"> </w:t>
      </w:r>
      <w:r w:rsidR="00AE4D85" w:rsidRPr="008D5BBC">
        <w:rPr>
          <w:color w:val="000000" w:themeColor="text1"/>
        </w:rPr>
        <w:t>came about</w:t>
      </w:r>
      <w:r w:rsidR="00A10DF7" w:rsidRPr="008D5BBC">
        <w:rPr>
          <w:color w:val="000000" w:themeColor="text1"/>
        </w:rPr>
        <w:t xml:space="preserve">. It explains </w:t>
      </w:r>
      <w:r w:rsidR="00DC1F5E" w:rsidRPr="008D5BBC">
        <w:rPr>
          <w:color w:val="000000" w:themeColor="text1"/>
        </w:rPr>
        <w:t>the</w:t>
      </w:r>
      <w:r w:rsidR="00BD0BB5" w:rsidRPr="008D5BBC">
        <w:t xml:space="preserve"> Terms of Reference</w:t>
      </w:r>
      <w:r w:rsidR="00C816D0" w:rsidRPr="008D5BBC">
        <w:t xml:space="preserve">, which </w:t>
      </w:r>
      <w:r w:rsidR="00BD0BB5" w:rsidRPr="008D5BBC">
        <w:t xml:space="preserve">set out </w:t>
      </w:r>
      <w:r w:rsidR="08F0590F" w:rsidRPr="008D5BBC">
        <w:t>the Inquiry’s</w:t>
      </w:r>
      <w:r w:rsidR="00BD0BB5" w:rsidRPr="008D5BBC">
        <w:t xml:space="preserve"> purpose and scope</w:t>
      </w:r>
      <w:r w:rsidR="00AE4D85" w:rsidRPr="008D5BBC">
        <w:t>, and</w:t>
      </w:r>
      <w:r w:rsidR="0059410E" w:rsidRPr="008D5BBC">
        <w:t xml:space="preserve"> the matters that are out of scope</w:t>
      </w:r>
      <w:r w:rsidR="00AE4D85" w:rsidRPr="008D5BBC">
        <w:t>. This chapter also</w:t>
      </w:r>
      <w:r w:rsidR="0059410E" w:rsidRPr="008D5BBC">
        <w:t xml:space="preserve"> </w:t>
      </w:r>
      <w:r w:rsidR="00AE4D85" w:rsidRPr="008D5BBC">
        <w:t>explains</w:t>
      </w:r>
      <w:r w:rsidR="00A10DF7" w:rsidRPr="008D5BBC">
        <w:t xml:space="preserve"> how </w:t>
      </w:r>
      <w:r w:rsidR="00AE4D85" w:rsidRPr="008D5BBC">
        <w:t xml:space="preserve">and why </w:t>
      </w:r>
      <w:r w:rsidR="004A5BC8" w:rsidRPr="008D5BBC">
        <w:t>the</w:t>
      </w:r>
      <w:r w:rsidR="00AE4D85" w:rsidRPr="008D5BBC">
        <w:t xml:space="preserve"> </w:t>
      </w:r>
      <w:r w:rsidR="00A10DF7" w:rsidRPr="008D5BBC">
        <w:t xml:space="preserve">Terms of Reference changed during the Inquiry. </w:t>
      </w:r>
    </w:p>
    <w:p w14:paraId="0E258B7A" w14:textId="3236CD38" w:rsidR="00FC4A31" w:rsidRPr="008D5BBC" w:rsidRDefault="0030204D" w:rsidP="00C5639F">
      <w:pPr>
        <w:pStyle w:val="ReportParagraph"/>
        <w:jc w:val="left"/>
        <w:rPr>
          <w:color w:val="000000" w:themeColor="text1"/>
        </w:rPr>
      </w:pPr>
      <w:r w:rsidRPr="008D5BBC">
        <w:rPr>
          <w:color w:val="000000" w:themeColor="text1"/>
        </w:rPr>
        <w:t>Chapter</w:t>
      </w:r>
      <w:r w:rsidRPr="008D5BBC">
        <w:rPr>
          <w:rStyle w:val="normaltextrun"/>
          <w:color w:val="000000"/>
          <w:shd w:val="clear" w:color="auto" w:fill="FFFFFF"/>
        </w:rPr>
        <w:t xml:space="preserve"> 4 provides data </w:t>
      </w:r>
      <w:r w:rsidR="00D476B8" w:rsidRPr="008D5BBC">
        <w:rPr>
          <w:rStyle w:val="normaltextrun"/>
          <w:color w:val="000000"/>
          <w:shd w:val="clear" w:color="auto" w:fill="FFFFFF"/>
        </w:rPr>
        <w:t>about how many survivors took part in the Inquiry and a</w:t>
      </w:r>
      <w:r w:rsidR="005E30DB" w:rsidRPr="008D5BBC">
        <w:rPr>
          <w:rStyle w:val="normaltextrun"/>
          <w:color w:val="000000"/>
          <w:shd w:val="clear" w:color="auto" w:fill="FFFFFF"/>
        </w:rPr>
        <w:t xml:space="preserve">n overview of what they </w:t>
      </w:r>
      <w:r w:rsidR="0059118D" w:rsidRPr="008D5BBC">
        <w:rPr>
          <w:rStyle w:val="normaltextrun"/>
          <w:color w:val="000000"/>
          <w:shd w:val="clear" w:color="auto" w:fill="FFFFFF"/>
        </w:rPr>
        <w:t>shared</w:t>
      </w:r>
      <w:r w:rsidR="005E30DB" w:rsidRPr="008D5BBC">
        <w:rPr>
          <w:rStyle w:val="normaltextrun"/>
          <w:color w:val="000000"/>
          <w:shd w:val="clear" w:color="auto" w:fill="FFFFFF"/>
        </w:rPr>
        <w:t xml:space="preserve">. </w:t>
      </w:r>
    </w:p>
    <w:p w14:paraId="1C0E332A" w14:textId="394C81FD" w:rsidR="00550A34" w:rsidRPr="008D5BBC" w:rsidRDefault="00AE4D85" w:rsidP="00C5639F">
      <w:pPr>
        <w:pStyle w:val="ReportParagraph"/>
        <w:jc w:val="left"/>
      </w:pPr>
      <w:r w:rsidRPr="008D5BBC">
        <w:rPr>
          <w:lang w:eastAsia="en-NZ"/>
        </w:rPr>
        <w:t xml:space="preserve">Chapter </w:t>
      </w:r>
      <w:r w:rsidR="00FC4A31" w:rsidRPr="008D5BBC">
        <w:rPr>
          <w:lang w:eastAsia="en-NZ"/>
        </w:rPr>
        <w:t>5</w:t>
      </w:r>
      <w:r w:rsidR="00DD6B84" w:rsidRPr="008D5BBC">
        <w:rPr>
          <w:lang w:eastAsia="en-NZ"/>
        </w:rPr>
        <w:t xml:space="preserve"> </w:t>
      </w:r>
      <w:r w:rsidR="00DD6B84" w:rsidRPr="008D5BBC">
        <w:rPr>
          <w:color w:val="000000" w:themeColor="text1"/>
        </w:rPr>
        <w:t>describe</w:t>
      </w:r>
      <w:r w:rsidR="004A5BC8" w:rsidRPr="008D5BBC">
        <w:rPr>
          <w:color w:val="000000" w:themeColor="text1"/>
        </w:rPr>
        <w:t>s</w:t>
      </w:r>
      <w:r w:rsidR="00DD6B84" w:rsidRPr="008D5BBC">
        <w:rPr>
          <w:lang w:eastAsia="en-NZ"/>
        </w:rPr>
        <w:t xml:space="preserve"> how </w:t>
      </w:r>
      <w:r w:rsidR="005E30DB" w:rsidRPr="008D5BBC">
        <w:rPr>
          <w:lang w:eastAsia="en-NZ"/>
        </w:rPr>
        <w:t>the Inquiry</w:t>
      </w:r>
      <w:r w:rsidR="00DD6B84" w:rsidRPr="008D5BBC">
        <w:rPr>
          <w:lang w:eastAsia="en-NZ"/>
        </w:rPr>
        <w:t xml:space="preserve"> </w:t>
      </w:r>
      <w:r w:rsidRPr="008D5BBC">
        <w:rPr>
          <w:lang w:eastAsia="en-NZ"/>
        </w:rPr>
        <w:t xml:space="preserve">carried out </w:t>
      </w:r>
      <w:r w:rsidR="005E30DB" w:rsidRPr="008D5BBC">
        <w:rPr>
          <w:lang w:eastAsia="en-NZ"/>
        </w:rPr>
        <w:t>its</w:t>
      </w:r>
      <w:r w:rsidRPr="008D5BBC">
        <w:rPr>
          <w:lang w:eastAsia="en-NZ"/>
        </w:rPr>
        <w:t xml:space="preserve"> </w:t>
      </w:r>
      <w:r w:rsidR="00DD6B84" w:rsidRPr="008D5BBC">
        <w:rPr>
          <w:lang w:eastAsia="en-NZ"/>
        </w:rPr>
        <w:t>work</w:t>
      </w:r>
      <w:r w:rsidR="00550A34" w:rsidRPr="008D5BBC">
        <w:rPr>
          <w:lang w:eastAsia="en-NZ"/>
        </w:rPr>
        <w:t xml:space="preserve">, including </w:t>
      </w:r>
      <w:r w:rsidR="006A374B" w:rsidRPr="008D5BBC">
        <w:rPr>
          <w:lang w:eastAsia="en-NZ"/>
        </w:rPr>
        <w:t xml:space="preserve">how </w:t>
      </w:r>
      <w:r w:rsidR="00324E9D" w:rsidRPr="008D5BBC">
        <w:rPr>
          <w:lang w:eastAsia="en-NZ"/>
        </w:rPr>
        <w:t xml:space="preserve">evidence and information was </w:t>
      </w:r>
      <w:r w:rsidR="006A374B" w:rsidRPr="008D5BBC">
        <w:rPr>
          <w:lang w:eastAsia="en-NZ"/>
        </w:rPr>
        <w:t xml:space="preserve">gathered. </w:t>
      </w:r>
      <w:r w:rsidR="00117271" w:rsidRPr="008D5BBC">
        <w:t>It describes the ways the Inquiry engaged with survivors, whānau and communities.  It explains how the Inquiry’s advisory and reference groups provided input and feedback on analysis.  It describes the kinds of evidence and information the Inquiry gathered and the processes it followed to make sure the Inquiries reports were impartial, fair and accurate</w:t>
      </w:r>
      <w:r w:rsidR="515C4F76" w:rsidRPr="008D5BBC">
        <w:t>.</w:t>
      </w:r>
    </w:p>
    <w:p w14:paraId="53962EDC" w14:textId="42ACD9F6" w:rsidR="00DD6B84" w:rsidRPr="008D5BBC" w:rsidRDefault="003222A1" w:rsidP="00C5639F">
      <w:pPr>
        <w:pStyle w:val="ReportParagraph"/>
        <w:jc w:val="left"/>
        <w:rPr>
          <w:color w:val="000000" w:themeColor="text1"/>
        </w:rPr>
      </w:pPr>
      <w:r w:rsidRPr="008D5BBC">
        <w:rPr>
          <w:lang w:eastAsia="en-NZ"/>
        </w:rPr>
        <w:t xml:space="preserve">Chapter </w:t>
      </w:r>
      <w:r w:rsidR="00FC4A31" w:rsidRPr="008D5BBC">
        <w:rPr>
          <w:lang w:eastAsia="en-NZ"/>
        </w:rPr>
        <w:t>6</w:t>
      </w:r>
      <w:r w:rsidRPr="008D5BBC">
        <w:rPr>
          <w:lang w:eastAsia="en-NZ"/>
        </w:rPr>
        <w:t xml:space="preserve"> explains the </w:t>
      </w:r>
      <w:r w:rsidR="00DD6B84" w:rsidRPr="008D5BBC">
        <w:rPr>
          <w:lang w:eastAsia="en-NZ"/>
        </w:rPr>
        <w:t xml:space="preserve">frameworks </w:t>
      </w:r>
      <w:r w:rsidR="005E30DB" w:rsidRPr="008D5BBC">
        <w:rPr>
          <w:lang w:eastAsia="en-NZ"/>
        </w:rPr>
        <w:t>the Inquiry</w:t>
      </w:r>
      <w:r w:rsidRPr="008D5BBC">
        <w:rPr>
          <w:lang w:eastAsia="en-NZ"/>
        </w:rPr>
        <w:t xml:space="preserve"> used to</w:t>
      </w:r>
      <w:r w:rsidR="00DD6B84" w:rsidRPr="008D5BBC">
        <w:rPr>
          <w:lang w:eastAsia="en-NZ"/>
        </w:rPr>
        <w:t xml:space="preserve"> guide</w:t>
      </w:r>
      <w:r w:rsidRPr="008D5BBC">
        <w:rPr>
          <w:lang w:eastAsia="en-NZ"/>
        </w:rPr>
        <w:t xml:space="preserve"> </w:t>
      </w:r>
      <w:r w:rsidR="00617519" w:rsidRPr="008D5BBC">
        <w:rPr>
          <w:lang w:eastAsia="en-NZ"/>
        </w:rPr>
        <w:t>its</w:t>
      </w:r>
      <w:r w:rsidRPr="008D5BBC">
        <w:rPr>
          <w:lang w:eastAsia="en-NZ"/>
        </w:rPr>
        <w:t xml:space="preserve"> approach as well as </w:t>
      </w:r>
      <w:r w:rsidR="00617519" w:rsidRPr="008D5BBC">
        <w:rPr>
          <w:lang w:eastAsia="en-NZ"/>
        </w:rPr>
        <w:t>its</w:t>
      </w:r>
      <w:r w:rsidRPr="008D5BBC">
        <w:rPr>
          <w:lang w:eastAsia="en-NZ"/>
        </w:rPr>
        <w:t xml:space="preserve"> investigations and analysis</w:t>
      </w:r>
      <w:r w:rsidR="00DD6B84" w:rsidRPr="008D5BBC">
        <w:rPr>
          <w:lang w:eastAsia="en-NZ"/>
        </w:rPr>
        <w:t>.</w:t>
      </w:r>
      <w:r w:rsidRPr="008D5BBC">
        <w:rPr>
          <w:lang w:eastAsia="en-NZ"/>
        </w:rPr>
        <w:t xml:space="preserve"> </w:t>
      </w:r>
      <w:r w:rsidR="00B723F3" w:rsidRPr="008D5BBC">
        <w:t xml:space="preserve">Some of the frameworks used are recognised as having </w:t>
      </w:r>
      <w:r w:rsidR="00CB1E4E" w:rsidRPr="008D5BBC">
        <w:t>weight in domestic and international law</w:t>
      </w:r>
      <w:r w:rsidR="00B723F3" w:rsidRPr="008D5BBC">
        <w:t xml:space="preserve"> (te Tiriti o Waitangi</w:t>
      </w:r>
      <w:r w:rsidR="00A714A3" w:rsidRPr="008D5BBC">
        <w:t>,</w:t>
      </w:r>
      <w:r w:rsidR="00B723F3" w:rsidRPr="008D5BBC">
        <w:t xml:space="preserve"> human rights). Other frameworks </w:t>
      </w:r>
      <w:r w:rsidR="00CB1E4E" w:rsidRPr="008D5BBC">
        <w:t>are</w:t>
      </w:r>
      <w:r w:rsidR="00B723F3" w:rsidRPr="008D5BBC">
        <w:t xml:space="preserve"> </w:t>
      </w:r>
      <w:r w:rsidR="00CB1E4E" w:rsidRPr="008D5BBC">
        <w:t xml:space="preserve">the </w:t>
      </w:r>
      <w:r w:rsidR="00B723F3" w:rsidRPr="008D5BBC">
        <w:t xml:space="preserve">values </w:t>
      </w:r>
      <w:r w:rsidR="00CB1E4E" w:rsidRPr="008D5BBC">
        <w:t xml:space="preserve">and principles held by communities that </w:t>
      </w:r>
      <w:r w:rsidR="00BF5A92" w:rsidRPr="008D5BBC">
        <w:t xml:space="preserve">shape how they see the world </w:t>
      </w:r>
      <w:r w:rsidR="00B723F3" w:rsidRPr="008D5BBC">
        <w:t xml:space="preserve">(ngā tikanga me te ao Māori, </w:t>
      </w:r>
      <w:r w:rsidR="00D20B9D" w:rsidRPr="008D5BBC">
        <w:t xml:space="preserve">Deaf, </w:t>
      </w:r>
      <w:r w:rsidR="00B723F3" w:rsidRPr="008D5BBC">
        <w:t>disability</w:t>
      </w:r>
      <w:r w:rsidR="0049758D" w:rsidRPr="008D5BBC">
        <w:t>, and mental distress</w:t>
      </w:r>
      <w:r w:rsidR="00B723F3" w:rsidRPr="008D5BBC">
        <w:t xml:space="preserve"> </w:t>
      </w:r>
      <w:r w:rsidR="00FD3BFB" w:rsidRPr="008D5BBC">
        <w:t>framework</w:t>
      </w:r>
      <w:r w:rsidR="0049758D" w:rsidRPr="008D5BBC">
        <w:t>,</w:t>
      </w:r>
      <w:r w:rsidR="00A714A3" w:rsidRPr="008D5BBC">
        <w:t xml:space="preserve"> and Pacific values framework</w:t>
      </w:r>
      <w:r w:rsidR="00B723F3" w:rsidRPr="008D5BBC">
        <w:t xml:space="preserve">). </w:t>
      </w:r>
    </w:p>
    <w:p w14:paraId="5A23F191" w14:textId="718D171F" w:rsidR="004224D7" w:rsidRPr="008D5BBC" w:rsidRDefault="002F1D7D" w:rsidP="007760E9">
      <w:pPr>
        <w:pStyle w:val="Heading2"/>
      </w:pPr>
      <w:bookmarkStart w:id="21" w:name="_Toc181083975"/>
      <w:r w:rsidRPr="7C15B105">
        <w:t xml:space="preserve">Ngā pānui ki </w:t>
      </w:r>
      <w:r w:rsidR="00A156DF" w:rsidRPr="7C15B105">
        <w:t>ngā</w:t>
      </w:r>
      <w:r w:rsidRPr="7C15B105">
        <w:t xml:space="preserve"> t</w:t>
      </w:r>
      <w:r w:rsidR="00EA5AE4" w:rsidRPr="7C15B105">
        <w:t>ā</w:t>
      </w:r>
      <w:r w:rsidRPr="7C15B105">
        <w:t>ngata o Aotearoa</w:t>
      </w:r>
      <w:bookmarkEnd w:id="21"/>
      <w:r w:rsidR="00BC3CC9" w:rsidRPr="7C15B105">
        <w:t xml:space="preserve"> </w:t>
      </w:r>
    </w:p>
    <w:p w14:paraId="1B719676" w14:textId="17003503" w:rsidR="002F1D7D" w:rsidRPr="008D5BBC" w:rsidRDefault="00BC3CC9" w:rsidP="007760E9">
      <w:pPr>
        <w:pStyle w:val="Heading2"/>
      </w:pPr>
      <w:bookmarkStart w:id="22" w:name="_Toc181083976"/>
      <w:r w:rsidRPr="008D5BBC">
        <w:t xml:space="preserve">Messages to the people of </w:t>
      </w:r>
      <w:r w:rsidR="00D87B83" w:rsidRPr="008D5BBC">
        <w:t xml:space="preserve">Aotearoa </w:t>
      </w:r>
      <w:r w:rsidRPr="008D5BBC">
        <w:t>New Zealand</w:t>
      </w:r>
      <w:bookmarkEnd w:id="22"/>
    </w:p>
    <w:p w14:paraId="6FA5DF24" w14:textId="0E239DA1" w:rsidR="002F1D7D" w:rsidRPr="008D5BBC" w:rsidRDefault="002F1D7D">
      <w:pPr>
        <w:pStyle w:val="ReportParagraph"/>
        <w:numPr>
          <w:ilvl w:val="0"/>
          <w:numId w:val="0"/>
        </w:numPr>
        <w:jc w:val="left"/>
      </w:pPr>
      <w:r w:rsidRPr="008D5BBC">
        <w:t xml:space="preserve">These words are from survivors who met with </w:t>
      </w:r>
      <w:r w:rsidR="002C7FE1" w:rsidRPr="008D5BBC">
        <w:t>the Inquiry</w:t>
      </w:r>
      <w:r w:rsidRPr="008D5BBC">
        <w:t xml:space="preserve"> </w:t>
      </w:r>
      <w:r w:rsidR="00A87C1B" w:rsidRPr="008D5BBC">
        <w:t>kanohi ki te kanohi (</w:t>
      </w:r>
      <w:r w:rsidRPr="008D5BBC">
        <w:t>face</w:t>
      </w:r>
      <w:r w:rsidR="7E17BA11" w:rsidRPr="008D5BBC">
        <w:t xml:space="preserve"> </w:t>
      </w:r>
      <w:r w:rsidRPr="008D5BBC">
        <w:t>to</w:t>
      </w:r>
      <w:r w:rsidR="7E17BA11" w:rsidRPr="008D5BBC">
        <w:t xml:space="preserve"> </w:t>
      </w:r>
      <w:r w:rsidRPr="008D5BBC">
        <w:t>face</w:t>
      </w:r>
      <w:r w:rsidR="00A87C1B" w:rsidRPr="008D5BBC">
        <w:t>)</w:t>
      </w:r>
      <w:r w:rsidRPr="008D5BBC">
        <w:t xml:space="preserve"> in a </w:t>
      </w:r>
      <w:r w:rsidR="134C8BFC" w:rsidRPr="008D5BBC">
        <w:t xml:space="preserve">confidential </w:t>
      </w:r>
      <w:r w:rsidRPr="008D5BBC">
        <w:t xml:space="preserve">private session. </w:t>
      </w:r>
      <w:r w:rsidR="48E1BD1E" w:rsidRPr="008D5BBC">
        <w:t xml:space="preserve">The Inquiry </w:t>
      </w:r>
      <w:r w:rsidRPr="008D5BBC">
        <w:t>gave them the opportunity to write a message to Aotearoa</w:t>
      </w:r>
      <w:r w:rsidR="00A87C1B" w:rsidRPr="008D5BBC">
        <w:t xml:space="preserve"> New Zealand</w:t>
      </w:r>
      <w:r w:rsidR="002C7FE1" w:rsidRPr="008D5BBC">
        <w:t xml:space="preserve"> on a postcard</w:t>
      </w:r>
      <w:r w:rsidRPr="008D5BBC">
        <w:t xml:space="preserve">.  </w:t>
      </w:r>
    </w:p>
    <w:p w14:paraId="4FE2F8D3" w14:textId="643B20EF" w:rsidR="00DA5570" w:rsidRPr="008D5BBC" w:rsidRDefault="00DA5570" w:rsidP="00DA5570">
      <w:pPr>
        <w:keepLines w:val="0"/>
        <w:spacing w:before="100" w:beforeAutospacing="1" w:after="100" w:afterAutospacing="1"/>
        <w:rPr>
          <w:rFonts w:ascii="Arial" w:eastAsia="Times New Roman" w:hAnsi="Arial" w:cs="Arial"/>
          <w:lang w:eastAsia="en-NZ"/>
        </w:rPr>
      </w:pPr>
      <w:r w:rsidRPr="008D5BBC">
        <w:rPr>
          <w:rFonts w:ascii="Arial" w:eastAsia="Times New Roman" w:hAnsi="Arial" w:cs="Arial"/>
          <w:noProof/>
          <w:lang w:eastAsia="en-NZ"/>
        </w:rPr>
        <w:lastRenderedPageBreak/>
        <w:drawing>
          <wp:inline distT="0" distB="0" distL="0" distR="0" wp14:anchorId="24CFB86D" wp14:editId="7DEDB7D5">
            <wp:extent cx="6007703" cy="8497994"/>
            <wp:effectExtent l="0" t="0" r="0" b="0"/>
            <wp:docPr id="1" name="Picture 1" descr="Excerpts from messages written by survivors&#10;• “The abuse that happened to us while in State care. Be brave and tell your story it will make you a stronger person. Let’s do this together to stop it happening to others. Violence is not OK.”&#10;• “The horrors have become intergenerational. They are now like a festering wound. Speak up – speak out – so these atrocities will not happen in the future” &#10;• “I hope and pray that children of today are treated with love and care” &#10;• “Never again, he tangata, he tangata, he tangata”&#10;• “If I’d been valued, imagine who or what I could’ve been”&#10;• “I am not a number, I am a human being. Tihei mauri ora”  &#10;• “Together we can make a difference”  &#10;• “If good people are courageous, we can stop abuse”  &#10;• “We are desperate to create more peace inside ourselves”  &#10;• “Don’t let the dark shadows of the past cloud your future” &#10;• “Listen to the children’s voices”  &#10;• “There is always hope for change”  &#10;• “Please protect the next generation from abuse and violence”  &#10;• “We wonder if someone will genuinely listen and understand”  &#10;• “To feel validated after so long of being powerless is an important part of the healing process”  &#10;• “Know me before you judge m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cerpts from messages written by survivors&#10;• “The abuse that happened to us while in State care. Be brave and tell your story it will make you a stronger person. Let’s do this together to stop it happening to others. Violence is not OK.”&#10;• “The horrors have become intergenerational. They are now like a festering wound. Speak up – speak out – so these atrocities will not happen in the future” &#10;• “I hope and pray that children of today are treated with love and care” &#10;• “Never again, he tangata, he tangata, he tangata”&#10;• “If I’d been valued, imagine who or what I could’ve been”&#10;• “I am not a number, I am a human being. Tihei mauri ora”  &#10;• “Together we can make a difference”  &#10;• “If good people are courageous, we can stop abuse”  &#10;• “We are desperate to create more peace inside ourselves”  &#10;• “Don’t let the dark shadows of the past cloud your future” &#10;• “Listen to the children’s voices”  &#10;• “There is always hope for change”  &#10;• “Please protect the next generation from abuse and violence”  &#10;• “We wonder if someone will genuinely listen and understand”  &#10;• “To feel validated after so long of being powerless is an important part of the healing process”  &#10;• “Know me before you judge m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24696" cy="8522030"/>
                    </a:xfrm>
                    <a:prstGeom prst="rect">
                      <a:avLst/>
                    </a:prstGeom>
                    <a:noFill/>
                    <a:ln>
                      <a:noFill/>
                    </a:ln>
                  </pic:spPr>
                </pic:pic>
              </a:graphicData>
            </a:graphic>
          </wp:inline>
        </w:drawing>
      </w:r>
    </w:p>
    <w:p w14:paraId="5513BC7D" w14:textId="77777777" w:rsidR="00D04D96" w:rsidRDefault="00D04D96" w:rsidP="00C5639F">
      <w:pPr>
        <w:pStyle w:val="AltText"/>
        <w:rPr>
          <w:b w:val="0"/>
        </w:rPr>
      </w:pPr>
    </w:p>
    <w:p w14:paraId="00576727" w14:textId="39A39EE6" w:rsidR="00D63C2D" w:rsidRPr="008D5BBC" w:rsidRDefault="00D63C2D" w:rsidP="00C5639F">
      <w:pPr>
        <w:pStyle w:val="AltText"/>
        <w:rPr>
          <w:b w:val="0"/>
        </w:rPr>
      </w:pPr>
      <w:r w:rsidRPr="008D5BBC">
        <w:rPr>
          <w:b w:val="0"/>
        </w:rPr>
        <w:lastRenderedPageBreak/>
        <w:t xml:space="preserve">Alt text: </w:t>
      </w:r>
      <w:r w:rsidR="00941F07" w:rsidRPr="008D5BBC">
        <w:rPr>
          <w:b w:val="0"/>
        </w:rPr>
        <w:t xml:space="preserve">Excerpts from </w:t>
      </w:r>
      <w:r w:rsidR="00914FBD" w:rsidRPr="008D5BBC">
        <w:rPr>
          <w:b w:val="0"/>
        </w:rPr>
        <w:t xml:space="preserve">messages </w:t>
      </w:r>
      <w:r w:rsidR="00D43CAC" w:rsidRPr="008D5BBC">
        <w:rPr>
          <w:b w:val="0"/>
        </w:rPr>
        <w:t>written by survivors</w:t>
      </w:r>
    </w:p>
    <w:p w14:paraId="02504065" w14:textId="634FD6BE" w:rsidR="00675A72" w:rsidRPr="008D5BBC" w:rsidRDefault="00675A72" w:rsidP="00156E09">
      <w:pPr>
        <w:pStyle w:val="AltText"/>
        <w:rPr>
          <w:b w:val="0"/>
        </w:rPr>
      </w:pPr>
      <w:r w:rsidRPr="008D5BBC">
        <w:rPr>
          <w:b w:val="0"/>
        </w:rPr>
        <w:t>“</w:t>
      </w:r>
      <w:r w:rsidR="00A82FB7" w:rsidRPr="008D5BBC">
        <w:rPr>
          <w:b w:val="0"/>
        </w:rPr>
        <w:t xml:space="preserve">The abuse that happened to us while in State care. Be brave and tell your story it will make you a </w:t>
      </w:r>
      <w:r w:rsidRPr="008D5BBC">
        <w:rPr>
          <w:b w:val="0"/>
        </w:rPr>
        <w:t>stronger person</w:t>
      </w:r>
      <w:r w:rsidR="00A82FB7" w:rsidRPr="008D5BBC">
        <w:rPr>
          <w:b w:val="0"/>
        </w:rPr>
        <w:t>. Let’s do this together to stop it happening to others. Violence is not OK</w:t>
      </w:r>
      <w:r w:rsidRPr="008D5BBC">
        <w:rPr>
          <w:b w:val="0"/>
        </w:rPr>
        <w:t>.”</w:t>
      </w:r>
    </w:p>
    <w:p w14:paraId="7B2FF4F9" w14:textId="77777777" w:rsidR="00675A72" w:rsidRPr="008D5BBC" w:rsidRDefault="00675A72" w:rsidP="00156E09">
      <w:pPr>
        <w:pStyle w:val="AltText"/>
        <w:rPr>
          <w:b w:val="0"/>
        </w:rPr>
      </w:pPr>
      <w:r w:rsidRPr="008D5BBC">
        <w:rPr>
          <w:b w:val="0"/>
        </w:rPr>
        <w:t>“The horrors have become intergenerational. They are now like a festering wound. Speak up – speak out – so these atrocities will not happen in the future” </w:t>
      </w:r>
    </w:p>
    <w:p w14:paraId="4EFD5A8D" w14:textId="77777777" w:rsidR="00675A72" w:rsidRPr="008D5BBC" w:rsidRDefault="00675A72" w:rsidP="00156E09">
      <w:pPr>
        <w:pStyle w:val="AltText"/>
        <w:rPr>
          <w:b w:val="0"/>
        </w:rPr>
      </w:pPr>
      <w:r w:rsidRPr="008D5BBC">
        <w:rPr>
          <w:b w:val="0"/>
        </w:rPr>
        <w:t>“I hope and pray that children of today are treated with love and care” </w:t>
      </w:r>
    </w:p>
    <w:p w14:paraId="303B40A6" w14:textId="6344E636" w:rsidR="00A82FB7" w:rsidRPr="008D5BBC" w:rsidRDefault="00A82FB7" w:rsidP="00156E09">
      <w:pPr>
        <w:pStyle w:val="AltText"/>
        <w:rPr>
          <w:b w:val="0"/>
        </w:rPr>
      </w:pPr>
      <w:r w:rsidRPr="008D5BBC">
        <w:rPr>
          <w:b w:val="0"/>
        </w:rPr>
        <w:t>“Never again, he tangata, he tangata, he tangata”</w:t>
      </w:r>
    </w:p>
    <w:p w14:paraId="7E4BDA95" w14:textId="2DF5A1CD" w:rsidR="00675A72" w:rsidRPr="008D5BBC" w:rsidRDefault="00675A72" w:rsidP="00156E09">
      <w:pPr>
        <w:pStyle w:val="AltText"/>
        <w:rPr>
          <w:b w:val="0"/>
        </w:rPr>
      </w:pPr>
      <w:r w:rsidRPr="008D5BBC">
        <w:rPr>
          <w:b w:val="0"/>
        </w:rPr>
        <w:t>“If I’d been valued, imagine who or what I could’ve been”</w:t>
      </w:r>
    </w:p>
    <w:p w14:paraId="2693D00A" w14:textId="48ADDB01" w:rsidR="00675A72" w:rsidRPr="008D5BBC" w:rsidRDefault="00675A72" w:rsidP="00156E09">
      <w:pPr>
        <w:pStyle w:val="AltText"/>
        <w:rPr>
          <w:b w:val="0"/>
        </w:rPr>
      </w:pPr>
      <w:r w:rsidRPr="008D5BBC">
        <w:rPr>
          <w:b w:val="0"/>
        </w:rPr>
        <w:t>“I am not a number, I am a human being. Tihei mauri ora”  </w:t>
      </w:r>
    </w:p>
    <w:p w14:paraId="5FE74333" w14:textId="77777777" w:rsidR="007435AF" w:rsidRPr="008D5BBC" w:rsidRDefault="007435AF" w:rsidP="00156E09">
      <w:pPr>
        <w:pStyle w:val="AltText"/>
        <w:rPr>
          <w:b w:val="0"/>
        </w:rPr>
      </w:pPr>
      <w:r w:rsidRPr="008D5BBC">
        <w:rPr>
          <w:b w:val="0"/>
        </w:rPr>
        <w:t>“Together we can make a difference”  </w:t>
      </w:r>
    </w:p>
    <w:p w14:paraId="037DACA6" w14:textId="77777777" w:rsidR="007435AF" w:rsidRPr="008D5BBC" w:rsidRDefault="007435AF" w:rsidP="00156E09">
      <w:pPr>
        <w:pStyle w:val="AltText"/>
        <w:rPr>
          <w:b w:val="0"/>
        </w:rPr>
      </w:pPr>
      <w:r w:rsidRPr="008D5BBC">
        <w:rPr>
          <w:b w:val="0"/>
        </w:rPr>
        <w:t>“If good people are courageous, we can stop abuse”  </w:t>
      </w:r>
    </w:p>
    <w:p w14:paraId="4A0E4DFA" w14:textId="7AE6EBE2" w:rsidR="007435AF" w:rsidRPr="008D5BBC" w:rsidRDefault="007435AF" w:rsidP="00156E09">
      <w:pPr>
        <w:pStyle w:val="AltText"/>
        <w:rPr>
          <w:b w:val="0"/>
        </w:rPr>
      </w:pPr>
      <w:r w:rsidRPr="008D5BBC">
        <w:rPr>
          <w:b w:val="0"/>
        </w:rPr>
        <w:t>“We are desperate to create more peace inside ourselves”  </w:t>
      </w:r>
    </w:p>
    <w:p w14:paraId="7F7A403D" w14:textId="305DCDF2" w:rsidR="00675A72" w:rsidRPr="008D5BBC" w:rsidRDefault="007435AF" w:rsidP="00156E09">
      <w:pPr>
        <w:pStyle w:val="AltText"/>
        <w:rPr>
          <w:b w:val="0"/>
        </w:rPr>
      </w:pPr>
      <w:r w:rsidRPr="008D5BBC">
        <w:rPr>
          <w:b w:val="0"/>
        </w:rPr>
        <w:t>“Don’t let the dark shadows of the past cloud your future” </w:t>
      </w:r>
    </w:p>
    <w:p w14:paraId="36A31C10" w14:textId="77777777" w:rsidR="007435AF" w:rsidRPr="008D5BBC" w:rsidRDefault="007435AF" w:rsidP="00156E09">
      <w:pPr>
        <w:pStyle w:val="AltText"/>
        <w:rPr>
          <w:b w:val="0"/>
        </w:rPr>
      </w:pPr>
      <w:r w:rsidRPr="008D5BBC">
        <w:rPr>
          <w:b w:val="0"/>
        </w:rPr>
        <w:t>“Listen to the children’s voices”  </w:t>
      </w:r>
    </w:p>
    <w:p w14:paraId="532DF7B6" w14:textId="77777777" w:rsidR="00C37D5B" w:rsidRPr="008D5BBC" w:rsidRDefault="00C37D5B" w:rsidP="00156E09">
      <w:pPr>
        <w:pStyle w:val="AltText"/>
        <w:rPr>
          <w:b w:val="0"/>
        </w:rPr>
      </w:pPr>
      <w:r w:rsidRPr="008D5BBC">
        <w:rPr>
          <w:b w:val="0"/>
        </w:rPr>
        <w:t>“There is always hope for change”  </w:t>
      </w:r>
    </w:p>
    <w:p w14:paraId="6C2BE5E9" w14:textId="71B9DF0D" w:rsidR="00A82FB7" w:rsidRPr="008D5BBC" w:rsidRDefault="00A82FB7" w:rsidP="00156E09">
      <w:pPr>
        <w:pStyle w:val="AltText"/>
        <w:rPr>
          <w:b w:val="0"/>
        </w:rPr>
      </w:pPr>
      <w:r w:rsidRPr="008D5BBC">
        <w:rPr>
          <w:b w:val="0"/>
        </w:rPr>
        <w:t>“Please protect the next generation from abuse and violence”  </w:t>
      </w:r>
    </w:p>
    <w:p w14:paraId="627CDBE9" w14:textId="77777777" w:rsidR="00C37D5B" w:rsidRPr="008D5BBC" w:rsidRDefault="00C37D5B" w:rsidP="00156E09">
      <w:pPr>
        <w:pStyle w:val="AltText"/>
        <w:rPr>
          <w:b w:val="0"/>
        </w:rPr>
      </w:pPr>
      <w:r w:rsidRPr="008D5BBC">
        <w:rPr>
          <w:b w:val="0"/>
        </w:rPr>
        <w:t>“We wonder if someone will genuinely listen and understand”  </w:t>
      </w:r>
    </w:p>
    <w:p w14:paraId="040F15C6" w14:textId="77777777" w:rsidR="00C37D5B" w:rsidRPr="008D5BBC" w:rsidRDefault="00C37D5B" w:rsidP="00156E09">
      <w:pPr>
        <w:pStyle w:val="AltText"/>
        <w:rPr>
          <w:b w:val="0"/>
        </w:rPr>
      </w:pPr>
      <w:r w:rsidRPr="008D5BBC">
        <w:rPr>
          <w:b w:val="0"/>
        </w:rPr>
        <w:t>“To feel validated after so long of being powerless is an important part of the healing process”  </w:t>
      </w:r>
    </w:p>
    <w:p w14:paraId="512CB9CF" w14:textId="46957ECD" w:rsidR="00C37D5B" w:rsidRPr="008D5BBC" w:rsidRDefault="00C37D5B" w:rsidP="00156E09">
      <w:pPr>
        <w:pStyle w:val="AltText"/>
        <w:rPr>
          <w:b w:val="0"/>
        </w:rPr>
      </w:pPr>
      <w:r w:rsidRPr="008D5BBC">
        <w:rPr>
          <w:b w:val="0"/>
        </w:rPr>
        <w:t>“Know me before you judge me!”  </w:t>
      </w:r>
    </w:p>
    <w:p w14:paraId="5C2B3A4A" w14:textId="77777777" w:rsidR="00342851" w:rsidRPr="008D5BBC" w:rsidRDefault="00342851" w:rsidP="00C5639F">
      <w:pPr>
        <w:keepLines w:val="0"/>
        <w:rPr>
          <w:rFonts w:ascii="Arial" w:hAnsi="Arial" w:cs="Arial"/>
          <w:color w:val="4F7D29" w:themeColor="accent4"/>
          <w:sz w:val="40"/>
          <w:szCs w:val="40"/>
          <w:lang w:val="en" w:eastAsia="en-NZ"/>
        </w:rPr>
      </w:pPr>
      <w:r w:rsidRPr="008D5BBC">
        <w:rPr>
          <w:rFonts w:ascii="Arial" w:hAnsi="Arial" w:cs="Arial"/>
        </w:rPr>
        <w:br w:type="page"/>
      </w:r>
    </w:p>
    <w:p w14:paraId="5344B558" w14:textId="4E9C6806" w:rsidR="00F42A49" w:rsidRPr="008D5BBC" w:rsidRDefault="004C70EB" w:rsidP="007760E9">
      <w:pPr>
        <w:pStyle w:val="Heading1"/>
      </w:pPr>
      <w:bookmarkStart w:id="23" w:name="_Toc181083977"/>
      <w:r w:rsidRPr="008D5BBC">
        <w:lastRenderedPageBreak/>
        <w:t xml:space="preserve">Ūpoko 2: </w:t>
      </w:r>
      <w:r w:rsidR="00F42A49" w:rsidRPr="008D5BBC">
        <w:t>Nā te aha i whakatū ai te Pakirehua</w:t>
      </w:r>
      <w:bookmarkStart w:id="24" w:name="_Toc140856296"/>
      <w:bookmarkEnd w:id="23"/>
    </w:p>
    <w:p w14:paraId="6E6CCFAD" w14:textId="0E96D2D9" w:rsidR="006C52BA" w:rsidRPr="008D5BBC" w:rsidRDefault="003147D2" w:rsidP="007760E9">
      <w:pPr>
        <w:pStyle w:val="Heading1"/>
      </w:pPr>
      <w:bookmarkStart w:id="25" w:name="_Toc181083978"/>
      <w:r w:rsidRPr="008D5BBC">
        <w:t xml:space="preserve">Chapter </w:t>
      </w:r>
      <w:r w:rsidR="001B6F00" w:rsidRPr="008D5BBC">
        <w:t>2</w:t>
      </w:r>
      <w:r w:rsidRPr="008D5BBC">
        <w:t xml:space="preserve">: </w:t>
      </w:r>
      <w:r w:rsidR="006C52BA" w:rsidRPr="008D5BBC">
        <w:t xml:space="preserve">Why this </w:t>
      </w:r>
      <w:r w:rsidR="00532EE7" w:rsidRPr="008D5BBC">
        <w:t>I</w:t>
      </w:r>
      <w:r w:rsidR="006C52BA" w:rsidRPr="008D5BBC">
        <w:t>nquiry was established</w:t>
      </w:r>
      <w:bookmarkEnd w:id="24"/>
      <w:bookmarkEnd w:id="25"/>
    </w:p>
    <w:p w14:paraId="595DF035" w14:textId="5D66712A" w:rsidR="00881F12" w:rsidRPr="008D5BBC" w:rsidRDefault="007C5367" w:rsidP="00C5639F">
      <w:pPr>
        <w:pStyle w:val="ReportParagraph"/>
        <w:jc w:val="left"/>
      </w:pPr>
      <w:bookmarkStart w:id="26" w:name="_Hlk126144020"/>
      <w:r w:rsidRPr="008D5BBC">
        <w:t>Many</w:t>
      </w:r>
      <w:r w:rsidR="005945C0" w:rsidRPr="008D5BBC">
        <w:t xml:space="preserve"> </w:t>
      </w:r>
      <w:r w:rsidR="003D03A0" w:rsidRPr="008D5BBC">
        <w:t>survivors</w:t>
      </w:r>
      <w:r w:rsidR="005945C0" w:rsidRPr="008D5BBC">
        <w:t xml:space="preserve"> and</w:t>
      </w:r>
      <w:r w:rsidR="003D03A0" w:rsidRPr="008D5BBC">
        <w:t xml:space="preserve"> their whānau</w:t>
      </w:r>
      <w:r w:rsidR="003E3021" w:rsidRPr="008D5BBC">
        <w:t xml:space="preserve"> said</w:t>
      </w:r>
      <w:r w:rsidR="00DF2530" w:rsidRPr="008D5BBC">
        <w:t xml:space="preserve"> </w:t>
      </w:r>
      <w:r w:rsidR="0072325F" w:rsidRPr="008D5BBC">
        <w:t>they</w:t>
      </w:r>
      <w:r w:rsidR="006B7A97" w:rsidRPr="008D5BBC">
        <w:t xml:space="preserve"> tried to report the abuse and neglect they experienced in </w:t>
      </w:r>
      <w:r w:rsidR="0008178E" w:rsidRPr="008D5BBC">
        <w:t xml:space="preserve">State and faith-based care </w:t>
      </w:r>
      <w:r w:rsidR="0072325F" w:rsidRPr="008D5BBC">
        <w:t xml:space="preserve">throughout the </w:t>
      </w:r>
      <w:r w:rsidR="0FA34865" w:rsidRPr="008D5BBC">
        <w:t>Inquiry</w:t>
      </w:r>
      <w:r w:rsidR="60AC68EA" w:rsidRPr="008D5BBC">
        <w:t xml:space="preserve"> </w:t>
      </w:r>
      <w:r w:rsidR="0072325F" w:rsidRPr="008D5BBC">
        <w:t>period</w:t>
      </w:r>
      <w:r w:rsidR="0099752F" w:rsidRPr="008D5BBC">
        <w:t xml:space="preserve"> </w:t>
      </w:r>
      <w:r w:rsidR="0072325F" w:rsidRPr="008D5BBC">
        <w:t>(1950</w:t>
      </w:r>
      <w:r w:rsidR="007B2602" w:rsidRPr="008D5BBC">
        <w:t>–</w:t>
      </w:r>
      <w:r w:rsidR="0072325F" w:rsidRPr="008D5BBC">
        <w:t xml:space="preserve">1999). </w:t>
      </w:r>
    </w:p>
    <w:p w14:paraId="57FD0A7F" w14:textId="6C7124D7" w:rsidR="003A3B79" w:rsidRPr="008D5BBC" w:rsidRDefault="0072325F" w:rsidP="00C5639F">
      <w:pPr>
        <w:pStyle w:val="ReportParagraph"/>
        <w:jc w:val="left"/>
      </w:pPr>
      <w:r w:rsidRPr="008D5BBC">
        <w:t xml:space="preserve">Most </w:t>
      </w:r>
      <w:r w:rsidR="003D1E02" w:rsidRPr="008D5BBC">
        <w:t>survivors who came forward</w:t>
      </w:r>
      <w:r w:rsidRPr="008D5BBC">
        <w:t xml:space="preserve"> were not believed</w:t>
      </w:r>
      <w:r w:rsidR="000224C9" w:rsidRPr="008D5BBC">
        <w:t>.</w:t>
      </w:r>
      <w:r w:rsidR="00650492" w:rsidRPr="008D5BBC">
        <w:t xml:space="preserve"> </w:t>
      </w:r>
      <w:r w:rsidR="4D24B324" w:rsidRPr="008D5BBC">
        <w:t>S</w:t>
      </w:r>
      <w:r w:rsidR="0B6D5A4B" w:rsidRPr="008D5BBC">
        <w:t xml:space="preserve">tate and faith-based </w:t>
      </w:r>
      <w:r w:rsidR="00650492" w:rsidRPr="008D5BBC">
        <w:t>i</w:t>
      </w:r>
      <w:r w:rsidR="00B45D6B" w:rsidRPr="008D5BBC">
        <w:t>nstitutions</w:t>
      </w:r>
      <w:r w:rsidR="00122C42" w:rsidRPr="008D5BBC">
        <w:t xml:space="preserve"> generally</w:t>
      </w:r>
      <w:r w:rsidR="00B45D6B" w:rsidRPr="008D5BBC">
        <w:t xml:space="preserve"> took no </w:t>
      </w:r>
      <w:r w:rsidR="00C61DF7" w:rsidRPr="008D5BBC">
        <w:t>effective</w:t>
      </w:r>
      <w:r w:rsidR="00B45D6B" w:rsidRPr="008D5BBC">
        <w:t xml:space="preserve"> action to stop the abuse.</w:t>
      </w:r>
      <w:r w:rsidR="00105699" w:rsidRPr="008D5BBC">
        <w:t xml:space="preserve"> </w:t>
      </w:r>
      <w:r w:rsidR="00BA38AC" w:rsidRPr="008D5BBC">
        <w:t>Māori s</w:t>
      </w:r>
      <w:r w:rsidR="00105699" w:rsidRPr="008D5BBC">
        <w:t>urvivor Susan Kenny</w:t>
      </w:r>
      <w:r w:rsidR="00BA38AC" w:rsidRPr="008D5BBC">
        <w:t xml:space="preserve"> (</w:t>
      </w:r>
      <w:r w:rsidR="4D42F25D" w:rsidRPr="008D5BBC">
        <w:t>Ngāti Apa</w:t>
      </w:r>
      <w:r w:rsidR="00BA38AC" w:rsidRPr="008D5BBC">
        <w:t>)</w:t>
      </w:r>
      <w:r w:rsidR="74068F65" w:rsidRPr="008D5BBC">
        <w:t>,</w:t>
      </w:r>
      <w:r w:rsidR="00EB1D08" w:rsidRPr="008D5BBC">
        <w:t xml:space="preserve"> who was 12 years old when she was taken into </w:t>
      </w:r>
      <w:r w:rsidR="00810CE1" w:rsidRPr="008D5BBC">
        <w:t xml:space="preserve">social welfare </w:t>
      </w:r>
      <w:r w:rsidR="00EB1D08" w:rsidRPr="008D5BBC">
        <w:t>care</w:t>
      </w:r>
      <w:r w:rsidR="3DA59AAB" w:rsidRPr="008D5BBC">
        <w:t>,</w:t>
      </w:r>
      <w:r w:rsidR="00C65455" w:rsidRPr="008D5BBC">
        <w:t xml:space="preserve"> told a social worker</w:t>
      </w:r>
      <w:r w:rsidR="00DD6A40" w:rsidRPr="008D5BBC">
        <w:t xml:space="preserve"> why</w:t>
      </w:r>
      <w:r w:rsidR="00C65455" w:rsidRPr="008D5BBC">
        <w:t xml:space="preserve"> she had run away</w:t>
      </w:r>
      <w:r w:rsidR="001A4117" w:rsidRPr="008D5BBC">
        <w:t xml:space="preserve"> from her foster home</w:t>
      </w:r>
      <w:r w:rsidR="00D64DF3" w:rsidRPr="008D5BBC">
        <w:t>, but</w:t>
      </w:r>
      <w:r w:rsidR="00004472" w:rsidRPr="008D5BBC">
        <w:t>:</w:t>
      </w:r>
      <w:r w:rsidR="00D64DF3" w:rsidRPr="008D5BBC">
        <w:t xml:space="preserve"> </w:t>
      </w:r>
    </w:p>
    <w:p w14:paraId="4056B135" w14:textId="2C369634" w:rsidR="003F7BA0" w:rsidRPr="008D5BBC" w:rsidRDefault="00D64DF3" w:rsidP="009B27FC">
      <w:pPr>
        <w:pStyle w:val="Quotes"/>
        <w:rPr>
          <w:b w:val="0"/>
        </w:rPr>
      </w:pPr>
      <w:r w:rsidRPr="008D5BBC">
        <w:rPr>
          <w:b w:val="0"/>
        </w:rPr>
        <w:t>“he never believed anything I said. None of it. He wasn’t interested and thought I was a bad girl, so I would have been a liar to him</w:t>
      </w:r>
      <w:r w:rsidR="007A259C" w:rsidRPr="008D5BBC">
        <w:rPr>
          <w:b w:val="0"/>
        </w:rPr>
        <w:t>.”</w:t>
      </w:r>
      <w:bookmarkEnd w:id="1"/>
      <w:bookmarkEnd w:id="26"/>
      <w:r w:rsidR="003F7BA0" w:rsidRPr="008D5BBC">
        <w:rPr>
          <w:rStyle w:val="EndnoteReference"/>
          <w:rFonts w:ascii="Arial" w:hAnsi="Arial"/>
          <w:b w:val="0"/>
        </w:rPr>
        <w:endnoteReference w:id="2"/>
      </w:r>
      <w:r w:rsidR="003F7BA0" w:rsidRPr="008D5BBC">
        <w:rPr>
          <w:b w:val="0"/>
        </w:rPr>
        <w:t xml:space="preserve"> </w:t>
      </w:r>
    </w:p>
    <w:p w14:paraId="20CE04E2" w14:textId="09925EF9" w:rsidR="003F7BA0" w:rsidRPr="008D5BBC" w:rsidRDefault="003F7BA0" w:rsidP="00C5639F">
      <w:pPr>
        <w:pStyle w:val="ReportParagraph"/>
        <w:jc w:val="left"/>
      </w:pPr>
      <w:r w:rsidRPr="008D5BBC">
        <w:t>Few State or faith-based institutions had clear processes to deal with reports or complaints. They sought to resolve reports behind closed doors to protect their reputations. It was rare for State or faith-based institutions to report abuse and neglect to NZ Police.</w:t>
      </w:r>
    </w:p>
    <w:p w14:paraId="3B8D8591" w14:textId="77777777" w:rsidR="003F7BA0" w:rsidRPr="008D5BBC" w:rsidRDefault="003F7BA0" w:rsidP="00C5639F">
      <w:pPr>
        <w:pStyle w:val="ReportParagraph"/>
        <w:jc w:val="left"/>
        <w:rPr>
          <w:color w:val="000000" w:themeColor="text1"/>
        </w:rPr>
      </w:pPr>
      <w:r w:rsidRPr="008D5BBC">
        <w:t>Internationally, abuse and neglect of people in psychiatric institutions had been understood since the 19</w:t>
      </w:r>
      <w:r w:rsidRPr="008D5BBC">
        <w:rPr>
          <w:vertAlign w:val="superscript"/>
        </w:rPr>
        <w:t>th</w:t>
      </w:r>
      <w:r w:rsidRPr="008D5BBC">
        <w:t xml:space="preserve"> century. From the 1960s, abuse and neglect of disabled people in institutions became increasingly visible. Deinstitutionalisation was first proposed in Aotearoa New Zealand by the third report of the Royal Commission into Hospital and Related Services in 1973.</w:t>
      </w:r>
      <w:r w:rsidRPr="008D5BBC">
        <w:rPr>
          <w:rStyle w:val="EndnoteReference"/>
          <w:rFonts w:ascii="Arial" w:hAnsi="Arial"/>
        </w:rPr>
        <w:endnoteReference w:id="3"/>
      </w:r>
      <w:r w:rsidRPr="008D5BBC">
        <w:t xml:space="preserve"> Physical abuse of children began to be understood as a social problem in the 1960s.</w:t>
      </w:r>
      <w:r w:rsidRPr="008D5BBC">
        <w:rPr>
          <w:rStyle w:val="EndnoteReference"/>
          <w:rFonts w:ascii="Arial" w:hAnsi="Arial"/>
        </w:rPr>
        <w:endnoteReference w:id="4"/>
      </w:r>
      <w:r w:rsidRPr="008D5BBC">
        <w:t xml:space="preserve"> </w:t>
      </w:r>
    </w:p>
    <w:p w14:paraId="1FE3B6CA" w14:textId="3A9D9F42" w:rsidR="003F7BA0" w:rsidRPr="008D5BBC" w:rsidRDefault="003F7BA0" w:rsidP="00C5639F">
      <w:pPr>
        <w:pStyle w:val="ReportParagraph"/>
        <w:jc w:val="left"/>
        <w:rPr>
          <w:color w:val="000000" w:themeColor="text1"/>
        </w:rPr>
      </w:pPr>
      <w:r w:rsidRPr="008D5BBC">
        <w:t>In the 1970s, there was growing awareness about the issue of child sexual abuse, although this was primarily focused on familial abuse. In the 1980s, media interest in criminal cases, in Aotearoa New Zealand</w:t>
      </w:r>
      <w:r>
        <w:t>,</w:t>
      </w:r>
      <w:r w:rsidRPr="008D5BBC">
        <w:t xml:space="preserve"> and overseas, led to greater public understanding about child sexual abuse, particularly in faith-based care settings.</w:t>
      </w:r>
      <w:r w:rsidRPr="008D5BBC">
        <w:rPr>
          <w:rStyle w:val="EndnoteReference"/>
          <w:rFonts w:ascii="Arial" w:hAnsi="Arial"/>
        </w:rPr>
        <w:endnoteReference w:id="5"/>
      </w:r>
      <w:r w:rsidRPr="008D5BBC">
        <w:t xml:space="preserve"> In 1986, a report to the Department of Health found substandard conditions and deficiencies of care across psychiatric and psychopaedic hospitals.</w:t>
      </w:r>
      <w:r w:rsidRPr="008D5BBC">
        <w:rPr>
          <w:rStyle w:val="EndnoteReference"/>
          <w:rFonts w:ascii="Arial" w:hAnsi="Arial"/>
        </w:rPr>
        <w:endnoteReference w:id="6"/>
      </w:r>
      <w:r w:rsidRPr="008D5BBC">
        <w:t xml:space="preserve"> </w:t>
      </w:r>
    </w:p>
    <w:p w14:paraId="459682B4" w14:textId="5C887233" w:rsidR="003F7BA0" w:rsidRPr="008D5BBC" w:rsidRDefault="003F7BA0" w:rsidP="00C5639F">
      <w:pPr>
        <w:pStyle w:val="ReportParagraph"/>
        <w:jc w:val="left"/>
      </w:pPr>
      <w:r w:rsidRPr="008D5BBC">
        <w:t>During the 1970s and 1980s, against the backdrop of growing Māori activism seeking realisation of the promise of te Tiriti o Waitangi, there was concern from whānau and hāpori Māori (Māori communities) about the inadequacies of State care and the over-representation of Māori in social welfare settings.</w:t>
      </w:r>
      <w:r w:rsidRPr="008D5BBC">
        <w:rPr>
          <w:rStyle w:val="EndnoteReference"/>
          <w:rFonts w:ascii="Arial" w:hAnsi="Arial"/>
          <w:color w:val="000000" w:themeColor="text1"/>
        </w:rPr>
        <w:endnoteReference w:id="7"/>
      </w:r>
      <w:r w:rsidRPr="008D5BBC">
        <w:t xml:space="preserve"> The landmark 1986 report Puao-te-Ata-Tu set out a pathway for the transformation of social welfare settings, but its recommendations were never fully implemented.</w:t>
      </w:r>
      <w:r w:rsidRPr="008D5BBC">
        <w:rPr>
          <w:rStyle w:val="EndnoteReference"/>
          <w:rFonts w:ascii="Arial" w:hAnsi="Arial"/>
          <w:color w:val="000000" w:themeColor="text1"/>
        </w:rPr>
        <w:endnoteReference w:id="8"/>
      </w:r>
      <w:r w:rsidRPr="008D5BBC">
        <w:t xml:space="preserve"> Māori survivor Poi McIntyre (Ngāi Tahu) who was placed in social welfare care at 4 years old, said:</w:t>
      </w:r>
    </w:p>
    <w:p w14:paraId="218393A1" w14:textId="79B729E7" w:rsidR="003F7BA0" w:rsidRPr="008D5BBC" w:rsidRDefault="003F7BA0" w:rsidP="00BD12B5">
      <w:pPr>
        <w:pStyle w:val="Quotes"/>
        <w:rPr>
          <w:rStyle w:val="EndnoteReference"/>
        </w:rPr>
      </w:pPr>
      <w:r w:rsidRPr="008D5BBC">
        <w:rPr>
          <w:b w:val="0"/>
        </w:rPr>
        <w:t>“It was ‘bad to be brown’ and my experiences of institutional racism were exacerbated by the fact my whānau was one of a handful [of] Māori whānau in the Timaru area at the time</w:t>
      </w:r>
      <w:r w:rsidRPr="008D5BBC">
        <w:rPr>
          <w:rStyle w:val="EndnoteReference"/>
        </w:rPr>
        <w:t>.”</w:t>
      </w:r>
      <w:r w:rsidRPr="008D5BBC">
        <w:rPr>
          <w:rStyle w:val="EndnoteReference"/>
        </w:rPr>
        <w:endnoteReference w:id="9"/>
      </w:r>
    </w:p>
    <w:p w14:paraId="5389C8E5" w14:textId="63EA0B1B" w:rsidR="003F7BA0" w:rsidRPr="008D5BBC" w:rsidRDefault="003F7BA0" w:rsidP="00C5639F">
      <w:pPr>
        <w:pStyle w:val="ReportParagraph"/>
        <w:jc w:val="left"/>
      </w:pPr>
      <w:bookmarkStart w:id="27" w:name="_Ref146809557"/>
      <w:r w:rsidRPr="008D5BBC">
        <w:lastRenderedPageBreak/>
        <w:t>In the early 2000s, the State established a dispute resolution process and offered out-of-court settlements for some Lake Alice Child and Adolescent Unit survivors who had made claims. The publicity from the settlements, and two court decisions finding that the State was liable for abuse suffered in foster care, led to more and more claims brought by survivors who had been abused and neglected in State or faith-based care</w:t>
      </w:r>
      <w:bookmarkEnd w:id="27"/>
      <w:r w:rsidRPr="008D5BBC">
        <w:t>. A report by the National Advisory Committee on Health and Disability in 2003 found systemic neglect of the health of adults with intellectual disabilities.</w:t>
      </w:r>
      <w:r w:rsidRPr="008D5BBC">
        <w:rPr>
          <w:rStyle w:val="EndnoteReference"/>
          <w:rFonts w:ascii="Arial" w:hAnsi="Arial"/>
        </w:rPr>
        <w:endnoteReference w:id="10"/>
      </w:r>
      <w:r w:rsidRPr="008D5BBC">
        <w:t xml:space="preserve"> </w:t>
      </w:r>
    </w:p>
    <w:p w14:paraId="57B7785B" w14:textId="2B13C7C8" w:rsidR="003F7BA0" w:rsidRPr="008D5BBC" w:rsidRDefault="003F7BA0" w:rsidP="00C5639F">
      <w:pPr>
        <w:pStyle w:val="ReportParagraph"/>
        <w:jc w:val="left"/>
      </w:pPr>
      <w:r w:rsidRPr="008D5BBC">
        <w:t>From January 2004 to 31 August 2017, 2,513 people made claims either in court or directly against the Ministry of Social Development.</w:t>
      </w:r>
      <w:r w:rsidRPr="008D5BBC">
        <w:rPr>
          <w:rStyle w:val="EndnoteReference"/>
          <w:rFonts w:ascii="Arial" w:hAnsi="Arial"/>
          <w:color w:val="000000" w:themeColor="text1"/>
        </w:rPr>
        <w:endnoteReference w:id="11"/>
      </w:r>
      <w:r w:rsidRPr="008D5BBC">
        <w:t xml:space="preserve"> Many more made claims against the Ministries of Health and Education, as well as individual churches. These claims related to many different types of abuse and neglect in many different institutions over different time periods.</w:t>
      </w:r>
    </w:p>
    <w:p w14:paraId="67549799" w14:textId="63287636" w:rsidR="003F7BA0" w:rsidRPr="008D5BBC" w:rsidRDefault="003F7BA0" w:rsidP="00C5639F">
      <w:pPr>
        <w:pStyle w:val="ReportParagraph"/>
        <w:jc w:val="left"/>
      </w:pPr>
      <w:r w:rsidRPr="008D5BBC">
        <w:t>During the 2000s, the State opted for a dual approach to respond to the increasing claims of abuse in State care. First, government agencies set up separate, inconsistent in-house processes to settle abuse claims out of court.</w:t>
      </w:r>
      <w:r w:rsidRPr="008D5BBC">
        <w:rPr>
          <w:rStyle w:val="EndnoteReference"/>
          <w:rFonts w:ascii="Arial" w:hAnsi="Arial"/>
        </w:rPr>
        <w:endnoteReference w:id="12"/>
      </w:r>
      <w:r w:rsidRPr="008D5BBC">
        <w:t xml:space="preserve"> Pākehā survivor Stephen Shaw, who was placed in care at 16 months old, was offered a sum of money by the Ministry of Social Development in 2016:</w:t>
      </w:r>
    </w:p>
    <w:p w14:paraId="45BE181B" w14:textId="2C2C52DA" w:rsidR="003F7BA0" w:rsidRPr="008D5BBC" w:rsidRDefault="003F7BA0" w:rsidP="00BC4FA0">
      <w:pPr>
        <w:pStyle w:val="Quotation"/>
        <w:ind w:left="1701" w:right="1615"/>
      </w:pPr>
      <w:r w:rsidRPr="008D5BBC">
        <w:t>“</w:t>
      </w:r>
      <w:r w:rsidRPr="008D5BBC">
        <w:rPr>
          <w:rStyle w:val="QuotesChar"/>
          <w:b w:val="0"/>
        </w:rPr>
        <w:t>I should have fought for more, I deserved more. How they got to that figure I will never know, but I would like an explanation. I hated the stupid generic apology that was mass produced and sent to everyone. It was completely impersonal. I ripped my letter up. I still want a personalised letter from the minister responsible for what the government did to me</w:t>
      </w:r>
      <w:r w:rsidRPr="008D5BBC">
        <w:t>.”</w:t>
      </w:r>
      <w:r w:rsidRPr="008D5BBC">
        <w:rPr>
          <w:rStyle w:val="EndnoteReference"/>
          <w:rFonts w:ascii="Arial" w:hAnsi="Arial"/>
        </w:rPr>
        <w:endnoteReference w:id="13"/>
      </w:r>
    </w:p>
    <w:p w14:paraId="7D93570C" w14:textId="1EE029A2" w:rsidR="003F7BA0" w:rsidRPr="008D5BBC" w:rsidRDefault="003F7BA0" w:rsidP="00C5639F">
      <w:pPr>
        <w:pStyle w:val="ReportParagraph"/>
        <w:jc w:val="left"/>
      </w:pPr>
      <w:r w:rsidRPr="008D5BBC">
        <w:t>Second, the State strongly defended itself against the claims brought by survivors in court.</w:t>
      </w:r>
      <w:r w:rsidRPr="008D5BBC">
        <w:rPr>
          <w:rStyle w:val="EndnoteReference"/>
          <w:rFonts w:ascii="Arial" w:hAnsi="Arial"/>
        </w:rPr>
        <w:endnoteReference w:id="14"/>
      </w:r>
      <w:r w:rsidRPr="008D5BBC">
        <w:t xml:space="preserve"> The State’s goals at that time were to limit its legal and financial liability and to discourage further claims. This was partly driven by its persistent view that there was no evidence of systemic failure in the State care.</w:t>
      </w:r>
      <w:r w:rsidRPr="008D5BBC">
        <w:rPr>
          <w:rStyle w:val="EndnoteReference"/>
          <w:rFonts w:ascii="Arial" w:hAnsi="Arial"/>
          <w:color w:val="000000" w:themeColor="text1"/>
        </w:rPr>
        <w:endnoteReference w:id="15"/>
      </w:r>
    </w:p>
    <w:p w14:paraId="598C732A" w14:textId="784A8118" w:rsidR="003F7BA0" w:rsidRPr="008D5BBC" w:rsidRDefault="003F7BA0" w:rsidP="00C5639F">
      <w:pPr>
        <w:pStyle w:val="ReportParagraph"/>
        <w:jc w:val="left"/>
        <w:rPr>
          <w:rFonts w:eastAsia="Times New Roman"/>
        </w:rPr>
      </w:pPr>
      <w:bookmarkStart w:id="28" w:name="_Ref146809560"/>
      <w:r w:rsidRPr="008D5BBC">
        <w:t>Forums were set up for survivors to share their experiences of abuse in State care. The Confidential Forum for Former In-Patients of Psychiatric Hospitals ran from 2004 until 2007. While the Confidential Forum was not able to make recommendations, it noted in its report that “another hope of many former patients who came to the Forum was that the Government would give a public acknowledgment or apology showing that the Government understood that many former in-patients of psychiatric hospitals had had experiences that were deeply humiliating and demeaning, often taking a lifelong toll”.</w:t>
      </w:r>
      <w:r w:rsidRPr="008D5BBC">
        <w:rPr>
          <w:rStyle w:val="EndnoteReference"/>
          <w:rFonts w:ascii="Arial" w:hAnsi="Arial"/>
        </w:rPr>
        <w:endnoteReference w:id="16"/>
      </w:r>
      <w:r w:rsidRPr="008D5BBC">
        <w:t xml:space="preserve"> The Confidential Listening and Assistance Service for survivors of</w:t>
      </w:r>
      <w:r w:rsidRPr="008D5BBC">
        <w:rPr>
          <w:rFonts w:eastAsia="Times New Roman"/>
        </w:rPr>
        <w:t xml:space="preserve"> abuse or neglect in State care in the health, child welfare or special education sector ran from 2008 to 2015.</w:t>
      </w:r>
      <w:bookmarkEnd w:id="28"/>
      <w:r w:rsidRPr="008D5BBC">
        <w:rPr>
          <w:rStyle w:val="EndnoteReference"/>
          <w:rFonts w:ascii="Arial" w:eastAsia="Times New Roman" w:hAnsi="Arial"/>
        </w:rPr>
        <w:endnoteReference w:id="17"/>
      </w:r>
      <w:r w:rsidRPr="008D5BBC">
        <w:rPr>
          <w:rFonts w:eastAsia="Times New Roman"/>
        </w:rPr>
        <w:t xml:space="preserve"> </w:t>
      </w:r>
    </w:p>
    <w:p w14:paraId="6C98C201" w14:textId="129BC2C1" w:rsidR="003F7BA0" w:rsidRPr="008D5BBC" w:rsidRDefault="003F7BA0" w:rsidP="008A0B3F">
      <w:pPr>
        <w:pStyle w:val="ReportParagraph"/>
        <w:jc w:val="left"/>
      </w:pPr>
      <w:r w:rsidRPr="008D5BBC">
        <w:t xml:space="preserve">Some faith-based institutions provided avenues to enable out-of-court settlement of survivor claims. Some initially took a legalistic approach, at-times relying on their insurers to resist or reduce the claims. </w:t>
      </w:r>
    </w:p>
    <w:p w14:paraId="1A8370F7" w14:textId="7AAC4659" w:rsidR="003F7BA0" w:rsidRPr="008D5BBC" w:rsidRDefault="003F7BA0" w:rsidP="00C5639F">
      <w:pPr>
        <w:pStyle w:val="ReportParagraph"/>
        <w:jc w:val="left"/>
      </w:pPr>
      <w:r w:rsidRPr="008D5BBC">
        <w:lastRenderedPageBreak/>
        <w:t>Many survivors and their whānau were not satisfied with the way State agencies and faith-based institutions dealt with their redress claims. Survivors faced a range of obstacles, including that they were not believed. Other barriers included the significant emotional impacts of describing the abuse they experienced, lack of information about their histories in care, long delays and the costs of bringing claims. Cook Island European and Deaf survivor Peter Evaroa told the Inquiry that his 2013 meeting with the redress claim team to discuss his abuse “was so stressful, it led me to start drinking again.”</w:t>
      </w:r>
      <w:r w:rsidRPr="008D5BBC">
        <w:rPr>
          <w:rStyle w:val="EndnoteReference"/>
          <w:rFonts w:ascii="Arial" w:hAnsi="Arial"/>
        </w:rPr>
        <w:endnoteReference w:id="18"/>
      </w:r>
    </w:p>
    <w:p w14:paraId="1A41C9B8" w14:textId="76E2DD30" w:rsidR="003F7BA0" w:rsidRPr="008D5BBC" w:rsidRDefault="003F7BA0" w:rsidP="00C5639F">
      <w:pPr>
        <w:pStyle w:val="ReportParagraph"/>
        <w:jc w:val="left"/>
      </w:pPr>
      <w:r w:rsidRPr="008D5BBC">
        <w:t>Survivors looked for other avenues to seek acknowledgement and redress, including the Human Rights Commission and the United Nations. Private individuals and advocacy groups began to pressure the Government to set up an independent inquiry into abuse in State care.</w:t>
      </w:r>
    </w:p>
    <w:p w14:paraId="0140AC95" w14:textId="1166C749" w:rsidR="003F7BA0" w:rsidRPr="008D5BBC" w:rsidRDefault="003F7BA0" w:rsidP="00C5639F">
      <w:pPr>
        <w:pStyle w:val="ReportParagraph"/>
        <w:jc w:val="left"/>
      </w:pPr>
      <w:r w:rsidRPr="008D5BBC">
        <w:t>In 2009, the United Nations Committee Against Torture raised concerns about how Aotearoa New Zealand handled historic abuse claims.</w:t>
      </w:r>
      <w:r w:rsidRPr="008D5BBC">
        <w:rPr>
          <w:rStyle w:val="EndnoteReference"/>
          <w:rFonts w:ascii="Arial" w:hAnsi="Arial"/>
          <w:color w:val="000000" w:themeColor="text1"/>
        </w:rPr>
        <w:endnoteReference w:id="19"/>
      </w:r>
      <w:r w:rsidRPr="008D5BBC">
        <w:t xml:space="preserve"> </w:t>
      </w:r>
    </w:p>
    <w:p w14:paraId="522229AE" w14:textId="12D1CB15" w:rsidR="003F7BA0" w:rsidRPr="008D5BBC" w:rsidRDefault="003F7BA0" w:rsidP="00C5639F">
      <w:pPr>
        <w:pStyle w:val="ReportParagraph"/>
        <w:jc w:val="left"/>
      </w:pPr>
      <w:r w:rsidRPr="008D5BBC">
        <w:t>In 2011, the Human Rights Commission produced a draft report recommending that the Government should hold an inquiry independent of the Ministry of Social Development.</w:t>
      </w:r>
      <w:r w:rsidRPr="008D5BBC">
        <w:rPr>
          <w:rStyle w:val="EndnoteReference"/>
          <w:rFonts w:ascii="Arial" w:hAnsi="Arial"/>
          <w:color w:val="000000" w:themeColor="text1"/>
        </w:rPr>
        <w:endnoteReference w:id="20"/>
      </w:r>
      <w:r w:rsidRPr="008D5BBC">
        <w:t xml:space="preserve"> Hon Christopher Finlayson, then Attorney-General, was concerned about the draft report and its proposals. He said that an inquiry “would add nothing of value to the existing [resolution] processes in train” and would be costly, and that the draft Human Rights report would “undo some of the valuable progress made … in resolving grievances fairly and informally” if it was released.</w:t>
      </w:r>
      <w:r w:rsidRPr="008D5BBC">
        <w:rPr>
          <w:rStyle w:val="EndnoteReference"/>
          <w:rFonts w:ascii="Arial" w:hAnsi="Arial"/>
          <w:color w:val="000000" w:themeColor="text1"/>
        </w:rPr>
        <w:endnoteReference w:id="21"/>
      </w:r>
      <w:r w:rsidRPr="008D5BBC">
        <w:t xml:space="preserve"> The draft report was never finalised or publicly released.</w:t>
      </w:r>
      <w:r w:rsidRPr="008D5BBC">
        <w:rPr>
          <w:rStyle w:val="EndnoteReference"/>
          <w:rFonts w:ascii="Arial" w:hAnsi="Arial"/>
          <w:color w:val="000000" w:themeColor="text1"/>
        </w:rPr>
        <w:endnoteReference w:id="22"/>
      </w:r>
      <w:r w:rsidRPr="008D5BBC">
        <w:t xml:space="preserve"> </w:t>
      </w:r>
    </w:p>
    <w:p w14:paraId="02ECFAF5" w14:textId="6BF6C131" w:rsidR="003F7BA0" w:rsidRPr="008D5BBC" w:rsidRDefault="003F7BA0" w:rsidP="00C5639F">
      <w:pPr>
        <w:pStyle w:val="ReportParagraph"/>
        <w:jc w:val="left"/>
      </w:pPr>
      <w:r w:rsidRPr="008D5BBC">
        <w:t>The final report of the Confidential Listening and Assistance Service (CLAS), published in 2015, concluded that much of the abuse in State care was preventable if people had done their jobs properly and proper systems had been in place.</w:t>
      </w:r>
      <w:r w:rsidRPr="008D5BBC">
        <w:rPr>
          <w:rStyle w:val="EndnoteReference"/>
          <w:rFonts w:ascii="Arial" w:hAnsi="Arial"/>
          <w:color w:val="000000" w:themeColor="text1"/>
        </w:rPr>
        <w:endnoteReference w:id="23"/>
      </w:r>
      <w:r w:rsidRPr="008D5BBC">
        <w:t xml:space="preserve"> The report recommended that the Government offer a public statement about what happened to those who suffered abuse and neglect in State care and an acknowledgment of the wrongs of the past.</w:t>
      </w:r>
      <w:r w:rsidRPr="008D5BBC">
        <w:rPr>
          <w:rStyle w:val="EndnoteReference"/>
          <w:rFonts w:ascii="Arial" w:hAnsi="Arial"/>
        </w:rPr>
        <w:endnoteReference w:id="24"/>
      </w:r>
      <w:r w:rsidRPr="008D5BBC">
        <w:t xml:space="preserve"> </w:t>
      </w:r>
    </w:p>
    <w:p w14:paraId="19C85C7C" w14:textId="482008BB" w:rsidR="003F7BA0" w:rsidRPr="008D5BBC" w:rsidRDefault="003F7BA0" w:rsidP="00C5639F">
      <w:pPr>
        <w:pStyle w:val="ReportParagraph"/>
        <w:jc w:val="left"/>
      </w:pPr>
      <w:r w:rsidRPr="008D5BBC">
        <w:t>The Government responded that there would be no universal apology as there was no evidence that the abuse of children in State care was systemic, and it considered that the majority of children in care did not suffer abuse.</w:t>
      </w:r>
      <w:r w:rsidRPr="008D5BBC">
        <w:rPr>
          <w:rStyle w:val="EndnoteReference"/>
          <w:rFonts w:ascii="Arial" w:hAnsi="Arial"/>
          <w:color w:val="000000" w:themeColor="text1"/>
        </w:rPr>
        <w:endnoteReference w:id="25"/>
      </w:r>
      <w:r w:rsidRPr="008D5BBC">
        <w:t xml:space="preserve"> Hon Anne Tolley, then Minister of Social Development, argued that an independent inquiry was not needed because it would retraumatise victims.</w:t>
      </w:r>
      <w:r w:rsidRPr="008D5BBC">
        <w:rPr>
          <w:rStyle w:val="EndnoteReference"/>
          <w:rFonts w:ascii="Arial" w:hAnsi="Arial"/>
          <w:color w:val="000000" w:themeColor="text1"/>
        </w:rPr>
        <w:endnoteReference w:id="26"/>
      </w:r>
      <w:r w:rsidRPr="008D5BBC">
        <w:t xml:space="preserve"> Rt Hon Bill English, then Prime Minister, questioned whether an inquiry would add anything, given that the extent of abuse was already “pretty well known and pretty well understood”.</w:t>
      </w:r>
      <w:r w:rsidRPr="008D5BBC">
        <w:rPr>
          <w:rStyle w:val="EndnoteReference"/>
          <w:rFonts w:ascii="Arial" w:hAnsi="Arial"/>
          <w:color w:val="000000" w:themeColor="text1"/>
        </w:rPr>
        <w:endnoteReference w:id="27"/>
      </w:r>
    </w:p>
    <w:p w14:paraId="3690BCB1" w14:textId="31014F46" w:rsidR="003F7BA0" w:rsidRPr="008D5BBC" w:rsidRDefault="003F7BA0" w:rsidP="00C5639F">
      <w:pPr>
        <w:pStyle w:val="ReportParagraph"/>
        <w:jc w:val="left"/>
      </w:pPr>
      <w:r w:rsidRPr="008D5BBC">
        <w:t>Dame Carolyn Henwood, chair of the Confidential Listening and Assistance Service, told the Inquiry that the Government’s decision that a universal apology was not warranted was “a national disgrace”.</w:t>
      </w:r>
      <w:r w:rsidRPr="008D5BBC">
        <w:rPr>
          <w:rStyle w:val="EndnoteReference"/>
          <w:rFonts w:ascii="Arial" w:hAnsi="Arial"/>
          <w:color w:val="000000" w:themeColor="text1"/>
        </w:rPr>
        <w:endnoteReference w:id="28"/>
      </w:r>
      <w:r w:rsidRPr="008D5BBC">
        <w:t xml:space="preserve"> She pointed out that evidence of systemic failings would not be found unless the State was prepared to “turn over every rock” to look for it.</w:t>
      </w:r>
      <w:r w:rsidRPr="008D5BBC">
        <w:rPr>
          <w:rStyle w:val="EndnoteReference"/>
          <w:rFonts w:ascii="Arial" w:hAnsi="Arial"/>
          <w:color w:val="000000" w:themeColor="text1"/>
        </w:rPr>
        <w:endnoteReference w:id="29"/>
      </w:r>
    </w:p>
    <w:p w14:paraId="7A7B989C" w14:textId="0FFBC5C1" w:rsidR="003F7BA0" w:rsidRPr="008D5BBC" w:rsidRDefault="003F7BA0" w:rsidP="00C5639F">
      <w:pPr>
        <w:pStyle w:val="ReportParagraph"/>
        <w:jc w:val="left"/>
        <w:rPr>
          <w:lang w:eastAsia="en-NZ"/>
        </w:rPr>
      </w:pPr>
      <w:r w:rsidRPr="008D5BBC">
        <w:rPr>
          <w:lang w:eastAsia="en-NZ"/>
        </w:rPr>
        <w:lastRenderedPageBreak/>
        <w:t>Pressure on the Government was mounting. In February 2017, the Human Rights Commission launched its “Never Again E Kore Anō” campaign calling for an independent inquiry into abuse in State care and a public apology from the Government.</w:t>
      </w:r>
      <w:r w:rsidRPr="008D5BBC">
        <w:t xml:space="preserve"> This campaign was launched with signed support from community leaders, Māori, Pacific, disabled people, survivors of social welfare, psychiatric and disability care, academics, lawyers and others. In July 2017survivors of abuse in State care, more than 200 people, gathered on the steps of Parliament to share their experiences and submit a petition seeking justice for survivors</w:t>
      </w:r>
      <w:r w:rsidRPr="008D5BBC">
        <w:rPr>
          <w:lang w:eastAsia="en-NZ"/>
        </w:rPr>
        <w:t>.</w:t>
      </w:r>
      <w:r w:rsidRPr="008D5BBC">
        <w:rPr>
          <w:rStyle w:val="EndnoteReference"/>
          <w:rFonts w:ascii="Arial" w:hAnsi="Arial"/>
          <w:color w:val="000000" w:themeColor="text1"/>
          <w:lang w:eastAsia="en-NZ"/>
        </w:rPr>
        <w:endnoteReference w:id="30"/>
      </w:r>
      <w:r w:rsidRPr="008D5BBC">
        <w:rPr>
          <w:lang w:eastAsia="en-NZ"/>
        </w:rPr>
        <w:t xml:space="preserve"> That month, the Human Rights Commission released a research report that found evidence of systemic abuse in disability institutional care.</w:t>
      </w:r>
      <w:r w:rsidRPr="008D5BBC">
        <w:rPr>
          <w:rStyle w:val="EndnoteReference"/>
          <w:rFonts w:ascii="Arial" w:hAnsi="Arial"/>
          <w:lang w:eastAsia="en-NZ"/>
        </w:rPr>
        <w:endnoteReference w:id="31"/>
      </w:r>
    </w:p>
    <w:p w14:paraId="3492581E" w14:textId="2CD2FEF6" w:rsidR="003F7BA0" w:rsidRPr="008D5BBC" w:rsidRDefault="003F7BA0" w:rsidP="00C5639F">
      <w:pPr>
        <w:pStyle w:val="ReportParagraph"/>
        <w:jc w:val="left"/>
        <w:rPr>
          <w:lang w:eastAsia="en-NZ"/>
        </w:rPr>
      </w:pPr>
      <w:r w:rsidRPr="008D5BBC">
        <w:rPr>
          <w:lang w:eastAsia="en-NZ"/>
        </w:rPr>
        <w:t>There was increasing awareness about the wider impacts of the care system on Māori. In 2017</w:t>
      </w:r>
      <w:r>
        <w:rPr>
          <w:lang w:eastAsia="en-NZ"/>
        </w:rPr>
        <w:t>,</w:t>
      </w:r>
      <w:r w:rsidRPr="008D5BBC">
        <w:rPr>
          <w:lang w:eastAsia="en-NZ"/>
        </w:rPr>
        <w:t xml:space="preserve"> and 2018, the Waitangi Tribunal received seven applications seeking an urgent inquiry into the settlement of historical grievances about Māori children placed into State care overseen by Oranga Tamariki.</w:t>
      </w:r>
      <w:r w:rsidRPr="008D5BBC">
        <w:rPr>
          <w:rStyle w:val="EndnoteReference"/>
          <w:rFonts w:ascii="Arial" w:eastAsia="Times New Roman" w:hAnsi="Arial"/>
          <w:color w:val="000000" w:themeColor="text1"/>
          <w:lang w:eastAsia="en-NZ"/>
        </w:rPr>
        <w:endnoteReference w:id="32"/>
      </w:r>
      <w:r w:rsidRPr="008D5BBC">
        <w:rPr>
          <w:lang w:eastAsia="en-NZ"/>
        </w:rPr>
        <w:t xml:space="preserve"> </w:t>
      </w:r>
    </w:p>
    <w:p w14:paraId="69A39C41" w14:textId="314A9A8F" w:rsidR="003F7BA0" w:rsidRPr="008D5BBC" w:rsidRDefault="003F7BA0" w:rsidP="00C5639F">
      <w:pPr>
        <w:pStyle w:val="ReportParagraph"/>
        <w:jc w:val="left"/>
        <w:rPr>
          <w:rStyle w:val="Heading2Char"/>
          <w:rFonts w:ascii="Arial" w:hAnsi="Arial" w:cs="Arial"/>
          <w:b w:val="0"/>
          <w:color w:val="000000" w:themeColor="text1" w:themeShade="80"/>
          <w:sz w:val="24"/>
          <w:szCs w:val="24"/>
          <w:lang w:val="en-NZ"/>
        </w:rPr>
      </w:pPr>
      <w:r w:rsidRPr="008D5BBC">
        <w:rPr>
          <w:lang w:eastAsia="en-NZ"/>
        </w:rPr>
        <w:t xml:space="preserve">In September 2017, the United Nations </w:t>
      </w:r>
      <w:r w:rsidRPr="008D5BBC">
        <w:t>Committee</w:t>
      </w:r>
      <w:r w:rsidRPr="008D5BBC">
        <w:rPr>
          <w:lang w:eastAsia="en-NZ"/>
        </w:rPr>
        <w:t xml:space="preserve"> on the Elimination of Racial Discrimination called for an </w:t>
      </w:r>
      <w:r w:rsidRPr="008D5BBC">
        <w:t>independent Commission of Inquiry into abuse of children and adults with disabilities in State care</w:t>
      </w:r>
      <w:r w:rsidRPr="008D5BBC">
        <w:rPr>
          <w:i/>
          <w:iCs/>
        </w:rPr>
        <w:t xml:space="preserve"> </w:t>
      </w:r>
      <w:r w:rsidRPr="008D5BBC">
        <w:rPr>
          <w:lang w:eastAsia="en-NZ"/>
        </w:rPr>
        <w:t>in Aotearoa New Zealand.</w:t>
      </w:r>
      <w:r w:rsidRPr="008D5BBC">
        <w:rPr>
          <w:rStyle w:val="EndnoteReference"/>
          <w:rFonts w:ascii="Arial" w:eastAsia="Times New Roman" w:hAnsi="Arial"/>
          <w:color w:val="000000" w:themeColor="text1"/>
          <w:lang w:eastAsia="en-NZ"/>
        </w:rPr>
        <w:endnoteReference w:id="33"/>
      </w:r>
      <w:r w:rsidRPr="008D5BBC">
        <w:rPr>
          <w:rStyle w:val="Heading2Char"/>
          <w:rFonts w:ascii="Arial" w:hAnsi="Arial" w:cs="Arial"/>
          <w:color w:val="000000" w:themeColor="text1" w:themeShade="80"/>
        </w:rPr>
        <w:t xml:space="preserve"> </w:t>
      </w:r>
    </w:p>
    <w:p w14:paraId="6DF99851" w14:textId="24B14D1E" w:rsidR="003F7BA0" w:rsidRPr="008D5BBC" w:rsidRDefault="003F7BA0" w:rsidP="00C5639F">
      <w:pPr>
        <w:pStyle w:val="ReportParagraph"/>
        <w:jc w:val="left"/>
      </w:pPr>
      <w:r w:rsidRPr="008D5BBC">
        <w:t>The convergence of views, combined with the growing call for change, including through the media, led the incoming Government to prioritise establishing an Inquiry after the 2017 general election. The Government announced this Royal Commission on 1 February 2018.</w:t>
      </w:r>
      <w:r w:rsidRPr="008D5BBC">
        <w:rPr>
          <w:rStyle w:val="EndnoteReference"/>
          <w:rFonts w:ascii="Arial" w:hAnsi="Arial"/>
          <w:color w:val="000000" w:themeColor="text1"/>
        </w:rPr>
        <w:endnoteReference w:id="34"/>
      </w:r>
      <w:r w:rsidRPr="008D5BBC">
        <w:t xml:space="preserve"> Pākehā survivor Christina Ramage, who was 15 years old when she was admitted into psychiatric care at Carrington Hospital, said:</w:t>
      </w:r>
    </w:p>
    <w:p w14:paraId="0ABB31F0" w14:textId="77777777" w:rsidR="003F7BA0" w:rsidRPr="008D5BBC" w:rsidRDefault="003F7BA0" w:rsidP="00FC173C">
      <w:pPr>
        <w:pStyle w:val="Quotation"/>
      </w:pPr>
      <w:r w:rsidRPr="008D5BBC">
        <w:t>“It is encouraging that, after 37 years in my case, a Royal Commission is finally taking steps to seek to uncover the harrowing stories of many individuals who were in care. However, in my opinion, it is far too long overdue.”</w:t>
      </w:r>
      <w:r w:rsidRPr="008D5BBC">
        <w:rPr>
          <w:rStyle w:val="EndnoteReference"/>
          <w:rFonts w:ascii="Arial" w:hAnsi="Arial"/>
        </w:rPr>
        <w:endnoteReference w:id="35"/>
      </w:r>
    </w:p>
    <w:p w14:paraId="1BB381FB" w14:textId="77777777" w:rsidR="003F7BA0" w:rsidRDefault="003F7BA0" w:rsidP="00A220B9">
      <w:pPr>
        <w:keepLines w:val="0"/>
        <w:rPr>
          <w:rFonts w:ascii="Arial" w:hAnsi="Arial" w:cs="Arial"/>
          <w:bCs/>
        </w:rPr>
      </w:pPr>
    </w:p>
    <w:p w14:paraId="0D87922D" w14:textId="31EE3D54" w:rsidR="003F7BA0" w:rsidRPr="008D5BBC" w:rsidRDefault="003F7BA0" w:rsidP="00A220B9">
      <w:pPr>
        <w:keepLines w:val="0"/>
        <w:rPr>
          <w:rFonts w:ascii="Arial" w:hAnsi="Arial" w:cs="Arial"/>
          <w:bCs/>
        </w:rPr>
      </w:pPr>
      <w:r w:rsidRPr="008D5BBC">
        <w:rPr>
          <w:rFonts w:ascii="Arial" w:hAnsi="Arial" w:cs="Arial"/>
          <w:bCs/>
        </w:rPr>
        <w:t>[Survivor quote]</w:t>
      </w:r>
    </w:p>
    <w:p w14:paraId="4F42AB82" w14:textId="155E75A5" w:rsidR="003F7BA0" w:rsidRPr="005F6BA4" w:rsidRDefault="003F7BA0" w:rsidP="006A74CF">
      <w:pPr>
        <w:pStyle w:val="Quotes"/>
        <w:rPr>
          <w:b w:val="0"/>
        </w:rPr>
      </w:pPr>
      <w:r w:rsidRPr="005F6BA4">
        <w:t>“It is encouraging that, after 37 year in my case, a Royal Commission is finally taking steps to seek to uncover the harrowing stories of many individuals who were in care. However, in my opinion, it is far too long overdue.”</w:t>
      </w:r>
    </w:p>
    <w:p w14:paraId="54FBA946" w14:textId="33BF9E70" w:rsidR="003F7BA0" w:rsidRPr="008D5BBC" w:rsidRDefault="003F7BA0" w:rsidP="006A74CF">
      <w:pPr>
        <w:pStyle w:val="Quotes"/>
        <w:rPr>
          <w:b w:val="0"/>
          <w:i/>
        </w:rPr>
      </w:pPr>
      <w:r w:rsidRPr="008D5BBC">
        <w:t>Christina Ramage</w:t>
      </w:r>
      <w:r w:rsidRPr="008D5BBC">
        <w:rPr>
          <w:i/>
        </w:rPr>
        <w:t xml:space="preserve"> </w:t>
      </w:r>
    </w:p>
    <w:p w14:paraId="1AF611A5" w14:textId="63D3ED97" w:rsidR="003F7BA0" w:rsidRPr="008D5BBC" w:rsidRDefault="003F7BA0" w:rsidP="006A74CF">
      <w:pPr>
        <w:pStyle w:val="Quotes"/>
        <w:rPr>
          <w:b w:val="0"/>
          <w:i/>
        </w:rPr>
      </w:pPr>
      <w:r w:rsidRPr="008D5BBC">
        <w:t>Pākeh</w:t>
      </w:r>
      <w:r w:rsidRPr="001E2545">
        <w:t>ā</w:t>
      </w:r>
      <w:r w:rsidRPr="008D5BBC">
        <w:rPr>
          <w:i/>
        </w:rPr>
        <w:t xml:space="preserve"> </w:t>
      </w:r>
    </w:p>
    <w:p w14:paraId="0806061D" w14:textId="1E53AA5B" w:rsidR="003F7BA0" w:rsidRPr="008D5BBC" w:rsidRDefault="003F7BA0" w:rsidP="004A445C">
      <w:pPr>
        <w:pStyle w:val="Quotation"/>
        <w:ind w:left="0"/>
        <w:rPr>
          <w:color w:val="4F7D29" w:themeColor="accent4"/>
          <w:sz w:val="28"/>
          <w:szCs w:val="28"/>
          <w:lang w:val="en" w:eastAsia="en-NZ"/>
        </w:rPr>
      </w:pPr>
      <w:r w:rsidRPr="008D5BBC">
        <w:br w:type="page"/>
      </w:r>
    </w:p>
    <w:p w14:paraId="50B4077A" w14:textId="7CD910C6" w:rsidR="003F7BA0" w:rsidRPr="008D5BBC" w:rsidRDefault="003F7BA0" w:rsidP="00144E63">
      <w:pPr>
        <w:keepLines w:val="0"/>
        <w:rPr>
          <w:rFonts w:ascii="Arial" w:hAnsi="Arial" w:cs="Arial"/>
          <w:bCs/>
        </w:rPr>
      </w:pPr>
      <w:r w:rsidRPr="008D5BBC">
        <w:rPr>
          <w:rFonts w:ascii="Arial" w:hAnsi="Arial" w:cs="Arial"/>
          <w:bCs/>
        </w:rPr>
        <w:lastRenderedPageBreak/>
        <w:t>[Survivor quote preceding survivor profile]</w:t>
      </w:r>
    </w:p>
    <w:p w14:paraId="258FC60A" w14:textId="77777777" w:rsidR="003F7BA0" w:rsidRPr="008D5BBC" w:rsidRDefault="003F7BA0" w:rsidP="006A74CF">
      <w:pPr>
        <w:pStyle w:val="Quotes"/>
      </w:pPr>
      <w:r w:rsidRPr="008D5BBC">
        <w:t xml:space="preserve">“I’m not asking for a handout, but a hand up out of this nightmare.”  </w:t>
      </w:r>
    </w:p>
    <w:p w14:paraId="17AD24A2" w14:textId="51B466A2" w:rsidR="003F7BA0" w:rsidRPr="008D5BBC" w:rsidRDefault="003F7BA0" w:rsidP="006A74CF">
      <w:pPr>
        <w:pStyle w:val="Quotes"/>
      </w:pPr>
      <w:r w:rsidRPr="008D5BBC">
        <w:t xml:space="preserve">Mr KA </w:t>
      </w:r>
    </w:p>
    <w:p w14:paraId="68631AC3" w14:textId="7299D7C9" w:rsidR="003F7BA0" w:rsidRDefault="003F7BA0" w:rsidP="006A74CF">
      <w:pPr>
        <w:pStyle w:val="Quotes"/>
      </w:pPr>
      <w:r>
        <w:t>Māori</w:t>
      </w:r>
    </w:p>
    <w:p w14:paraId="6E7F730A" w14:textId="77777777" w:rsidR="003F7BA0" w:rsidRPr="008D5BBC" w:rsidRDefault="003F7BA0" w:rsidP="006A74CF">
      <w:pPr>
        <w:pStyle w:val="Quotes"/>
      </w:pPr>
    </w:p>
    <w:p w14:paraId="10D439AA" w14:textId="27AD06B7" w:rsidR="003F7BA0" w:rsidRPr="008D5BBC" w:rsidRDefault="003F7BA0" w:rsidP="007760E9">
      <w:pPr>
        <w:pStyle w:val="Heading1"/>
      </w:pPr>
      <w:bookmarkStart w:id="29" w:name="_Toc181083979"/>
      <w:r w:rsidRPr="008D5BBC">
        <w:t>Ngā wheako o te purapura ora -</w:t>
      </w:r>
      <w:bookmarkEnd w:id="29"/>
    </w:p>
    <w:p w14:paraId="0C30F5FB" w14:textId="72A4BE89" w:rsidR="003F7BA0" w:rsidRPr="008D5BBC" w:rsidRDefault="003F7BA0" w:rsidP="007760E9">
      <w:pPr>
        <w:pStyle w:val="Heading1"/>
      </w:pPr>
      <w:bookmarkStart w:id="30" w:name="_Toc181083980"/>
      <w:r w:rsidRPr="008D5BBC">
        <w:t>Survivor experience: Mr KA</w:t>
      </w:r>
      <w:bookmarkEnd w:id="30"/>
    </w:p>
    <w:p w14:paraId="4D59509C" w14:textId="26ADE20F" w:rsidR="003F7BA0" w:rsidRPr="008D5BBC" w:rsidRDefault="003F7BA0" w:rsidP="00CC720A">
      <w:pPr>
        <w:pStyle w:val="ReportBody"/>
        <w:spacing w:line="276" w:lineRule="auto"/>
        <w:rPr>
          <w:rFonts w:ascii="Arial" w:hAnsi="Arial"/>
        </w:rPr>
      </w:pPr>
      <w:r w:rsidRPr="008D5BBC">
        <w:rPr>
          <w:rFonts w:ascii="Arial" w:hAnsi="Arial"/>
          <w:b/>
        </w:rPr>
        <w:t xml:space="preserve">Name </w:t>
      </w:r>
      <w:r w:rsidRPr="008D5BBC">
        <w:rPr>
          <w:rFonts w:ascii="Arial" w:hAnsi="Arial"/>
        </w:rPr>
        <w:t xml:space="preserve">Mr KA </w:t>
      </w:r>
    </w:p>
    <w:p w14:paraId="55FE8ACE" w14:textId="77777777" w:rsidR="003F7BA0" w:rsidRPr="008D5BBC" w:rsidRDefault="003F7BA0" w:rsidP="00CC720A">
      <w:pPr>
        <w:pStyle w:val="ReportBody"/>
        <w:spacing w:line="276" w:lineRule="auto"/>
        <w:rPr>
          <w:rFonts w:ascii="Arial" w:hAnsi="Arial"/>
        </w:rPr>
      </w:pPr>
      <w:r w:rsidRPr="008D5BBC">
        <w:rPr>
          <w:rFonts w:ascii="Arial" w:hAnsi="Arial"/>
          <w:b/>
        </w:rPr>
        <w:t>Hometown</w:t>
      </w:r>
      <w:r w:rsidRPr="008D5BBC">
        <w:rPr>
          <w:rFonts w:ascii="Arial" w:hAnsi="Arial"/>
        </w:rPr>
        <w:t xml:space="preserve"> Dargaville</w:t>
      </w:r>
    </w:p>
    <w:p w14:paraId="767653E0" w14:textId="77777777" w:rsidR="003F7BA0" w:rsidRPr="008D5BBC" w:rsidRDefault="003F7BA0" w:rsidP="00CC720A">
      <w:pPr>
        <w:pStyle w:val="ReportBody"/>
        <w:spacing w:line="276" w:lineRule="auto"/>
        <w:rPr>
          <w:rFonts w:ascii="Arial" w:hAnsi="Arial"/>
        </w:rPr>
      </w:pPr>
      <w:r w:rsidRPr="008D5BBC">
        <w:rPr>
          <w:rFonts w:ascii="Arial" w:hAnsi="Arial"/>
          <w:b/>
        </w:rPr>
        <w:t>Age when entered care</w:t>
      </w:r>
      <w:r w:rsidRPr="008D5BBC">
        <w:rPr>
          <w:rFonts w:ascii="Arial" w:hAnsi="Arial"/>
        </w:rPr>
        <w:t xml:space="preserve"> 12 years old</w:t>
      </w:r>
    </w:p>
    <w:p w14:paraId="347CA519" w14:textId="5E404FA5" w:rsidR="003F7BA0" w:rsidRPr="008D5BBC" w:rsidRDefault="003F7BA0" w:rsidP="00CC720A">
      <w:pPr>
        <w:pStyle w:val="ReportBody"/>
        <w:spacing w:line="276" w:lineRule="auto"/>
        <w:rPr>
          <w:rFonts w:ascii="Arial" w:hAnsi="Arial"/>
        </w:rPr>
      </w:pPr>
      <w:r w:rsidRPr="008D5BBC">
        <w:rPr>
          <w:rFonts w:ascii="Arial" w:hAnsi="Arial"/>
          <w:b/>
        </w:rPr>
        <w:t xml:space="preserve">Year of birth </w:t>
      </w:r>
      <w:r w:rsidRPr="008D5BBC">
        <w:rPr>
          <w:rFonts w:ascii="Arial" w:hAnsi="Arial"/>
          <w:bCs/>
        </w:rPr>
        <w:t>1968</w:t>
      </w:r>
    </w:p>
    <w:p w14:paraId="3AF21160" w14:textId="77777777" w:rsidR="003F7BA0" w:rsidRPr="008D5BBC" w:rsidRDefault="003F7BA0" w:rsidP="00CC720A">
      <w:pPr>
        <w:pStyle w:val="ReportBody"/>
        <w:spacing w:line="276" w:lineRule="auto"/>
        <w:rPr>
          <w:rFonts w:ascii="Arial" w:hAnsi="Arial"/>
        </w:rPr>
      </w:pPr>
      <w:r w:rsidRPr="008D5BBC">
        <w:rPr>
          <w:rFonts w:ascii="Arial" w:hAnsi="Arial"/>
          <w:b/>
        </w:rPr>
        <w:t>Time in care</w:t>
      </w:r>
      <w:r w:rsidRPr="008D5BBC">
        <w:rPr>
          <w:rFonts w:ascii="Arial" w:hAnsi="Arial"/>
        </w:rPr>
        <w:t xml:space="preserve"> 13 August 1979 to 31 August 1979</w:t>
      </w:r>
    </w:p>
    <w:p w14:paraId="73916BA9" w14:textId="00FF23AF" w:rsidR="003F7BA0" w:rsidRPr="008D5BBC" w:rsidRDefault="003F7BA0" w:rsidP="00CC720A">
      <w:pPr>
        <w:pStyle w:val="ReportBody"/>
        <w:spacing w:line="276" w:lineRule="auto"/>
        <w:rPr>
          <w:rFonts w:ascii="Arial" w:hAnsi="Arial"/>
        </w:rPr>
      </w:pPr>
      <w:r w:rsidRPr="008D5BBC">
        <w:rPr>
          <w:rFonts w:ascii="Arial" w:hAnsi="Arial"/>
          <w:b/>
        </w:rPr>
        <w:t>Type of care facility</w:t>
      </w:r>
      <w:r w:rsidRPr="008D5BBC">
        <w:rPr>
          <w:rFonts w:ascii="Arial" w:hAnsi="Arial"/>
        </w:rPr>
        <w:t xml:space="preserve"> Health camp – Maunu Children’s Health Camp.  </w:t>
      </w:r>
    </w:p>
    <w:p w14:paraId="2CDC1FCB" w14:textId="77777777" w:rsidR="003F7BA0" w:rsidRPr="008D5BBC" w:rsidRDefault="003F7BA0" w:rsidP="00CC720A">
      <w:pPr>
        <w:pStyle w:val="ReportBody"/>
        <w:spacing w:line="276" w:lineRule="auto"/>
        <w:rPr>
          <w:rFonts w:ascii="Arial" w:hAnsi="Arial"/>
        </w:rPr>
      </w:pPr>
      <w:r w:rsidRPr="008D5BBC">
        <w:rPr>
          <w:rFonts w:ascii="Arial" w:hAnsi="Arial"/>
          <w:b/>
        </w:rPr>
        <w:t>Ethnicity</w:t>
      </w:r>
      <w:r w:rsidRPr="008D5BBC">
        <w:rPr>
          <w:rFonts w:ascii="Arial" w:hAnsi="Arial"/>
        </w:rPr>
        <w:t xml:space="preserve"> Māori </w:t>
      </w:r>
    </w:p>
    <w:p w14:paraId="13BC69B8" w14:textId="7AB1B251" w:rsidR="003F7BA0" w:rsidRPr="008D5BBC" w:rsidRDefault="003F7BA0" w:rsidP="00CC720A">
      <w:pPr>
        <w:pStyle w:val="ReportBody"/>
        <w:spacing w:line="276" w:lineRule="auto"/>
        <w:rPr>
          <w:rFonts w:ascii="Arial" w:hAnsi="Arial"/>
        </w:rPr>
      </w:pPr>
      <w:r w:rsidRPr="008D5BBC">
        <w:rPr>
          <w:rFonts w:ascii="Arial" w:hAnsi="Arial"/>
          <w:b/>
        </w:rPr>
        <w:t>Whānau background</w:t>
      </w:r>
      <w:r w:rsidRPr="008D5BBC">
        <w:rPr>
          <w:rFonts w:ascii="Arial" w:hAnsi="Arial"/>
        </w:rPr>
        <w:t xml:space="preserve"> Mr KA was adopted and raised from birth by his grandparents. As the youngest of their 11 children he felt very loved and recalls being a happy child.  </w:t>
      </w:r>
    </w:p>
    <w:p w14:paraId="3E306972" w14:textId="29DAFDFF" w:rsidR="003F7BA0" w:rsidRPr="008D5BBC" w:rsidRDefault="003F7BA0" w:rsidP="00CC720A">
      <w:pPr>
        <w:pStyle w:val="ReportBody"/>
        <w:spacing w:line="276" w:lineRule="auto"/>
        <w:rPr>
          <w:rFonts w:ascii="Arial" w:hAnsi="Arial"/>
        </w:rPr>
      </w:pPr>
      <w:r w:rsidRPr="008D5BBC">
        <w:rPr>
          <w:rFonts w:ascii="Arial" w:hAnsi="Arial"/>
          <w:b/>
        </w:rPr>
        <w:t>Currently</w:t>
      </w:r>
      <w:r w:rsidRPr="008D5BBC">
        <w:rPr>
          <w:rFonts w:ascii="Arial" w:hAnsi="Arial"/>
        </w:rPr>
        <w:t xml:space="preserve"> Mr KA has nine children and three mokopuna. He is currently homeless.</w:t>
      </w:r>
    </w:p>
    <w:p w14:paraId="07F4ABC8" w14:textId="77777777" w:rsidR="003F7BA0" w:rsidRPr="008D5BBC" w:rsidRDefault="003F7BA0" w:rsidP="00CC720A">
      <w:pPr>
        <w:keepLines w:val="0"/>
        <w:spacing w:line="276" w:lineRule="auto"/>
        <w:rPr>
          <w:rFonts w:ascii="Arial" w:hAnsi="Arial" w:cs="Arial"/>
          <w:sz w:val="22"/>
          <w:szCs w:val="22"/>
        </w:rPr>
      </w:pPr>
    </w:p>
    <w:p w14:paraId="73DA40F0" w14:textId="401BDCDC" w:rsidR="003F7BA0" w:rsidRPr="008D5BBC" w:rsidRDefault="003F7BA0" w:rsidP="00CC720A">
      <w:pPr>
        <w:pStyle w:val="ReportBody"/>
        <w:spacing w:line="276" w:lineRule="auto"/>
        <w:rPr>
          <w:rFonts w:ascii="Arial" w:hAnsi="Arial"/>
        </w:rPr>
      </w:pPr>
      <w:r w:rsidRPr="008D5BBC">
        <w:rPr>
          <w:rFonts w:ascii="Arial" w:hAnsi="Arial"/>
        </w:rPr>
        <w:t xml:space="preserve">I was only in health camp for three weeks, but the abuse I suffered had a huge negative impact on my life. I believe I would have a totally different life if I’d never been sent there. </w:t>
      </w:r>
    </w:p>
    <w:p w14:paraId="1485932F" w14:textId="74EEFEFE" w:rsidR="003F7BA0" w:rsidRPr="008D5BBC" w:rsidRDefault="003F7BA0" w:rsidP="00CC720A">
      <w:pPr>
        <w:pStyle w:val="ReportBody"/>
        <w:spacing w:line="276" w:lineRule="auto"/>
        <w:rPr>
          <w:rFonts w:ascii="Arial" w:hAnsi="Arial"/>
        </w:rPr>
      </w:pPr>
      <w:r w:rsidRPr="008D5BBC">
        <w:rPr>
          <w:rFonts w:ascii="Arial" w:hAnsi="Arial"/>
        </w:rPr>
        <w:t xml:space="preserve">When I was about 11 or 12 years old my family GP told me my hearing was damaged from a hole in my ear drum and that health camp would be good for me.  </w:t>
      </w:r>
    </w:p>
    <w:p w14:paraId="486D726F" w14:textId="19935D91" w:rsidR="003F7BA0" w:rsidRPr="008D5BBC" w:rsidRDefault="003F7BA0" w:rsidP="00CC720A">
      <w:pPr>
        <w:pStyle w:val="ReportBody"/>
        <w:spacing w:line="276" w:lineRule="auto"/>
        <w:rPr>
          <w:rFonts w:ascii="Arial" w:hAnsi="Arial"/>
        </w:rPr>
      </w:pPr>
      <w:r w:rsidRPr="008D5BBC">
        <w:rPr>
          <w:rFonts w:ascii="Arial" w:hAnsi="Arial"/>
        </w:rPr>
        <w:t xml:space="preserve">I didn’t really understand what was going on. I had never heard of health camp and didn't want to go. I didn’t know why I had to be sent away to a camp for a damaged ear drum – why couldn't they just fix my ear and hearing? I just wanted to stay home with my grandparents. Eventually I was told I was just going on a camping trip but instead I was taken to Maunu Children’s Health Camp. I was never told how long I would be away for.  </w:t>
      </w:r>
    </w:p>
    <w:p w14:paraId="11156ABB" w14:textId="4C9F6D9F" w:rsidR="003F7BA0" w:rsidRPr="008D5BBC" w:rsidRDefault="003F7BA0" w:rsidP="00CC720A">
      <w:pPr>
        <w:pStyle w:val="ReportBody"/>
        <w:spacing w:line="276" w:lineRule="auto"/>
        <w:rPr>
          <w:rFonts w:ascii="Arial" w:hAnsi="Arial"/>
        </w:rPr>
      </w:pPr>
      <w:r w:rsidRPr="008D5BBC">
        <w:rPr>
          <w:rFonts w:ascii="Arial" w:hAnsi="Arial"/>
        </w:rPr>
        <w:t xml:space="preserve">I was sexually abused by one of the older teenagers, who was the biggest and the leader. He stayed in the room across from my room. About three or four times I woke up in the night in pain because he had his hand down my pants squeezing my groin and trying to have anal sex with me. </w:t>
      </w:r>
    </w:p>
    <w:p w14:paraId="54D18CE9" w14:textId="7359795F" w:rsidR="003F7BA0" w:rsidRPr="008D5BBC" w:rsidRDefault="003F7BA0" w:rsidP="00CC720A">
      <w:pPr>
        <w:pStyle w:val="ReportBody"/>
        <w:spacing w:line="276" w:lineRule="auto"/>
        <w:rPr>
          <w:rFonts w:ascii="Arial" w:hAnsi="Arial"/>
        </w:rPr>
      </w:pPr>
      <w:r w:rsidRPr="008D5BBC">
        <w:rPr>
          <w:rFonts w:ascii="Arial" w:hAnsi="Arial"/>
        </w:rPr>
        <w:t xml:space="preserve">I shared the room with four other boys who had been there for a while, who would beat me up.  </w:t>
      </w:r>
    </w:p>
    <w:p w14:paraId="522CD576" w14:textId="2581DD45" w:rsidR="003F7BA0" w:rsidRPr="008D5BBC" w:rsidRDefault="003F7BA0" w:rsidP="00CC720A">
      <w:pPr>
        <w:pStyle w:val="ReportBody"/>
        <w:spacing w:line="276" w:lineRule="auto"/>
        <w:rPr>
          <w:rFonts w:ascii="Arial" w:hAnsi="Arial"/>
        </w:rPr>
      </w:pPr>
      <w:r w:rsidRPr="008D5BBC">
        <w:rPr>
          <w:rFonts w:ascii="Arial" w:hAnsi="Arial"/>
        </w:rPr>
        <w:lastRenderedPageBreak/>
        <w:t xml:space="preserve">I always had a weird feeling every morning when I woke up and went to breakfast. I always had sore feet because of no shoes, I was hungry and scared that I was going to be beaten and forced to do sex acts on the older boy. </w:t>
      </w:r>
    </w:p>
    <w:p w14:paraId="083C86E9" w14:textId="266317BF" w:rsidR="003F7BA0" w:rsidRPr="008D5BBC" w:rsidRDefault="003F7BA0" w:rsidP="00CC720A">
      <w:pPr>
        <w:pStyle w:val="ReportBody"/>
        <w:spacing w:line="276" w:lineRule="auto"/>
        <w:rPr>
          <w:rFonts w:ascii="Arial" w:hAnsi="Arial"/>
        </w:rPr>
      </w:pPr>
      <w:r w:rsidRPr="008D5BBC">
        <w:rPr>
          <w:rFonts w:ascii="Arial" w:hAnsi="Arial"/>
        </w:rPr>
        <w:t xml:space="preserve">The staff enjoyed my suffering and called me a “little black c**t”. They told the older boys who abused me that I had told on them, and watched me get beaten up and my fingers slammed in the door for telling staff what had happened to me. </w:t>
      </w:r>
    </w:p>
    <w:p w14:paraId="2DD4CC78" w14:textId="7DB4F733" w:rsidR="003F7BA0" w:rsidRPr="008D5BBC" w:rsidRDefault="003F7BA0" w:rsidP="00CC720A">
      <w:pPr>
        <w:pStyle w:val="ReportBody"/>
        <w:spacing w:line="276" w:lineRule="auto"/>
        <w:rPr>
          <w:rFonts w:ascii="Arial" w:hAnsi="Arial"/>
        </w:rPr>
      </w:pPr>
      <w:r w:rsidRPr="008D5BBC">
        <w:rPr>
          <w:rFonts w:ascii="Arial" w:hAnsi="Arial"/>
        </w:rPr>
        <w:t xml:space="preserve">I told the managers repeatedly but they didn’t care and did nothing when I complained. They were mean and abusive to me, calling me “black” and telling me to fuck off. </w:t>
      </w:r>
    </w:p>
    <w:p w14:paraId="516B9A58" w14:textId="012EBCE1" w:rsidR="003F7BA0" w:rsidRPr="008D5BBC" w:rsidRDefault="003F7BA0" w:rsidP="00CC720A">
      <w:pPr>
        <w:pStyle w:val="ReportBody"/>
        <w:spacing w:line="276" w:lineRule="auto"/>
        <w:rPr>
          <w:rFonts w:ascii="Arial" w:hAnsi="Arial"/>
        </w:rPr>
      </w:pPr>
      <w:r w:rsidRPr="008D5BBC">
        <w:rPr>
          <w:rFonts w:ascii="Arial" w:hAnsi="Arial"/>
        </w:rPr>
        <w:t xml:space="preserve">It was the first time I realised I couldn’t trust anyone in authority. I still don’t, why would I? I tried and tried to get them to help me, but no one ever did. I had no support and no one to trust. </w:t>
      </w:r>
    </w:p>
    <w:p w14:paraId="15644307" w14:textId="1B9C3522" w:rsidR="003F7BA0" w:rsidRPr="008D5BBC" w:rsidRDefault="003F7BA0" w:rsidP="00CC720A">
      <w:pPr>
        <w:pStyle w:val="ReportBody"/>
        <w:spacing w:line="276" w:lineRule="auto"/>
        <w:rPr>
          <w:rFonts w:ascii="Arial" w:hAnsi="Arial"/>
        </w:rPr>
      </w:pPr>
      <w:r w:rsidRPr="008D5BBC">
        <w:rPr>
          <w:rFonts w:ascii="Arial" w:hAnsi="Arial"/>
        </w:rPr>
        <w:t xml:space="preserve">I wasn’t allowed to call my grandmother for the entire three weeks that I was there. I wasn’t allowed any phone calls at all. I didn’t understand why, but I knew I was in trouble, I just wanted to survive. I wanted to talk to my grandmother so she could get me out of the place. </w:t>
      </w:r>
    </w:p>
    <w:p w14:paraId="4B53C31B" w14:textId="7036017B" w:rsidR="003F7BA0" w:rsidRPr="008D5BBC" w:rsidRDefault="003F7BA0" w:rsidP="00CC720A">
      <w:pPr>
        <w:pStyle w:val="ReportBody"/>
        <w:spacing w:line="276" w:lineRule="auto"/>
        <w:rPr>
          <w:rFonts w:ascii="Arial" w:hAnsi="Arial"/>
        </w:rPr>
      </w:pPr>
      <w:r w:rsidRPr="008D5BBC">
        <w:rPr>
          <w:rFonts w:ascii="Arial" w:hAnsi="Arial"/>
        </w:rPr>
        <w:t xml:space="preserve">My grandmother came to visit me on my birthday, concerned because she hadn’t heard from me at all. She was shocked at my injuries and how the place looked – like a prison. I told her what had happened to me, and she believed me straight away. She argued with the boss and took me home. </w:t>
      </w:r>
    </w:p>
    <w:p w14:paraId="68C8D795" w14:textId="6B20329F" w:rsidR="003F7BA0" w:rsidRPr="008D5BBC" w:rsidRDefault="003F7BA0" w:rsidP="00CC720A">
      <w:pPr>
        <w:pStyle w:val="ReportBody"/>
        <w:spacing w:line="276" w:lineRule="auto"/>
        <w:rPr>
          <w:rFonts w:ascii="Arial" w:hAnsi="Arial"/>
        </w:rPr>
      </w:pPr>
      <w:r w:rsidRPr="008D5BBC">
        <w:rPr>
          <w:rFonts w:ascii="Arial" w:hAnsi="Arial"/>
        </w:rPr>
        <w:t xml:space="preserve">I never got over the abuse I suffered over those three weeks. After the camp, I was no longer the cheeky outgoing boy – I had behaviour issues and was playing up. I couldn't tell anyone what had happened – I felt it was somehow my fault. I never received any counselling.  </w:t>
      </w:r>
    </w:p>
    <w:p w14:paraId="268E92B2" w14:textId="72D061EB" w:rsidR="003F7BA0" w:rsidRPr="008D5BBC" w:rsidRDefault="003F7BA0" w:rsidP="00CC720A">
      <w:pPr>
        <w:pStyle w:val="ReportBody"/>
        <w:spacing w:line="276" w:lineRule="auto"/>
        <w:rPr>
          <w:rFonts w:ascii="Arial" w:hAnsi="Arial"/>
        </w:rPr>
      </w:pPr>
      <w:r w:rsidRPr="008D5BBC">
        <w:rPr>
          <w:rFonts w:ascii="Arial" w:hAnsi="Arial"/>
        </w:rPr>
        <w:t xml:space="preserve">I had changed after that when I went home. I started getting into trouble and I wasn’t going to school. </w:t>
      </w:r>
    </w:p>
    <w:p w14:paraId="4B0682F3" w14:textId="4AE8698F" w:rsidR="003F7BA0" w:rsidRPr="008D5BBC" w:rsidRDefault="003F7BA0" w:rsidP="00CC720A">
      <w:pPr>
        <w:pStyle w:val="ReportBody"/>
        <w:spacing w:line="276" w:lineRule="auto"/>
        <w:rPr>
          <w:rFonts w:ascii="Arial" w:hAnsi="Arial"/>
        </w:rPr>
      </w:pPr>
      <w:r w:rsidRPr="008D5BBC">
        <w:rPr>
          <w:rFonts w:ascii="Arial" w:hAnsi="Arial"/>
        </w:rPr>
        <w:t xml:space="preserve">When I was 16 years old, my whānau decided to send me to Australia to live with my Aunty. While I was there, I got into trouble for a bag snatch. I was on remand at Long Bay maximum [security] prison. Because I was only 18 years old, the judge gave me two options – buy my own ticket and go back to New Zealand for five years or go to prison for five years and then get deported back to New Zealand. I decided to buy my own ticket and return to New Zealand. When I got back, I started beating up my cousins and stealing from my whānau. One time, when I stole my grandfather’s truck, he had a heart attack. </w:t>
      </w:r>
    </w:p>
    <w:p w14:paraId="01DFC2A9" w14:textId="2B7A45B2" w:rsidR="003F7BA0" w:rsidRPr="008D5BBC" w:rsidRDefault="003F7BA0" w:rsidP="00CC720A">
      <w:pPr>
        <w:pStyle w:val="ReportBody"/>
        <w:spacing w:line="276" w:lineRule="auto"/>
        <w:rPr>
          <w:rFonts w:ascii="Arial" w:hAnsi="Arial"/>
        </w:rPr>
      </w:pPr>
      <w:r w:rsidRPr="008D5BBC">
        <w:rPr>
          <w:rFonts w:ascii="Arial" w:hAnsi="Arial"/>
        </w:rPr>
        <w:t xml:space="preserve">I joined gangs and have lived on the streets. If I wasn’t on the streets, I was in prison. Most of my life has been in prison, starting with the first prison, health camp.   </w:t>
      </w:r>
    </w:p>
    <w:p w14:paraId="029B616B" w14:textId="60527E33" w:rsidR="003F7BA0" w:rsidRPr="008D5BBC" w:rsidRDefault="003F7BA0" w:rsidP="00CC720A">
      <w:pPr>
        <w:pStyle w:val="ReportBody"/>
        <w:spacing w:line="276" w:lineRule="auto"/>
        <w:rPr>
          <w:rFonts w:ascii="Arial" w:hAnsi="Arial"/>
        </w:rPr>
      </w:pPr>
      <w:r w:rsidRPr="008D5BBC">
        <w:rPr>
          <w:rFonts w:ascii="Arial" w:hAnsi="Arial"/>
        </w:rPr>
        <w:t xml:space="preserve">My whānau came to hate me, they made me an outcast when I was only 19 years old. I caused a lot of problems because of my paranoia and anger from the abuse. I didn’t know how to behave or how to control myself. </w:t>
      </w:r>
    </w:p>
    <w:p w14:paraId="5A9B400D" w14:textId="7A7FD3DD" w:rsidR="003F7BA0" w:rsidRPr="008D5BBC" w:rsidRDefault="003F7BA0" w:rsidP="00CC720A">
      <w:pPr>
        <w:pStyle w:val="ReportBody"/>
        <w:spacing w:line="276" w:lineRule="auto"/>
        <w:rPr>
          <w:rFonts w:ascii="Arial" w:hAnsi="Arial"/>
        </w:rPr>
      </w:pPr>
      <w:r w:rsidRPr="008D5BBC">
        <w:rPr>
          <w:rFonts w:ascii="Arial" w:hAnsi="Arial"/>
        </w:rPr>
        <w:t xml:space="preserve">So many negative impacts have come from those three weeks in camp prison. I still have the fear of being molested. I suffered from ADHD, severe anxiety, paranoia, claustrophobia and depression. </w:t>
      </w:r>
    </w:p>
    <w:p w14:paraId="27FEE346" w14:textId="1407C7EA" w:rsidR="003F7BA0" w:rsidRPr="008D5BBC" w:rsidRDefault="003F7BA0" w:rsidP="00CC720A">
      <w:pPr>
        <w:pStyle w:val="ReportBody"/>
        <w:spacing w:line="276" w:lineRule="auto"/>
        <w:rPr>
          <w:rFonts w:ascii="Arial" w:hAnsi="Arial"/>
        </w:rPr>
      </w:pPr>
      <w:r w:rsidRPr="008D5BBC">
        <w:rPr>
          <w:rFonts w:ascii="Arial" w:hAnsi="Arial"/>
        </w:rPr>
        <w:t xml:space="preserve">I don’t trust anyone, and I think everyone is mean, it makes me mad. I struggle every day with the fear that l will be attacked and molested. I can’t ever trust the system because I don’t trust most of the people in that sort of position of power. They are always racist towards me. I feel it’s because of my colour, my Māori culture – it makes me dispensable. </w:t>
      </w:r>
    </w:p>
    <w:p w14:paraId="56DD70A8" w14:textId="2E4A92A6" w:rsidR="003F7BA0" w:rsidRPr="008D5BBC" w:rsidRDefault="003F7BA0" w:rsidP="00CC720A">
      <w:pPr>
        <w:pStyle w:val="ReportBody"/>
        <w:spacing w:line="276" w:lineRule="auto"/>
        <w:rPr>
          <w:rFonts w:ascii="Arial" w:hAnsi="Arial"/>
        </w:rPr>
      </w:pPr>
      <w:r w:rsidRPr="008D5BBC">
        <w:rPr>
          <w:rFonts w:ascii="Arial" w:hAnsi="Arial"/>
        </w:rPr>
        <w:lastRenderedPageBreak/>
        <w:t xml:space="preserve">My grandmother was the only member of my family who still talked to me, and she’s gone now. I have no one. I received $10,000 compensation through lawyer Sonja Cooper. It was a quick fix only and didn’t really help. I was told it was the maximum amount I would get, and that I should accept it and move on. But I received no support on how to rebuild my life, they just gave me a band aid. No roof over my head, no solid foundation. </w:t>
      </w:r>
    </w:p>
    <w:p w14:paraId="5F0A3CAE" w14:textId="7126CF55" w:rsidR="003F7BA0" w:rsidRPr="008D5BBC" w:rsidRDefault="003F7BA0" w:rsidP="00CC720A">
      <w:pPr>
        <w:pStyle w:val="ReportBody"/>
        <w:spacing w:line="276" w:lineRule="auto"/>
        <w:rPr>
          <w:rFonts w:ascii="Arial" w:hAnsi="Arial"/>
        </w:rPr>
      </w:pPr>
      <w:r w:rsidRPr="008D5BBC">
        <w:rPr>
          <w:rFonts w:ascii="Arial" w:hAnsi="Arial"/>
        </w:rPr>
        <w:t xml:space="preserve">I’m in the same cycle, back on the streets and into the gang life again.  </w:t>
      </w:r>
    </w:p>
    <w:p w14:paraId="3117B500" w14:textId="6282C8F8" w:rsidR="003F7BA0" w:rsidRPr="008D5BBC" w:rsidRDefault="003F7BA0" w:rsidP="00CC720A">
      <w:pPr>
        <w:pStyle w:val="ReportBody"/>
        <w:spacing w:line="276" w:lineRule="auto"/>
        <w:rPr>
          <w:rFonts w:ascii="Arial" w:hAnsi="Arial"/>
        </w:rPr>
      </w:pPr>
      <w:r w:rsidRPr="008D5BBC">
        <w:rPr>
          <w:rFonts w:ascii="Arial" w:hAnsi="Arial"/>
        </w:rPr>
        <w:t xml:space="preserve">At the early age of 12 years old I was forced into this dark path and have remained here for the past 44 years. I am not asking for a handout, but a hand up out of this nightmare. </w:t>
      </w:r>
    </w:p>
    <w:p w14:paraId="6A7AA7BF" w14:textId="0BEB0B3F" w:rsidR="003F7BA0" w:rsidRPr="008D5BBC" w:rsidRDefault="003F7BA0" w:rsidP="00CC720A">
      <w:pPr>
        <w:pStyle w:val="ReportBody"/>
        <w:spacing w:line="276" w:lineRule="auto"/>
        <w:rPr>
          <w:rFonts w:ascii="Arial" w:hAnsi="Arial"/>
        </w:rPr>
      </w:pPr>
      <w:r w:rsidRPr="008D5BBC">
        <w:rPr>
          <w:rFonts w:ascii="Arial" w:hAnsi="Arial"/>
        </w:rPr>
        <w:t xml:space="preserve">We keep heading down this one-way street with our kids, and there are no safe options. Years go by with more abuse happening and the Government does nothing. Staff need to keep their eyes and ears to the ground and if they suspect something, they need to act straight away. And they need to believe kids when they tell them something is going on. </w:t>
      </w:r>
    </w:p>
    <w:p w14:paraId="7A6B07B0" w14:textId="239F1F88" w:rsidR="003F7BA0" w:rsidRPr="008D5BBC" w:rsidRDefault="003F7BA0" w:rsidP="00CC720A">
      <w:pPr>
        <w:pStyle w:val="ReportBody"/>
        <w:spacing w:line="276" w:lineRule="auto"/>
        <w:rPr>
          <w:rFonts w:ascii="Arial" w:hAnsi="Arial"/>
        </w:rPr>
      </w:pPr>
      <w:r w:rsidRPr="008D5BBC">
        <w:rPr>
          <w:rFonts w:ascii="Arial" w:hAnsi="Arial"/>
        </w:rPr>
        <w:t>The kids need aroha. Give them aroha and kindness. Build them up in a happy place.</w:t>
      </w:r>
      <w:r w:rsidRPr="008D5BBC">
        <w:rPr>
          <w:rStyle w:val="EndnoteReference"/>
          <w:rFonts w:ascii="Arial" w:hAnsi="Arial"/>
          <w:szCs w:val="22"/>
        </w:rPr>
        <w:t xml:space="preserve"> </w:t>
      </w:r>
      <w:r w:rsidRPr="008D5BBC">
        <w:rPr>
          <w:rStyle w:val="EndnoteReference"/>
          <w:rFonts w:ascii="Arial" w:hAnsi="Arial"/>
          <w:szCs w:val="22"/>
        </w:rPr>
        <w:endnoteReference w:id="36"/>
      </w:r>
      <w:r w:rsidRPr="008D5BBC">
        <w:rPr>
          <w:rFonts w:ascii="Arial" w:hAnsi="Arial"/>
        </w:rPr>
        <w:t> </w:t>
      </w:r>
    </w:p>
    <w:p w14:paraId="7712F447" w14:textId="639505F5" w:rsidR="003F7BA0" w:rsidRPr="008D5BBC" w:rsidRDefault="003F7BA0" w:rsidP="00C917F1">
      <w:pPr>
        <w:pStyle w:val="ReportBody"/>
        <w:rPr>
          <w:rFonts w:ascii="Arial" w:hAnsi="Arial"/>
          <w:b/>
          <w:szCs w:val="22"/>
        </w:rPr>
      </w:pPr>
      <w:r w:rsidRPr="008D5BBC">
        <w:rPr>
          <w:rFonts w:ascii="Arial" w:hAnsi="Arial"/>
          <w:b/>
        </w:rPr>
        <w:br w:type="page"/>
      </w:r>
    </w:p>
    <w:p w14:paraId="671261C4" w14:textId="376BEE07" w:rsidR="003F7BA0" w:rsidRPr="008D5BBC" w:rsidRDefault="003F7BA0" w:rsidP="00DD3C32">
      <w:pPr>
        <w:pStyle w:val="ReportBody"/>
        <w:rPr>
          <w:rFonts w:ascii="Arial" w:hAnsi="Arial"/>
        </w:rPr>
      </w:pPr>
      <w:r w:rsidRPr="008D5BBC">
        <w:rPr>
          <w:rFonts w:ascii="Arial" w:hAnsi="Arial"/>
        </w:rPr>
        <w:lastRenderedPageBreak/>
        <w:t>[Survivor quote preceding survivor profile]</w:t>
      </w:r>
    </w:p>
    <w:p w14:paraId="3C9A0329" w14:textId="77777777" w:rsidR="003F7BA0" w:rsidRPr="008D5BBC" w:rsidRDefault="003F7BA0" w:rsidP="006A74CF">
      <w:pPr>
        <w:pStyle w:val="Quotes"/>
        <w:rPr>
          <w:rFonts w:eastAsia="Times New Roman"/>
          <w:b w:val="0"/>
          <w:i/>
          <w:lang w:eastAsia="en-NZ"/>
        </w:rPr>
      </w:pPr>
      <w:r w:rsidRPr="008D5BBC">
        <w:rPr>
          <w:color w:val="181818"/>
          <w:lang w:eastAsia="en-NZ"/>
        </w:rPr>
        <w:t>“</w:t>
      </w:r>
      <w:r w:rsidRPr="008D5BBC">
        <w:rPr>
          <w:rFonts w:eastAsia="Times New Roman"/>
          <w:i/>
          <w:lang w:eastAsia="en-NZ"/>
        </w:rPr>
        <w:t>I was put in so many places, moved around so many homes, abused by so many different people.” </w:t>
      </w:r>
    </w:p>
    <w:p w14:paraId="1A747ADA" w14:textId="77777777" w:rsidR="003F7BA0" w:rsidRPr="008D5BBC" w:rsidRDefault="003F7BA0" w:rsidP="006A74CF">
      <w:pPr>
        <w:pStyle w:val="Quotes"/>
        <w:rPr>
          <w:lang w:eastAsia="en-NZ"/>
        </w:rPr>
      </w:pPr>
      <w:r w:rsidRPr="008D5BBC">
        <w:rPr>
          <w:lang w:eastAsia="en-NZ"/>
        </w:rPr>
        <w:t xml:space="preserve">Nooroa Robert </w:t>
      </w:r>
    </w:p>
    <w:p w14:paraId="3188D3C4" w14:textId="5D84F7BE" w:rsidR="003F7BA0" w:rsidRDefault="003F7BA0" w:rsidP="006A74CF">
      <w:pPr>
        <w:pStyle w:val="Quotes"/>
      </w:pPr>
      <w:r w:rsidRPr="008D5BBC">
        <w:t>Cook Islands</w:t>
      </w:r>
    </w:p>
    <w:p w14:paraId="5E1A883D" w14:textId="77777777" w:rsidR="003F7BA0" w:rsidRPr="008D5BBC" w:rsidRDefault="003F7BA0" w:rsidP="006A74CF">
      <w:pPr>
        <w:pStyle w:val="Quotes"/>
      </w:pPr>
    </w:p>
    <w:p w14:paraId="14570366" w14:textId="318574F8" w:rsidR="003F7BA0" w:rsidRPr="008D5BBC" w:rsidRDefault="003F7BA0" w:rsidP="007760E9">
      <w:pPr>
        <w:pStyle w:val="Heading1"/>
      </w:pPr>
      <w:bookmarkStart w:id="31" w:name="_Toc181083981"/>
      <w:r w:rsidRPr="008D5BBC">
        <w:t>Ngā wheako o te purapura ora -</w:t>
      </w:r>
      <w:bookmarkEnd w:id="31"/>
    </w:p>
    <w:p w14:paraId="441EDB0F" w14:textId="6B1471A2" w:rsidR="003F7BA0" w:rsidRPr="008D5BBC" w:rsidRDefault="003F7BA0" w:rsidP="007760E9">
      <w:pPr>
        <w:pStyle w:val="Heading1"/>
      </w:pPr>
      <w:bookmarkStart w:id="32" w:name="_Toc181083982"/>
      <w:r w:rsidRPr="008D5BBC">
        <w:t>Survivor experience: Nooroa Robert</w:t>
      </w:r>
      <w:bookmarkEnd w:id="32"/>
    </w:p>
    <w:p w14:paraId="4F583045" w14:textId="2510DD7D" w:rsidR="003F7BA0" w:rsidRPr="008D5BBC" w:rsidRDefault="003F7BA0" w:rsidP="00264C6B">
      <w:pPr>
        <w:pStyle w:val="ReportBody"/>
        <w:spacing w:before="240" w:line="276" w:lineRule="auto"/>
        <w:rPr>
          <w:rFonts w:ascii="Arial" w:hAnsi="Arial"/>
          <w:szCs w:val="22"/>
        </w:rPr>
      </w:pPr>
      <w:r w:rsidRPr="008D5BBC">
        <w:rPr>
          <w:rFonts w:ascii="Arial" w:hAnsi="Arial"/>
          <w:b/>
          <w:szCs w:val="22"/>
        </w:rPr>
        <w:t>Name</w:t>
      </w:r>
      <w:r w:rsidRPr="008D5BBC">
        <w:rPr>
          <w:rFonts w:ascii="Arial" w:hAnsi="Arial"/>
          <w:szCs w:val="22"/>
        </w:rPr>
        <w:t xml:space="preserve"> </w:t>
      </w:r>
      <w:r w:rsidRPr="008D5BBC">
        <w:rPr>
          <w:rStyle w:val="normaltextrun"/>
          <w:rFonts w:ascii="Arial" w:hAnsi="Arial"/>
          <w:szCs w:val="22"/>
          <w:shd w:val="clear" w:color="auto" w:fill="FFFFFF"/>
        </w:rPr>
        <w:t>Nooroa Robert</w:t>
      </w:r>
    </w:p>
    <w:p w14:paraId="6E64FF2F" w14:textId="77777777" w:rsidR="003F7BA0" w:rsidRPr="008D5BBC" w:rsidRDefault="003F7BA0" w:rsidP="00080135">
      <w:pPr>
        <w:pStyle w:val="ReportBody"/>
        <w:spacing w:line="276" w:lineRule="auto"/>
        <w:rPr>
          <w:rFonts w:ascii="Arial" w:hAnsi="Arial"/>
          <w:szCs w:val="22"/>
        </w:rPr>
      </w:pPr>
      <w:r w:rsidRPr="008D5BBC">
        <w:rPr>
          <w:rFonts w:ascii="Arial" w:hAnsi="Arial"/>
          <w:b/>
          <w:bCs/>
          <w:szCs w:val="22"/>
        </w:rPr>
        <w:t xml:space="preserve">Hometown </w:t>
      </w:r>
      <w:r w:rsidRPr="008D5BBC">
        <w:rPr>
          <w:rFonts w:ascii="Arial" w:hAnsi="Arial"/>
          <w:szCs w:val="22"/>
        </w:rPr>
        <w:t>Huntly  </w:t>
      </w:r>
    </w:p>
    <w:p w14:paraId="76CE7A5D" w14:textId="77777777" w:rsidR="003F7BA0" w:rsidRPr="008D5BBC" w:rsidRDefault="003F7BA0" w:rsidP="00080135">
      <w:pPr>
        <w:pStyle w:val="ReportBody"/>
        <w:spacing w:line="276" w:lineRule="auto"/>
        <w:rPr>
          <w:rFonts w:ascii="Arial" w:hAnsi="Arial"/>
          <w:szCs w:val="22"/>
        </w:rPr>
      </w:pPr>
      <w:r w:rsidRPr="008D5BBC">
        <w:rPr>
          <w:rFonts w:ascii="Arial" w:hAnsi="Arial"/>
          <w:b/>
          <w:bCs/>
          <w:szCs w:val="22"/>
        </w:rPr>
        <w:t>Age when entered care</w:t>
      </w:r>
      <w:r w:rsidRPr="008D5BBC">
        <w:rPr>
          <w:rFonts w:ascii="Arial" w:hAnsi="Arial"/>
          <w:szCs w:val="22"/>
        </w:rPr>
        <w:t xml:space="preserve"> 2 years old  </w:t>
      </w:r>
    </w:p>
    <w:p w14:paraId="33723F67" w14:textId="77777777" w:rsidR="003F7BA0" w:rsidRPr="008D5BBC" w:rsidRDefault="003F7BA0" w:rsidP="00080135">
      <w:pPr>
        <w:pStyle w:val="ReportBody"/>
        <w:spacing w:line="276" w:lineRule="auto"/>
        <w:rPr>
          <w:rFonts w:ascii="Arial" w:hAnsi="Arial"/>
          <w:szCs w:val="22"/>
        </w:rPr>
      </w:pPr>
      <w:r w:rsidRPr="008D5BBC">
        <w:rPr>
          <w:rFonts w:ascii="Arial" w:hAnsi="Arial"/>
          <w:b/>
          <w:bCs/>
          <w:szCs w:val="22"/>
        </w:rPr>
        <w:t xml:space="preserve">Year of birth </w:t>
      </w:r>
      <w:r w:rsidRPr="008D5BBC">
        <w:rPr>
          <w:rFonts w:ascii="Arial" w:hAnsi="Arial"/>
          <w:szCs w:val="22"/>
        </w:rPr>
        <w:t>1972  </w:t>
      </w:r>
    </w:p>
    <w:p w14:paraId="3B531711" w14:textId="77777777" w:rsidR="003F7BA0" w:rsidRPr="008D5BBC" w:rsidRDefault="003F7BA0" w:rsidP="00080135">
      <w:pPr>
        <w:pStyle w:val="ReportBody"/>
        <w:spacing w:line="276" w:lineRule="auto"/>
        <w:rPr>
          <w:rFonts w:ascii="Arial" w:hAnsi="Arial"/>
          <w:szCs w:val="22"/>
        </w:rPr>
      </w:pPr>
      <w:r w:rsidRPr="008D5BBC">
        <w:rPr>
          <w:rFonts w:ascii="Arial" w:hAnsi="Arial"/>
          <w:b/>
          <w:bCs/>
          <w:szCs w:val="22"/>
        </w:rPr>
        <w:t>Time in care</w:t>
      </w:r>
      <w:r w:rsidRPr="008D5BBC">
        <w:rPr>
          <w:rFonts w:ascii="Arial" w:hAnsi="Arial"/>
          <w:szCs w:val="22"/>
        </w:rPr>
        <w:t xml:space="preserve"> 1974‒1989  </w:t>
      </w:r>
    </w:p>
    <w:p w14:paraId="7DA8C1D6" w14:textId="3D43BB02" w:rsidR="003F7BA0" w:rsidRPr="008D5BBC" w:rsidRDefault="003F7BA0" w:rsidP="00080135">
      <w:pPr>
        <w:pStyle w:val="ReportBody"/>
        <w:spacing w:line="276" w:lineRule="auto"/>
        <w:rPr>
          <w:rFonts w:ascii="Arial" w:hAnsi="Arial"/>
          <w:szCs w:val="22"/>
        </w:rPr>
      </w:pPr>
      <w:r w:rsidRPr="008D5BBC">
        <w:rPr>
          <w:rFonts w:ascii="Arial" w:hAnsi="Arial"/>
          <w:b/>
          <w:bCs/>
          <w:szCs w:val="22"/>
        </w:rPr>
        <w:t>Type of care facility</w:t>
      </w:r>
      <w:r w:rsidRPr="008D5BBC">
        <w:rPr>
          <w:rFonts w:ascii="Arial" w:hAnsi="Arial"/>
          <w:szCs w:val="22"/>
        </w:rPr>
        <w:t xml:space="preserve"> Various family homes run by faith-based organisations; Anglican Trust; Stoddart House; Methodist boarding school – Wesley College; Owairaka Boys’ Home.</w:t>
      </w:r>
    </w:p>
    <w:p w14:paraId="4E2126B4" w14:textId="77777777" w:rsidR="003F7BA0" w:rsidRPr="008D5BBC" w:rsidRDefault="003F7BA0" w:rsidP="00080135">
      <w:pPr>
        <w:pStyle w:val="ReportBody"/>
        <w:spacing w:line="276" w:lineRule="auto"/>
        <w:rPr>
          <w:rFonts w:ascii="Arial" w:hAnsi="Arial"/>
          <w:szCs w:val="22"/>
        </w:rPr>
      </w:pPr>
      <w:r w:rsidRPr="008D5BBC">
        <w:rPr>
          <w:rFonts w:ascii="Arial" w:hAnsi="Arial"/>
          <w:b/>
          <w:bCs/>
          <w:szCs w:val="22"/>
        </w:rPr>
        <w:t>Ethnicity</w:t>
      </w:r>
      <w:r w:rsidRPr="008D5BBC">
        <w:rPr>
          <w:rFonts w:ascii="Arial" w:hAnsi="Arial"/>
          <w:szCs w:val="22"/>
        </w:rPr>
        <w:t xml:space="preserve"> Cook Islands  </w:t>
      </w:r>
    </w:p>
    <w:p w14:paraId="68D699E2" w14:textId="77777777" w:rsidR="003F7BA0" w:rsidRPr="008D5BBC" w:rsidRDefault="003F7BA0" w:rsidP="00080135">
      <w:pPr>
        <w:pStyle w:val="ReportBody"/>
        <w:spacing w:line="276" w:lineRule="auto"/>
        <w:rPr>
          <w:rFonts w:ascii="Arial" w:hAnsi="Arial"/>
          <w:szCs w:val="22"/>
        </w:rPr>
      </w:pPr>
      <w:r w:rsidRPr="008D5BBC">
        <w:rPr>
          <w:rFonts w:ascii="Arial" w:hAnsi="Arial"/>
          <w:b/>
          <w:bCs/>
          <w:szCs w:val="22"/>
        </w:rPr>
        <w:t>Whānau background</w:t>
      </w:r>
      <w:r w:rsidRPr="008D5BBC">
        <w:rPr>
          <w:rFonts w:ascii="Arial" w:hAnsi="Arial"/>
          <w:szCs w:val="22"/>
        </w:rPr>
        <w:t xml:space="preserve"> Nooroa came to Aotearoa New Zealand with his mother aged 2 years old. A younger sister was born soon after. He has never known his father and his mother passed away. Nooroa lost contact with his sister after they were both taken into care.  </w:t>
      </w:r>
    </w:p>
    <w:p w14:paraId="0BDA72C8" w14:textId="73005D3F" w:rsidR="003F7BA0" w:rsidRPr="008D5BBC" w:rsidRDefault="003F7BA0" w:rsidP="00080135">
      <w:pPr>
        <w:pStyle w:val="ReportBody"/>
        <w:spacing w:line="276" w:lineRule="auto"/>
        <w:rPr>
          <w:rFonts w:ascii="Arial" w:hAnsi="Arial"/>
          <w:szCs w:val="22"/>
        </w:rPr>
      </w:pPr>
      <w:r w:rsidRPr="008D5BBC">
        <w:rPr>
          <w:rFonts w:ascii="Arial" w:hAnsi="Arial"/>
          <w:b/>
          <w:bCs/>
          <w:szCs w:val="22"/>
        </w:rPr>
        <w:t xml:space="preserve">Currently </w:t>
      </w:r>
      <w:r w:rsidRPr="008D5BBC">
        <w:rPr>
          <w:rFonts w:ascii="Arial" w:hAnsi="Arial"/>
          <w:szCs w:val="22"/>
        </w:rPr>
        <w:t>Nooroa has no connection with his biological family or his culture.</w:t>
      </w:r>
    </w:p>
    <w:p w14:paraId="2A4E5839" w14:textId="77777777" w:rsidR="003F7BA0" w:rsidRPr="008D5BBC" w:rsidRDefault="003F7BA0" w:rsidP="00080135">
      <w:pPr>
        <w:pStyle w:val="ReportBody"/>
        <w:spacing w:line="276" w:lineRule="auto"/>
        <w:rPr>
          <w:rFonts w:ascii="Arial" w:hAnsi="Arial"/>
          <w:szCs w:val="22"/>
        </w:rPr>
      </w:pPr>
    </w:p>
    <w:p w14:paraId="28451908" w14:textId="2697D836"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experienced all forms of abuse during my time in care. At times I told staff, but nothing happened. It was documented and written somewhere but it was never followed up. No one believed me or they just didn’t want to listen or didn’t care.  </w:t>
      </w:r>
    </w:p>
    <w:p w14:paraId="4B65C937" w14:textId="50CDEBE5"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didn’t tell anyone else about the abuse until I was 40 years old. You just don’t talk about that sort of stuff. But I’m 50 now and because of my age I am stepping up to do what I can, as if it were my last move.   </w:t>
      </w:r>
    </w:p>
    <w:p w14:paraId="65B451BF" w14:textId="20476994"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When I was 2 years old, Mum and I left the Cook Islands and moved to New Zealand. She was pregnant. She didn’t have any support and struggled to care for me and my sister on her own, and I was placed into the care of the Anglican Trust for Women and Children soon after we arrived. To this day, I don’t know where my sister is, but I know she went into care. We should have been kept together.  </w:t>
      </w:r>
    </w:p>
    <w:p w14:paraId="1D370939" w14:textId="0B031077"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went into a family home, and I was there for about eight years. The couple who ran it were violent. He was a real prick, and she was scared of him, so she went along with everything even though she knew the abuse was wrong. At times she would support us, but she was abusive, </w:t>
      </w:r>
      <w:r w:rsidRPr="008D5BBC">
        <w:rPr>
          <w:rFonts w:ascii="Arial" w:hAnsi="Arial"/>
          <w:szCs w:val="22"/>
        </w:rPr>
        <w:lastRenderedPageBreak/>
        <w:t xml:space="preserve">too, sometimes. We were black and blue from the beatings and sometimes got broken bones from them, especially if we ran away.   I was moved around different homes, different locations. It was the same setup at each home. There were house parents and other kids there. We wouldn’t really say much to one another or mingle. When you’re in there, you’re already broken down and smashed so you don’t want to know what their stuff is about.   </w:t>
      </w:r>
    </w:p>
    <w:p w14:paraId="66C57B19" w14:textId="71FE0981"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At one place, I was groomed and sexually abused by a female staff member. She showed me attention, made me feel loved, bought me flash stuff, took me to the movies and gave me gifts. It started off with grooming and moved to kissing. After that, things started to get a bit more hands on. She bathed me, and from there it progressed to other sexual acts. She did this for about two or three years.   </w:t>
      </w:r>
    </w:p>
    <w:p w14:paraId="2E07BC55" w14:textId="50D126FE"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was placed at Ōwairaka for about six months, and I hated it. Staff members would get on the piss, then they would come back and beat us up. It was a cesspit of ugly. There were a few people who killed themselves there and I can remember kids just giving up on life. I’m glad that place got bulldozed.  </w:t>
      </w:r>
    </w:p>
    <w:p w14:paraId="5A496489" w14:textId="45FC967C"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was also placed at Stoddart House. There, kids were taken to a room and beaten up, where nobody could see what was going on. I was physically assaulted by the older kids, but it was worse when it came from staff.   </w:t>
      </w:r>
    </w:p>
    <w:p w14:paraId="1C654D95" w14:textId="23778934"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In 1983, I was sent to Wesley College, a Methodist boarding school, and was there until 1989 as a full-time boarder. There was so much physical violence and mental abuse at Wesley, from both students and teachers. It was like being back in the homes, but nothing prepared you for this. The violence and bullying mainly came from the prefects – they were supposed to be role models for us. There were flats where the seniors stayed and we were called up to there to be humiliated, bullied and beaten up. You just had to try and keep yourself out of those situations.  </w:t>
      </w:r>
    </w:p>
    <w:p w14:paraId="35DC22DB" w14:textId="55BFD237"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was put in so many places, moved around so many homes, abused by so many different people. It’s not just the Anglican Trust that is responsible for what happened to me – there are many, like my abuser, Wesley College and others.  </w:t>
      </w:r>
    </w:p>
    <w:p w14:paraId="6E08F71B" w14:textId="01376D76"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Drinking was my way of coping with things. I first started to drink when I was maybe 11 years old, in one of the family homes. The older kids were doing it, so we did it as well. It became an addiction that I’m fighting to this day. When I made the top 18s for rugby league it was all about the drinking and the image. Then, when I was 21 years old, I passed as a qualified welder and I managed to get some decent money, but habits got in the way of progress. Alcohol was a big part of my coping strategy and I started hitting the liquor pretty hard. I got convicted for drink driving – it was my first encounter with the police and the courts, and it was not my last.    </w:t>
      </w:r>
    </w:p>
    <w:p w14:paraId="413574D3" w14:textId="00EFA545"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make no excuses for what I did. What I will say is that my childhood and all of the abuse I went through goes a long way to explain how I became addicted to alcohol and the issues that developed. I drank to forget all the sexual and physical violence in the homes and boarding school.   </w:t>
      </w:r>
    </w:p>
    <w:p w14:paraId="3ACF985F" w14:textId="77777777"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suffer from PTSD (Post-traumatic stress disorder) and anxiety because of what happened to me. The anxiety doesn’t rule my life like it used to but it’s still there. It will always affect me. I’m still hurting. There’s heaps of emotions of shame and anger, it’s just wicked. I am currently going through a claims process with ACC for my PTSD. But that is taking ages and I’m not getting anywhere with it.  </w:t>
      </w:r>
    </w:p>
    <w:p w14:paraId="5CF27EE8" w14:textId="528D99BA"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My redress process with the Anglican Trust took a long time. I gave up on it, I told them to go and stick it because it was all just going round and round in circles. After six years, the Anglican </w:t>
      </w:r>
      <w:r w:rsidRPr="008D5BBC">
        <w:rPr>
          <w:rFonts w:ascii="Arial" w:hAnsi="Arial"/>
          <w:szCs w:val="22"/>
        </w:rPr>
        <w:lastRenderedPageBreak/>
        <w:t xml:space="preserve">Trust threw $60,000 at me and told me to shut up. That was it. I gave it all away, I blew it. It could have put me in a better place, you know, but it was dirt money. Don’t take it any other way.  </w:t>
      </w:r>
    </w:p>
    <w:p w14:paraId="1427FDCD" w14:textId="729C66E6"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want to ask the Anglican Trust why it didn’t give me back to my family. I’d been told they didn’t want me. But two years ago, I got my file and in the part that’s not blacked out it says my family came to look for me many times. Then it says, “No follow up,” and that was it. The Trust lied to my family and said they didn’t know who I was. I want to ask, why didn’t you give me back to my family? Why did you give me this life? I was all about exposing them. But they just give you ‘shut up’ money.   </w:t>
      </w:r>
    </w:p>
    <w:p w14:paraId="0AE4BEFA" w14:textId="0120F5AB"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I don’t see how throwing money at people who don’t know how to handle money is the right way to do it. You need to regulate this because these are people that don’t have skills with money. They spend half their life in jail, they don’t know how to handle money if you just give them $50,000–$60,000, then say: “Sign on the dotted line and you can’t say anything about any of the shit that happened to you. But, go and have some fun.” Most of the people who got redress money are dead now or in rehab or back in jail.   </w:t>
      </w:r>
    </w:p>
    <w:p w14:paraId="1C19A00E" w14:textId="7DBABD11" w:rsidR="003F7BA0" w:rsidRPr="008D5BBC" w:rsidRDefault="003F7BA0" w:rsidP="00080135">
      <w:pPr>
        <w:pStyle w:val="ReportBody"/>
        <w:spacing w:line="276" w:lineRule="auto"/>
        <w:rPr>
          <w:rFonts w:ascii="Arial" w:hAnsi="Arial"/>
          <w:szCs w:val="22"/>
        </w:rPr>
      </w:pPr>
      <w:r w:rsidRPr="008D5BBC">
        <w:rPr>
          <w:rFonts w:ascii="Arial" w:hAnsi="Arial"/>
          <w:szCs w:val="22"/>
        </w:rPr>
        <w:t xml:space="preserve">You need an apology but an apology, 15, 16, 20 years down the track, doesn’t really hold much, does it? A few years ago, I probably would have said ‘no’ to sharing with the Royal Commission, being a reserved man. But I am coming forward to share my experience to stand up and hold others to account. What’s changed since I was a 2-year-old kid?   </w:t>
      </w:r>
    </w:p>
    <w:p w14:paraId="18CCAB69" w14:textId="5F84FFB9" w:rsidR="003F7BA0" w:rsidRPr="008D5BBC" w:rsidRDefault="003F7BA0" w:rsidP="00080135">
      <w:pPr>
        <w:pStyle w:val="ReportBody"/>
        <w:spacing w:line="276" w:lineRule="auto"/>
      </w:pPr>
      <w:r w:rsidRPr="008D5BBC">
        <w:rPr>
          <w:rFonts w:ascii="Arial" w:hAnsi="Arial"/>
          <w:szCs w:val="22"/>
        </w:rPr>
        <w:t>I’m glad the Commission is opening up Pandora’s Box. I hope this goes somewhere. We need to listen to our kids and give them a voice when they’re in care.</w:t>
      </w:r>
      <w:r w:rsidRPr="008D5BBC">
        <w:rPr>
          <w:rStyle w:val="EndnoteReference"/>
          <w:rFonts w:ascii="Arial" w:hAnsi="Arial"/>
          <w:szCs w:val="22"/>
          <w:shd w:val="clear" w:color="auto" w:fill="FFFFFF"/>
        </w:rPr>
        <w:t xml:space="preserve"> </w:t>
      </w:r>
      <w:r w:rsidRPr="008D5BBC">
        <w:rPr>
          <w:rStyle w:val="EndnoteReference"/>
          <w:rFonts w:ascii="Arial" w:hAnsi="Arial"/>
          <w:szCs w:val="22"/>
          <w:shd w:val="clear" w:color="auto" w:fill="FFFFFF"/>
        </w:rPr>
        <w:endnoteReference w:id="37"/>
      </w:r>
      <w:r w:rsidRPr="008D5BBC">
        <w:rPr>
          <w:rFonts w:ascii="Arial" w:hAnsi="Arial"/>
          <w:szCs w:val="22"/>
        </w:rPr>
        <w:t>  </w:t>
      </w:r>
      <w:r w:rsidRPr="008D5BBC">
        <w:br w:type="page"/>
      </w:r>
    </w:p>
    <w:p w14:paraId="1F019247" w14:textId="16E048F5" w:rsidR="003F7BA0" w:rsidRPr="008D5BBC" w:rsidRDefault="003F7BA0" w:rsidP="007760E9">
      <w:pPr>
        <w:pStyle w:val="Heading1"/>
      </w:pPr>
      <w:bookmarkStart w:id="33" w:name="_Toc181083983"/>
      <w:r w:rsidRPr="008D5BBC">
        <w:lastRenderedPageBreak/>
        <w:t>Ūpoko 3: Te Whakatūtanga me ngā Taurangi Whakaritenga</w:t>
      </w:r>
      <w:bookmarkStart w:id="34" w:name="_Toc140856308"/>
      <w:bookmarkEnd w:id="33"/>
    </w:p>
    <w:p w14:paraId="06922E95" w14:textId="6B58027E" w:rsidR="003F7BA0" w:rsidRPr="008D5BBC" w:rsidRDefault="003F7BA0" w:rsidP="007760E9">
      <w:pPr>
        <w:pStyle w:val="Heading1"/>
      </w:pPr>
      <w:bookmarkStart w:id="35" w:name="_Toc181083984"/>
      <w:bookmarkEnd w:id="34"/>
      <w:r w:rsidRPr="008D5BBC">
        <w:t>Chapter 3: Establishment and Terms of Reference</w:t>
      </w:r>
      <w:bookmarkEnd w:id="35"/>
    </w:p>
    <w:p w14:paraId="0BBBB697" w14:textId="07FC365F" w:rsidR="003F7BA0" w:rsidRPr="008D5BBC" w:rsidRDefault="003F7BA0" w:rsidP="007760E9">
      <w:pPr>
        <w:pStyle w:val="Heading2"/>
      </w:pPr>
      <w:bookmarkStart w:id="36" w:name="_Toc181083985"/>
      <w:r w:rsidRPr="008D5BBC">
        <w:t>Te whakatūnga o te Kōmihana</w:t>
      </w:r>
      <w:bookmarkEnd w:id="36"/>
      <w:r w:rsidRPr="008D5BBC">
        <w:t xml:space="preserve"> </w:t>
      </w:r>
    </w:p>
    <w:p w14:paraId="2E2D870B" w14:textId="40F17FAC" w:rsidR="003F7BA0" w:rsidRPr="008D5BBC" w:rsidRDefault="003F7BA0" w:rsidP="007760E9">
      <w:pPr>
        <w:pStyle w:val="Heading2"/>
      </w:pPr>
      <w:bookmarkStart w:id="37" w:name="_Toc181083986"/>
      <w:r w:rsidRPr="008D5BBC">
        <w:t>Establishment of the Royal Commission of Inquiry</w:t>
      </w:r>
      <w:bookmarkEnd w:id="37"/>
    </w:p>
    <w:p w14:paraId="19BFF4DE" w14:textId="19AA4C4E" w:rsidR="003F7BA0" w:rsidRPr="008D5BBC" w:rsidRDefault="003F7BA0" w:rsidP="001205FC">
      <w:pPr>
        <w:pStyle w:val="ReportParagraph"/>
        <w:jc w:val="left"/>
      </w:pPr>
      <w:r w:rsidRPr="008D5BBC">
        <w:t xml:space="preserve">The Royal Commission </w:t>
      </w:r>
      <w:r w:rsidRPr="008D5BBC">
        <w:rPr>
          <w:rStyle w:val="normaltextrun"/>
          <w:color w:val="000000"/>
          <w:shd w:val="clear" w:color="auto" w:fill="FFFFFF"/>
        </w:rPr>
        <w:t>was initially established in February 2018 with a draft Terms of Reference.</w:t>
      </w:r>
      <w:r w:rsidRPr="008D5BBC">
        <w:rPr>
          <w:rStyle w:val="EndnoteReference"/>
          <w:rFonts w:ascii="Arial" w:hAnsi="Arial"/>
          <w:color w:val="000000"/>
          <w:szCs w:val="20"/>
          <w:shd w:val="clear" w:color="auto" w:fill="FFFFFF"/>
        </w:rPr>
        <w:endnoteReference w:id="38"/>
      </w:r>
      <w:r w:rsidRPr="008D5BBC">
        <w:rPr>
          <w:rStyle w:val="normaltextrun"/>
          <w:color w:val="000000"/>
          <w:shd w:val="clear" w:color="auto" w:fill="FFFFFF"/>
        </w:rPr>
        <w:t xml:space="preserve"> The Inquiry was fully established, and its Terms of Reference finalised, by Order in Council on 12 November 2018.</w:t>
      </w:r>
      <w:r w:rsidRPr="008D5BBC">
        <w:rPr>
          <w:rStyle w:val="EndnoteReference"/>
          <w:rFonts w:ascii="Arial" w:hAnsi="Arial"/>
          <w:color w:val="000000"/>
          <w:szCs w:val="20"/>
          <w:shd w:val="clear" w:color="auto" w:fill="FFFFFF"/>
        </w:rPr>
        <w:endnoteReference w:id="39"/>
      </w:r>
      <w:r w:rsidRPr="008D5BBC">
        <w:rPr>
          <w:rStyle w:val="normaltextrun"/>
          <w:color w:val="000000"/>
          <w:shd w:val="clear" w:color="auto" w:fill="FFFFFF"/>
        </w:rPr>
        <w:t xml:space="preserve"> It appointed Rt Hon Sir Anand Satyanand </w:t>
      </w:r>
      <w:r w:rsidRPr="008D5BBC">
        <w:rPr>
          <w:rStyle w:val="normaltextrun"/>
          <w:color w:val="000000"/>
          <w:sz w:val="23"/>
          <w:szCs w:val="23"/>
          <w:shd w:val="clear" w:color="auto" w:fill="FFFFFF"/>
        </w:rPr>
        <w:t xml:space="preserve">GNZM </w:t>
      </w:r>
      <w:r w:rsidRPr="008D5BBC">
        <w:rPr>
          <w:rStyle w:val="normaltextrun"/>
          <w:color w:val="000000"/>
          <w:shd w:val="clear" w:color="auto" w:fill="FFFFFF"/>
        </w:rPr>
        <w:t>as chairperson</w:t>
      </w:r>
      <w:r w:rsidRPr="008D5BBC">
        <w:t xml:space="preserve"> and Ali’imuamua Sandra Alofivae MNZM, Dr Andrew Erueti, Paul Gibson and former judge Coral Shaw as members. The formal work of the Inquiry commenced in January 2019.  </w:t>
      </w:r>
    </w:p>
    <w:p w14:paraId="7421AB68" w14:textId="27E1B0D9" w:rsidR="003F7BA0" w:rsidRPr="008D5BBC" w:rsidRDefault="003F7BA0" w:rsidP="00C5639F">
      <w:pPr>
        <w:pStyle w:val="ReportParagraph"/>
        <w:jc w:val="left"/>
      </w:pPr>
      <w:r w:rsidRPr="008D5BBC">
        <w:t xml:space="preserve">Some commissioners changed during the term of the Inquiry. In August 2019, Sir Anand Satyanand resigned and Coral Shaw was appointed as chair in November 2019. Julia Steenson was appointed a member in June 2020 and resigned in October 2022. Ali’imuamua Sandra Alofivae resigned in August 2023.  </w:t>
      </w:r>
    </w:p>
    <w:p w14:paraId="2B481C76" w14:textId="1C96DBFF" w:rsidR="003F7BA0" w:rsidRPr="008D5BBC" w:rsidRDefault="003F7BA0" w:rsidP="00C5639F">
      <w:pPr>
        <w:pStyle w:val="ReportParagraph"/>
        <w:jc w:val="left"/>
      </w:pPr>
      <w:r w:rsidRPr="008D5BBC">
        <w:t xml:space="preserve">Mervin Singham was appointed as the executive director in February 2018 and resigned in June 2021. He was replaced by Helen Potiki. She resigned in February 2024 and Benesia Smith MNZM assumed the role of executive director in March 2024. The secretariat was made up of specialists to support commissioners in their duties. </w:t>
      </w:r>
    </w:p>
    <w:p w14:paraId="6C82FF25" w14:textId="4102CB8A" w:rsidR="003F7BA0" w:rsidRPr="008D5BBC" w:rsidRDefault="003F7BA0" w:rsidP="00C5639F">
      <w:pPr>
        <w:pStyle w:val="ReportParagraph"/>
        <w:jc w:val="left"/>
        <w:rPr>
          <w:color w:val="000000" w:themeColor="text1"/>
        </w:rPr>
      </w:pPr>
      <w:r w:rsidRPr="008D5BBC">
        <w:t>Simon Mount KC and Kerryn Beaton KC were appointed as senior counsel to assist the Inquiry as required. The makeup of Counsel Assist changed over time.</w:t>
      </w:r>
      <w:r w:rsidRPr="008D5BBC">
        <w:rPr>
          <w:color w:val="000000" w:themeColor="text1"/>
        </w:rPr>
        <w:t xml:space="preserve">  </w:t>
      </w:r>
    </w:p>
    <w:p w14:paraId="0714D561" w14:textId="77777777" w:rsidR="003F7BA0" w:rsidRDefault="003F7BA0" w:rsidP="007760E9">
      <w:pPr>
        <w:pStyle w:val="Heading2"/>
      </w:pPr>
      <w:bookmarkStart w:id="38" w:name="_Toc181083987"/>
      <w:r w:rsidRPr="008D5BBC">
        <w:t>Taurangi Whakariteritenga</w:t>
      </w:r>
      <w:bookmarkEnd w:id="38"/>
    </w:p>
    <w:p w14:paraId="59F3FC6B" w14:textId="6C3EBE26" w:rsidR="003F7BA0" w:rsidRPr="008D5BBC" w:rsidRDefault="003F7BA0" w:rsidP="007760E9">
      <w:pPr>
        <w:pStyle w:val="Heading2"/>
      </w:pPr>
      <w:bookmarkStart w:id="39" w:name="_Toc181083988"/>
      <w:r w:rsidRPr="008D5BBC">
        <w:t>Terms of Reference</w:t>
      </w:r>
      <w:bookmarkEnd w:id="39"/>
    </w:p>
    <w:p w14:paraId="228A94D7" w14:textId="68145F9C" w:rsidR="003F7BA0" w:rsidRPr="008D5BBC" w:rsidRDefault="003F7BA0" w:rsidP="00C5639F">
      <w:pPr>
        <w:pStyle w:val="ReportParagraph"/>
        <w:jc w:val="left"/>
      </w:pPr>
      <w:bookmarkStart w:id="40" w:name="_Ref146702571"/>
      <w:r w:rsidRPr="008D5BBC">
        <w:t>The Terms of Reference set out the purpose and scope of this Inquiry, as well as principles and methods of work. The Government has updated the Inquiry’s Terms of Reference over time, to record resignations and appointments of commissioners, extensions to the reporting due date, and changes to the scope of the Inquir</w:t>
      </w:r>
      <w:bookmarkEnd w:id="40"/>
      <w:r w:rsidRPr="008D5BBC">
        <w:t>y.</w:t>
      </w:r>
    </w:p>
    <w:p w14:paraId="713C4DCF" w14:textId="5A8175C0" w:rsidR="003F7BA0" w:rsidRPr="008D5BBC" w:rsidRDefault="003F7BA0" w:rsidP="00C5639F">
      <w:pPr>
        <w:pStyle w:val="ReportParagraph"/>
        <w:jc w:val="left"/>
      </w:pPr>
      <w:r w:rsidRPr="008D5BBC">
        <w:t>This Inquiry is the largest and most complex Royal Commission of Inquiry ever established in Aotearoa New Zealand. When compared to recent international inquiries into abuse, the scope of this Inquiry is wider in terms of the nature of the abuse and neglect, the groups of survivors and the settings to be investigated. The table below compares a sample of recent international inquiries into abuse and neglect. The Inquiry is aware of other international inquiries that have recently commenced.</w:t>
      </w:r>
      <w:r w:rsidRPr="008D5BBC">
        <w:rPr>
          <w:rStyle w:val="EndnoteReference"/>
        </w:rPr>
        <w:endnoteReference w:id="40"/>
      </w:r>
    </w:p>
    <w:p w14:paraId="738520D8" w14:textId="77777777" w:rsidR="003F7BA0" w:rsidRPr="008D5BBC" w:rsidRDefault="003F7BA0" w:rsidP="00D63A01">
      <w:pPr>
        <w:pStyle w:val="ReportParagraph"/>
        <w:numPr>
          <w:ilvl w:val="0"/>
          <w:numId w:val="0"/>
        </w:numPr>
        <w:jc w:val="left"/>
      </w:pPr>
    </w:p>
    <w:p w14:paraId="2C515F9C" w14:textId="77777777" w:rsidR="00271007" w:rsidRDefault="00271007">
      <w:pPr>
        <w:keepLines w:val="0"/>
        <w:rPr>
          <w:rFonts w:ascii="Arial" w:hAnsi="Arial" w:cs="Arial"/>
          <w:sz w:val="22"/>
          <w:szCs w:val="22"/>
        </w:rPr>
      </w:pPr>
      <w:r>
        <w:lastRenderedPageBreak/>
        <w:br w:type="page"/>
      </w:r>
    </w:p>
    <w:p w14:paraId="68F42C49" w14:textId="77777777" w:rsidR="00271007" w:rsidRDefault="00271007" w:rsidP="00D63A01">
      <w:pPr>
        <w:pStyle w:val="ReportParagraph"/>
        <w:numPr>
          <w:ilvl w:val="0"/>
          <w:numId w:val="0"/>
        </w:numPr>
        <w:jc w:val="left"/>
      </w:pPr>
    </w:p>
    <w:p w14:paraId="562322D0" w14:textId="3ED41346" w:rsidR="003F7BA0" w:rsidRPr="008D5BBC" w:rsidRDefault="003F7BA0" w:rsidP="00D63A01">
      <w:pPr>
        <w:pStyle w:val="ReportParagraph"/>
        <w:numPr>
          <w:ilvl w:val="0"/>
          <w:numId w:val="0"/>
        </w:numPr>
        <w:jc w:val="left"/>
      </w:pPr>
      <w:r w:rsidRPr="008D5BBC">
        <w:t>[Survivor quote]</w:t>
      </w:r>
    </w:p>
    <w:p w14:paraId="39AC26C0" w14:textId="77777777" w:rsidR="003F7BA0" w:rsidRPr="008D5BBC" w:rsidRDefault="003F7BA0" w:rsidP="00D8001E">
      <w:pPr>
        <w:pStyle w:val="Quotes"/>
      </w:pPr>
      <w:r w:rsidRPr="008D5BBC">
        <w:t xml:space="preserve">“He never believed anything I said. None of it. He wasn’t interested and thought I was a bad girl, so I would have been a liar to him.” </w:t>
      </w:r>
    </w:p>
    <w:p w14:paraId="42ADF3DC" w14:textId="77777777" w:rsidR="003F7BA0" w:rsidRPr="008D5BBC" w:rsidRDefault="003F7BA0" w:rsidP="00D8001E">
      <w:pPr>
        <w:pStyle w:val="Quotes"/>
      </w:pPr>
      <w:r w:rsidRPr="008D5BBC">
        <w:t>Susan Kenny</w:t>
      </w:r>
    </w:p>
    <w:p w14:paraId="74CC69F7" w14:textId="0EE77803" w:rsidR="003F7BA0" w:rsidRPr="008D5BBC" w:rsidRDefault="003F7BA0" w:rsidP="00D8001E">
      <w:pPr>
        <w:pStyle w:val="Quotes"/>
      </w:pPr>
      <w:r w:rsidRPr="008D5BBC">
        <w:t>Ngāti Apa</w:t>
      </w:r>
    </w:p>
    <w:p w14:paraId="41B0CFA5" w14:textId="77777777" w:rsidR="003F7BA0" w:rsidRPr="008D5BBC" w:rsidRDefault="003F7BA0" w:rsidP="00640BAA">
      <w:pPr>
        <w:keepLines w:val="0"/>
        <w:sectPr w:rsidR="003F7BA0" w:rsidRPr="008D5BBC" w:rsidSect="003F7BA0">
          <w:headerReference w:type="even" r:id="rId12"/>
          <w:headerReference w:type="default" r:id="rId13"/>
          <w:footerReference w:type="default" r:id="rId14"/>
          <w:headerReference w:type="first" r:id="rId15"/>
          <w:endnotePr>
            <w:numFmt w:val="decimal"/>
          </w:endnotePr>
          <w:pgSz w:w="11906" w:h="16838" w:code="9"/>
          <w:pgMar w:top="1440" w:right="1133" w:bottom="1440" w:left="1361" w:header="425" w:footer="215" w:gutter="0"/>
          <w:cols w:space="708"/>
          <w:docGrid w:linePitch="360"/>
        </w:sectPr>
      </w:pPr>
      <w:r w:rsidRPr="008D5BBC">
        <w:br w:type="page"/>
      </w:r>
    </w:p>
    <w:p w14:paraId="24EC5414" w14:textId="1948BB3D" w:rsidR="003F7BA0" w:rsidRDefault="003F7BA0" w:rsidP="00470238">
      <w:pPr>
        <w:pStyle w:val="Caption"/>
      </w:pPr>
      <w:r w:rsidRPr="008D5BBC">
        <w:lastRenderedPageBreak/>
        <w:t>Scope of some recent international inquiries into abuse and / or neglect</w:t>
      </w:r>
    </w:p>
    <w:p w14:paraId="1D2B501C" w14:textId="693C83FE" w:rsidR="004B1E24" w:rsidRPr="004B1E24" w:rsidRDefault="004B1E24" w:rsidP="004B1E24">
      <w:r>
        <w:t>&lt;Two-page table setting out</w:t>
      </w:r>
      <w:r w:rsidR="00813A25">
        <w:t xml:space="preserve"> the scope of recent international inquiries.&gt;</w:t>
      </w:r>
    </w:p>
    <w:tbl>
      <w:tblPr>
        <w:tblStyle w:val="TableGrid"/>
        <w:tblW w:w="5000" w:type="pct"/>
        <w:tblLayout w:type="fixed"/>
        <w:tblLook w:val="04A0" w:firstRow="1" w:lastRow="0" w:firstColumn="1" w:lastColumn="0" w:noHBand="0" w:noVBand="1"/>
      </w:tblPr>
      <w:tblGrid>
        <w:gridCol w:w="1174"/>
        <w:gridCol w:w="1596"/>
        <w:gridCol w:w="1596"/>
        <w:gridCol w:w="1596"/>
        <w:gridCol w:w="1598"/>
        <w:gridCol w:w="1596"/>
        <w:gridCol w:w="1596"/>
        <w:gridCol w:w="1598"/>
        <w:gridCol w:w="1598"/>
      </w:tblGrid>
      <w:tr w:rsidR="003F7BA0" w:rsidRPr="008D5BBC" w14:paraId="7C8E29B1" w14:textId="1911E0E3" w:rsidTr="000A28A8">
        <w:trPr>
          <w:tblHeader/>
        </w:trPr>
        <w:tc>
          <w:tcPr>
            <w:tcW w:w="421" w:type="pct"/>
            <w:shd w:val="clear" w:color="auto" w:fill="DAEECB" w:themeFill="accent4" w:themeFillTint="33"/>
            <w:vAlign w:val="center"/>
          </w:tcPr>
          <w:p w14:paraId="2F13B19C" w14:textId="339D3067" w:rsidR="003F7BA0" w:rsidRPr="008D5BBC" w:rsidRDefault="003F7BA0" w:rsidP="002F3DC6">
            <w:pPr>
              <w:pStyle w:val="ReportParagraph"/>
              <w:numPr>
                <w:ilvl w:val="0"/>
                <w:numId w:val="0"/>
              </w:numPr>
              <w:spacing w:before="120" w:after="120"/>
              <w:jc w:val="center"/>
              <w:rPr>
                <w:b/>
                <w:sz w:val="16"/>
                <w:szCs w:val="16"/>
              </w:rPr>
            </w:pPr>
            <w:r w:rsidRPr="008D5BBC">
              <w:rPr>
                <w:b/>
                <w:sz w:val="16"/>
                <w:szCs w:val="16"/>
              </w:rPr>
              <w:t>Country</w:t>
            </w:r>
          </w:p>
        </w:tc>
        <w:tc>
          <w:tcPr>
            <w:tcW w:w="572" w:type="pct"/>
            <w:shd w:val="clear" w:color="auto" w:fill="DAEECB" w:themeFill="accent4" w:themeFillTint="33"/>
            <w:vAlign w:val="center"/>
          </w:tcPr>
          <w:p w14:paraId="2191700F" w14:textId="39E5BE75" w:rsidR="003F7BA0" w:rsidRPr="008D5BBC" w:rsidRDefault="003F7BA0" w:rsidP="002F3DC6">
            <w:pPr>
              <w:pStyle w:val="ReportParagraph"/>
              <w:numPr>
                <w:ilvl w:val="0"/>
                <w:numId w:val="0"/>
              </w:numPr>
              <w:spacing w:before="120" w:after="120"/>
              <w:jc w:val="center"/>
              <w:rPr>
                <w:b/>
                <w:sz w:val="16"/>
                <w:szCs w:val="16"/>
              </w:rPr>
            </w:pPr>
            <w:r w:rsidRPr="008D5BBC">
              <w:rPr>
                <w:b/>
                <w:bCs/>
                <w:sz w:val="16"/>
                <w:szCs w:val="16"/>
              </w:rPr>
              <w:t xml:space="preserve">Aotearoa </w:t>
            </w:r>
            <w:r w:rsidRPr="008D5BBC">
              <w:rPr>
                <w:b/>
                <w:sz w:val="16"/>
                <w:szCs w:val="16"/>
              </w:rPr>
              <w:t>New Zealand</w:t>
            </w:r>
          </w:p>
        </w:tc>
        <w:tc>
          <w:tcPr>
            <w:tcW w:w="572" w:type="pct"/>
            <w:shd w:val="clear" w:color="auto" w:fill="DAEECB" w:themeFill="accent4" w:themeFillTint="33"/>
            <w:vAlign w:val="center"/>
          </w:tcPr>
          <w:p w14:paraId="6384C6BD" w14:textId="79CD68B3" w:rsidR="003F7BA0" w:rsidRPr="008D5BBC" w:rsidRDefault="003F7BA0" w:rsidP="002F3DC6">
            <w:pPr>
              <w:pStyle w:val="ReportParagraph"/>
              <w:numPr>
                <w:ilvl w:val="0"/>
                <w:numId w:val="0"/>
              </w:numPr>
              <w:spacing w:before="120" w:after="120"/>
              <w:jc w:val="center"/>
              <w:rPr>
                <w:b/>
                <w:sz w:val="16"/>
                <w:szCs w:val="16"/>
              </w:rPr>
            </w:pPr>
            <w:r w:rsidRPr="008D5BBC">
              <w:rPr>
                <w:b/>
                <w:sz w:val="16"/>
                <w:szCs w:val="16"/>
              </w:rPr>
              <w:t>Australia</w:t>
            </w:r>
            <w:r w:rsidRPr="008D5BBC">
              <w:rPr>
                <w:rStyle w:val="EndnoteReference"/>
                <w:rFonts w:ascii="Arial" w:hAnsi="Arial"/>
                <w:b/>
                <w:sz w:val="16"/>
                <w:szCs w:val="16"/>
              </w:rPr>
              <w:endnoteReference w:id="41"/>
            </w:r>
          </w:p>
        </w:tc>
        <w:tc>
          <w:tcPr>
            <w:tcW w:w="572" w:type="pct"/>
            <w:shd w:val="clear" w:color="auto" w:fill="DAEECB" w:themeFill="accent4" w:themeFillTint="33"/>
            <w:vAlign w:val="center"/>
          </w:tcPr>
          <w:p w14:paraId="0FF32DA5" w14:textId="6DDC9C9C" w:rsidR="003F7BA0" w:rsidRPr="008D5BBC" w:rsidRDefault="003F7BA0" w:rsidP="002F3DC6">
            <w:pPr>
              <w:pStyle w:val="ReportParagraph"/>
              <w:numPr>
                <w:ilvl w:val="0"/>
                <w:numId w:val="0"/>
              </w:numPr>
              <w:spacing w:before="120" w:after="120"/>
              <w:jc w:val="center"/>
              <w:rPr>
                <w:b/>
                <w:sz w:val="16"/>
                <w:szCs w:val="16"/>
              </w:rPr>
            </w:pPr>
            <w:r w:rsidRPr="008D5BBC">
              <w:rPr>
                <w:b/>
                <w:sz w:val="16"/>
                <w:szCs w:val="16"/>
              </w:rPr>
              <w:t>Australia</w:t>
            </w:r>
            <w:r w:rsidRPr="008D5BBC">
              <w:rPr>
                <w:rStyle w:val="EndnoteReference"/>
                <w:rFonts w:ascii="Arial" w:hAnsi="Arial"/>
                <w:b/>
                <w:sz w:val="16"/>
                <w:szCs w:val="16"/>
              </w:rPr>
              <w:endnoteReference w:id="42"/>
            </w:r>
          </w:p>
        </w:tc>
        <w:tc>
          <w:tcPr>
            <w:tcW w:w="573" w:type="pct"/>
            <w:shd w:val="clear" w:color="auto" w:fill="DAEECB" w:themeFill="accent4" w:themeFillTint="33"/>
            <w:vAlign w:val="center"/>
          </w:tcPr>
          <w:p w14:paraId="13055AC8" w14:textId="2FD240E8" w:rsidR="003F7BA0" w:rsidRPr="008D5BBC" w:rsidRDefault="003F7BA0" w:rsidP="002F3DC6">
            <w:pPr>
              <w:pStyle w:val="ReportParagraph"/>
              <w:numPr>
                <w:ilvl w:val="0"/>
                <w:numId w:val="0"/>
              </w:numPr>
              <w:spacing w:before="120" w:after="120"/>
              <w:jc w:val="center"/>
              <w:rPr>
                <w:b/>
                <w:sz w:val="16"/>
                <w:szCs w:val="16"/>
              </w:rPr>
            </w:pPr>
            <w:r w:rsidRPr="008D5BBC">
              <w:rPr>
                <w:b/>
                <w:sz w:val="16"/>
                <w:szCs w:val="16"/>
              </w:rPr>
              <w:t>Canada</w:t>
            </w:r>
            <w:r w:rsidRPr="008D5BBC">
              <w:rPr>
                <w:rStyle w:val="EndnoteReference"/>
                <w:rFonts w:ascii="Arial" w:hAnsi="Arial"/>
                <w:b/>
                <w:sz w:val="16"/>
                <w:szCs w:val="16"/>
              </w:rPr>
              <w:endnoteReference w:id="43"/>
            </w:r>
          </w:p>
        </w:tc>
        <w:tc>
          <w:tcPr>
            <w:tcW w:w="572" w:type="pct"/>
            <w:shd w:val="clear" w:color="auto" w:fill="DAEECB" w:themeFill="accent4" w:themeFillTint="33"/>
            <w:vAlign w:val="center"/>
          </w:tcPr>
          <w:p w14:paraId="567802FF" w14:textId="6DB574B6" w:rsidR="003F7BA0" w:rsidRPr="008D5BBC" w:rsidRDefault="003F7BA0" w:rsidP="002F3DC6">
            <w:pPr>
              <w:pStyle w:val="ReportParagraph"/>
              <w:numPr>
                <w:ilvl w:val="0"/>
                <w:numId w:val="0"/>
              </w:numPr>
              <w:spacing w:before="120" w:after="120"/>
              <w:jc w:val="center"/>
              <w:rPr>
                <w:b/>
                <w:sz w:val="16"/>
                <w:szCs w:val="16"/>
              </w:rPr>
            </w:pPr>
            <w:r w:rsidRPr="008D5BBC">
              <w:rPr>
                <w:b/>
                <w:sz w:val="16"/>
                <w:szCs w:val="16"/>
              </w:rPr>
              <w:t>England and Wales</w:t>
            </w:r>
            <w:r w:rsidRPr="008D5BBC">
              <w:rPr>
                <w:rStyle w:val="EndnoteReference"/>
                <w:rFonts w:ascii="Arial" w:hAnsi="Arial"/>
                <w:b/>
                <w:sz w:val="16"/>
                <w:szCs w:val="16"/>
              </w:rPr>
              <w:endnoteReference w:id="44"/>
            </w:r>
          </w:p>
        </w:tc>
        <w:tc>
          <w:tcPr>
            <w:tcW w:w="572" w:type="pct"/>
            <w:shd w:val="clear" w:color="auto" w:fill="DAEECB" w:themeFill="accent4" w:themeFillTint="33"/>
            <w:vAlign w:val="center"/>
          </w:tcPr>
          <w:p w14:paraId="5378DFFE" w14:textId="5788676A" w:rsidR="003F7BA0" w:rsidRPr="008D5BBC" w:rsidRDefault="003F7BA0" w:rsidP="002F3DC6">
            <w:pPr>
              <w:pStyle w:val="ReportParagraph"/>
              <w:numPr>
                <w:ilvl w:val="0"/>
                <w:numId w:val="0"/>
              </w:numPr>
              <w:spacing w:before="120" w:after="120"/>
              <w:jc w:val="center"/>
              <w:rPr>
                <w:b/>
                <w:sz w:val="16"/>
                <w:szCs w:val="16"/>
              </w:rPr>
            </w:pPr>
            <w:r w:rsidRPr="008D5BBC">
              <w:rPr>
                <w:b/>
                <w:sz w:val="16"/>
                <w:szCs w:val="16"/>
              </w:rPr>
              <w:t>Northern Ireland</w:t>
            </w:r>
            <w:r w:rsidRPr="008D5BBC">
              <w:rPr>
                <w:rStyle w:val="EndnoteReference"/>
                <w:rFonts w:ascii="Arial" w:hAnsi="Arial"/>
                <w:b/>
                <w:sz w:val="16"/>
                <w:szCs w:val="16"/>
              </w:rPr>
              <w:endnoteReference w:id="45"/>
            </w:r>
          </w:p>
        </w:tc>
        <w:tc>
          <w:tcPr>
            <w:tcW w:w="573" w:type="pct"/>
            <w:shd w:val="clear" w:color="auto" w:fill="DAEECB" w:themeFill="accent4" w:themeFillTint="33"/>
            <w:vAlign w:val="center"/>
          </w:tcPr>
          <w:p w14:paraId="17A0F4DD" w14:textId="23DE1B4E" w:rsidR="003F7BA0" w:rsidRPr="008D5BBC" w:rsidRDefault="003F7BA0" w:rsidP="002F3DC6">
            <w:pPr>
              <w:pStyle w:val="ReportParagraph"/>
              <w:numPr>
                <w:ilvl w:val="0"/>
                <w:numId w:val="0"/>
              </w:numPr>
              <w:spacing w:before="120" w:after="120"/>
              <w:jc w:val="center"/>
              <w:rPr>
                <w:b/>
                <w:sz w:val="16"/>
                <w:szCs w:val="16"/>
              </w:rPr>
            </w:pPr>
            <w:r w:rsidRPr="008D5BBC">
              <w:rPr>
                <w:b/>
                <w:sz w:val="16"/>
                <w:szCs w:val="16"/>
              </w:rPr>
              <w:t>Scotland</w:t>
            </w:r>
            <w:r w:rsidRPr="008D5BBC">
              <w:rPr>
                <w:rStyle w:val="EndnoteReference"/>
                <w:rFonts w:ascii="Arial" w:hAnsi="Arial"/>
                <w:b/>
                <w:sz w:val="16"/>
                <w:szCs w:val="16"/>
              </w:rPr>
              <w:endnoteReference w:id="46"/>
            </w:r>
          </w:p>
        </w:tc>
        <w:tc>
          <w:tcPr>
            <w:tcW w:w="573" w:type="pct"/>
            <w:shd w:val="clear" w:color="auto" w:fill="DAEECB" w:themeFill="accent4" w:themeFillTint="33"/>
            <w:vAlign w:val="center"/>
          </w:tcPr>
          <w:p w14:paraId="66644B01" w14:textId="1FCD1B18" w:rsidR="003F7BA0" w:rsidRPr="008D5BBC" w:rsidRDefault="003F7BA0" w:rsidP="002F3DC6">
            <w:pPr>
              <w:pStyle w:val="ReportParagraph"/>
              <w:numPr>
                <w:ilvl w:val="0"/>
                <w:numId w:val="0"/>
              </w:numPr>
              <w:spacing w:before="120" w:after="120"/>
              <w:jc w:val="center"/>
              <w:rPr>
                <w:b/>
                <w:sz w:val="16"/>
                <w:szCs w:val="16"/>
              </w:rPr>
            </w:pPr>
            <w:r w:rsidRPr="008D5BBC">
              <w:rPr>
                <w:b/>
                <w:sz w:val="16"/>
                <w:szCs w:val="16"/>
              </w:rPr>
              <w:t>Ireland</w:t>
            </w:r>
            <w:r w:rsidRPr="008D5BBC">
              <w:rPr>
                <w:rStyle w:val="EndnoteReference"/>
                <w:bCs/>
                <w:szCs w:val="16"/>
              </w:rPr>
              <w:endnoteReference w:id="47"/>
            </w:r>
          </w:p>
        </w:tc>
      </w:tr>
      <w:tr w:rsidR="003F7BA0" w:rsidRPr="008D5BBC" w14:paraId="5FDF04AB" w14:textId="030513C1" w:rsidTr="00C036BC">
        <w:tc>
          <w:tcPr>
            <w:tcW w:w="421" w:type="pct"/>
          </w:tcPr>
          <w:p w14:paraId="566EEA6F" w14:textId="1B948201" w:rsidR="003F7BA0" w:rsidRPr="008D5BBC" w:rsidRDefault="003F7BA0" w:rsidP="002F3DC6">
            <w:pPr>
              <w:pStyle w:val="ReportParagraph"/>
              <w:numPr>
                <w:ilvl w:val="0"/>
                <w:numId w:val="0"/>
              </w:numPr>
              <w:spacing w:before="120" w:after="120"/>
              <w:jc w:val="left"/>
              <w:rPr>
                <w:b/>
                <w:sz w:val="16"/>
                <w:szCs w:val="20"/>
              </w:rPr>
            </w:pPr>
            <w:r w:rsidRPr="008D5BBC">
              <w:rPr>
                <w:b/>
                <w:sz w:val="16"/>
                <w:szCs w:val="20"/>
              </w:rPr>
              <w:t>Title</w:t>
            </w:r>
          </w:p>
        </w:tc>
        <w:tc>
          <w:tcPr>
            <w:tcW w:w="572" w:type="pct"/>
          </w:tcPr>
          <w:p w14:paraId="782496BD" w14:textId="1426D562"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Royal Commission of Inquiry into Historical Abuse in State Care and in the Care of Faith-based Institutions</w:t>
            </w:r>
          </w:p>
        </w:tc>
        <w:tc>
          <w:tcPr>
            <w:tcW w:w="572" w:type="pct"/>
          </w:tcPr>
          <w:p w14:paraId="2EB7B883" w14:textId="71EBBA65"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Royal Commission into Institutional Responses to Child Sexual Abuse</w:t>
            </w:r>
          </w:p>
        </w:tc>
        <w:tc>
          <w:tcPr>
            <w:tcW w:w="572" w:type="pct"/>
          </w:tcPr>
          <w:p w14:paraId="1B2D8900" w14:textId="604FC6DB"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Royal Commission into Violence, Abuse, Neglect and Exploitation of People with Disability</w:t>
            </w:r>
          </w:p>
        </w:tc>
        <w:tc>
          <w:tcPr>
            <w:tcW w:w="573" w:type="pct"/>
          </w:tcPr>
          <w:p w14:paraId="259CCAC8" w14:textId="302A6AAB"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Truth and Reconciliation Commission of Canada</w:t>
            </w:r>
          </w:p>
        </w:tc>
        <w:tc>
          <w:tcPr>
            <w:tcW w:w="572" w:type="pct"/>
          </w:tcPr>
          <w:p w14:paraId="3FE867C3" w14:textId="15C0EEFB"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Independent Inquiry into Child Sexual Abuse</w:t>
            </w:r>
          </w:p>
        </w:tc>
        <w:tc>
          <w:tcPr>
            <w:tcW w:w="572" w:type="pct"/>
          </w:tcPr>
          <w:p w14:paraId="314E64BA" w14:textId="4FCDB23C" w:rsidR="003F7BA0" w:rsidRPr="008D5BBC" w:rsidRDefault="003F7BA0" w:rsidP="002F3DC6">
            <w:pPr>
              <w:pStyle w:val="ReportParagraph"/>
              <w:numPr>
                <w:ilvl w:val="0"/>
                <w:numId w:val="0"/>
              </w:numPr>
              <w:spacing w:before="120" w:after="120"/>
              <w:jc w:val="left"/>
              <w:rPr>
                <w:sz w:val="16"/>
                <w:szCs w:val="16"/>
              </w:rPr>
            </w:pPr>
            <w:r w:rsidRPr="008D5BBC">
              <w:rPr>
                <w:sz w:val="16"/>
                <w:szCs w:val="16"/>
              </w:rPr>
              <w:t>Northern Ireland Historical Institutional Abuse Inquiry</w:t>
            </w:r>
          </w:p>
        </w:tc>
        <w:tc>
          <w:tcPr>
            <w:tcW w:w="573" w:type="pct"/>
          </w:tcPr>
          <w:p w14:paraId="33B9B7E5" w14:textId="256C53FF"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Scottish Child Abuse Inquiry</w:t>
            </w:r>
          </w:p>
        </w:tc>
        <w:tc>
          <w:tcPr>
            <w:tcW w:w="573" w:type="pct"/>
          </w:tcPr>
          <w:p w14:paraId="76172E66" w14:textId="30CCB067"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The Commission to Inquire into Child Abuse</w:t>
            </w:r>
          </w:p>
        </w:tc>
      </w:tr>
      <w:tr w:rsidR="003F7BA0" w:rsidRPr="008D5BBC" w14:paraId="7D1120B3" w14:textId="5AAECB9C" w:rsidTr="00C036BC">
        <w:tc>
          <w:tcPr>
            <w:tcW w:w="421" w:type="pct"/>
          </w:tcPr>
          <w:p w14:paraId="74E25339" w14:textId="6841C22F" w:rsidR="003F7BA0" w:rsidRPr="008D5BBC" w:rsidRDefault="003F7BA0" w:rsidP="002F3DC6">
            <w:pPr>
              <w:pStyle w:val="ReportParagraph"/>
              <w:numPr>
                <w:ilvl w:val="0"/>
                <w:numId w:val="0"/>
              </w:numPr>
              <w:spacing w:before="120" w:after="120"/>
              <w:jc w:val="left"/>
              <w:rPr>
                <w:sz w:val="16"/>
                <w:szCs w:val="20"/>
              </w:rPr>
            </w:pPr>
            <w:r w:rsidRPr="008D5BBC">
              <w:rPr>
                <w:b/>
                <w:sz w:val="16"/>
                <w:szCs w:val="20"/>
              </w:rPr>
              <w:t>Nature of abuse</w:t>
            </w:r>
          </w:p>
        </w:tc>
        <w:tc>
          <w:tcPr>
            <w:tcW w:w="572" w:type="pct"/>
          </w:tcPr>
          <w:p w14:paraId="299FAF83" w14:textId="02AD7123"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 xml:space="preserve">Physical, sexual, emotional and psychological abuse and neglect </w:t>
            </w:r>
          </w:p>
        </w:tc>
        <w:tc>
          <w:tcPr>
            <w:tcW w:w="572" w:type="pct"/>
          </w:tcPr>
          <w:p w14:paraId="6E1D0D87" w14:textId="01F52782"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Child sexual abuse</w:t>
            </w:r>
          </w:p>
        </w:tc>
        <w:tc>
          <w:tcPr>
            <w:tcW w:w="572" w:type="pct"/>
          </w:tcPr>
          <w:p w14:paraId="3A26DF92" w14:textId="0E2461E3"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Violence, abuse, neglect and exploitation</w:t>
            </w:r>
          </w:p>
        </w:tc>
        <w:tc>
          <w:tcPr>
            <w:tcW w:w="573" w:type="pct"/>
          </w:tcPr>
          <w:p w14:paraId="576EC2F7" w14:textId="613ADA4B" w:rsidR="003F7BA0" w:rsidRPr="008D5BBC" w:rsidRDefault="003F7BA0" w:rsidP="002F3DC6">
            <w:pPr>
              <w:pStyle w:val="ReportParagraph"/>
              <w:numPr>
                <w:ilvl w:val="0"/>
                <w:numId w:val="0"/>
              </w:numPr>
              <w:spacing w:before="120" w:after="120"/>
              <w:jc w:val="left"/>
              <w:rPr>
                <w:sz w:val="16"/>
                <w:szCs w:val="16"/>
              </w:rPr>
            </w:pPr>
            <w:r w:rsidRPr="008D5BBC">
              <w:rPr>
                <w:sz w:val="16"/>
                <w:szCs w:val="16"/>
              </w:rPr>
              <w:t>Individual and collective harms perpetrated against Aboriginal (indigenous) people</w:t>
            </w:r>
          </w:p>
        </w:tc>
        <w:tc>
          <w:tcPr>
            <w:tcW w:w="572" w:type="pct"/>
          </w:tcPr>
          <w:p w14:paraId="3F0C8E31" w14:textId="6C21600D"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Child sexual abuse and child sexual exploitation</w:t>
            </w:r>
          </w:p>
        </w:tc>
        <w:tc>
          <w:tcPr>
            <w:tcW w:w="572" w:type="pct"/>
          </w:tcPr>
          <w:p w14:paraId="0D84E497" w14:textId="60DBCA08"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Physical, sexual and emotional abuse and neglect</w:t>
            </w:r>
          </w:p>
        </w:tc>
        <w:tc>
          <w:tcPr>
            <w:tcW w:w="573" w:type="pct"/>
          </w:tcPr>
          <w:p w14:paraId="0274A4A3" w14:textId="441B70B9"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Abuse</w:t>
            </w:r>
          </w:p>
        </w:tc>
        <w:tc>
          <w:tcPr>
            <w:tcW w:w="573" w:type="pct"/>
          </w:tcPr>
          <w:p w14:paraId="06EACD86" w14:textId="627A8021"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 xml:space="preserve">Physical, sexual and emotional abuse and neglect </w:t>
            </w:r>
          </w:p>
        </w:tc>
      </w:tr>
      <w:tr w:rsidR="003F7BA0" w:rsidRPr="008D5BBC" w14:paraId="44C3E0D0" w14:textId="634DB387" w:rsidTr="00C036BC">
        <w:tc>
          <w:tcPr>
            <w:tcW w:w="421" w:type="pct"/>
          </w:tcPr>
          <w:p w14:paraId="15207122" w14:textId="328DFA6D" w:rsidR="003F7BA0" w:rsidRPr="008D5BBC" w:rsidRDefault="003F7BA0" w:rsidP="002F3DC6">
            <w:pPr>
              <w:pStyle w:val="ReportParagraph"/>
              <w:numPr>
                <w:ilvl w:val="0"/>
                <w:numId w:val="0"/>
              </w:numPr>
              <w:spacing w:before="120" w:after="120"/>
              <w:jc w:val="left"/>
              <w:rPr>
                <w:sz w:val="16"/>
                <w:szCs w:val="20"/>
              </w:rPr>
            </w:pPr>
            <w:r w:rsidRPr="008D5BBC">
              <w:rPr>
                <w:b/>
                <w:sz w:val="16"/>
                <w:szCs w:val="20"/>
              </w:rPr>
              <w:t>Survivor groups</w:t>
            </w:r>
          </w:p>
        </w:tc>
        <w:tc>
          <w:tcPr>
            <w:tcW w:w="572" w:type="pct"/>
          </w:tcPr>
          <w:p w14:paraId="18A0F3CE" w14:textId="41E10C71" w:rsidR="003F7BA0" w:rsidRPr="008D5BBC" w:rsidRDefault="003F7BA0" w:rsidP="002F3DC6">
            <w:pPr>
              <w:pStyle w:val="ReportParagraph"/>
              <w:numPr>
                <w:ilvl w:val="0"/>
                <w:numId w:val="0"/>
              </w:numPr>
              <w:spacing w:before="120" w:after="120"/>
              <w:jc w:val="left"/>
              <w:rPr>
                <w:sz w:val="16"/>
                <w:szCs w:val="20"/>
              </w:rPr>
            </w:pPr>
            <w:r w:rsidRPr="008D5BBC">
              <w:rPr>
                <w:sz w:val="16"/>
                <w:szCs w:val="16"/>
              </w:rPr>
              <w:t>Children, young people and vulnerable adults who were in care. To focus on experiences of Māori, Pacific, disabled people and those with mental illness</w:t>
            </w:r>
          </w:p>
        </w:tc>
        <w:tc>
          <w:tcPr>
            <w:tcW w:w="572" w:type="pct"/>
          </w:tcPr>
          <w:p w14:paraId="71B5E021" w14:textId="75E601A7"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Children</w:t>
            </w:r>
          </w:p>
        </w:tc>
        <w:tc>
          <w:tcPr>
            <w:tcW w:w="572" w:type="pct"/>
          </w:tcPr>
          <w:p w14:paraId="21F74751" w14:textId="5362A10E"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Disabled people</w:t>
            </w:r>
          </w:p>
        </w:tc>
        <w:tc>
          <w:tcPr>
            <w:tcW w:w="573" w:type="pct"/>
          </w:tcPr>
          <w:p w14:paraId="27914BFF" w14:textId="29D56449" w:rsidR="003F7BA0" w:rsidRPr="008D5BBC" w:rsidRDefault="003F7BA0" w:rsidP="002F3DC6">
            <w:pPr>
              <w:pStyle w:val="ReportParagraph"/>
              <w:numPr>
                <w:ilvl w:val="0"/>
                <w:numId w:val="0"/>
              </w:numPr>
              <w:spacing w:before="120" w:after="120"/>
              <w:jc w:val="left"/>
              <w:rPr>
                <w:sz w:val="16"/>
                <w:szCs w:val="16"/>
              </w:rPr>
            </w:pPr>
            <w:r w:rsidRPr="008D5BBC">
              <w:rPr>
                <w:sz w:val="16"/>
                <w:szCs w:val="16"/>
              </w:rPr>
              <w:t xml:space="preserve">Aboriginal (indigenous) people </w:t>
            </w:r>
          </w:p>
        </w:tc>
        <w:tc>
          <w:tcPr>
            <w:tcW w:w="572" w:type="pct"/>
          </w:tcPr>
          <w:p w14:paraId="691A17B3" w14:textId="33859AD2"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Children</w:t>
            </w:r>
          </w:p>
        </w:tc>
        <w:tc>
          <w:tcPr>
            <w:tcW w:w="572" w:type="pct"/>
          </w:tcPr>
          <w:p w14:paraId="536232F0" w14:textId="32778179"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Children</w:t>
            </w:r>
          </w:p>
        </w:tc>
        <w:tc>
          <w:tcPr>
            <w:tcW w:w="573" w:type="pct"/>
          </w:tcPr>
          <w:p w14:paraId="79B1C281" w14:textId="209A18FD"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Children</w:t>
            </w:r>
          </w:p>
        </w:tc>
        <w:tc>
          <w:tcPr>
            <w:tcW w:w="573" w:type="pct"/>
          </w:tcPr>
          <w:p w14:paraId="112988B9" w14:textId="10925340"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Children</w:t>
            </w:r>
          </w:p>
        </w:tc>
      </w:tr>
      <w:tr w:rsidR="003F7BA0" w:rsidRPr="008D5BBC" w14:paraId="5009FDCF" w14:textId="44627F88" w:rsidTr="00C036BC">
        <w:tc>
          <w:tcPr>
            <w:tcW w:w="421" w:type="pct"/>
          </w:tcPr>
          <w:p w14:paraId="343A3F15" w14:textId="77777777" w:rsidR="003F7BA0" w:rsidRPr="008D5BBC" w:rsidRDefault="003F7BA0" w:rsidP="002F3DC6">
            <w:pPr>
              <w:pStyle w:val="ReportParagraph"/>
              <w:numPr>
                <w:ilvl w:val="0"/>
                <w:numId w:val="0"/>
              </w:numPr>
              <w:spacing w:before="120" w:after="120"/>
              <w:jc w:val="left"/>
              <w:rPr>
                <w:b/>
                <w:sz w:val="16"/>
                <w:szCs w:val="20"/>
              </w:rPr>
            </w:pPr>
            <w:r w:rsidRPr="008D5BBC">
              <w:rPr>
                <w:b/>
                <w:sz w:val="16"/>
                <w:szCs w:val="20"/>
              </w:rPr>
              <w:t>Inquiry period</w:t>
            </w:r>
          </w:p>
        </w:tc>
        <w:tc>
          <w:tcPr>
            <w:tcW w:w="572" w:type="pct"/>
          </w:tcPr>
          <w:p w14:paraId="3992C8EB" w14:textId="29CC2E59"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1950–1999 (with limited scope to consider survivor experiences from 1999–present)</w:t>
            </w:r>
          </w:p>
        </w:tc>
        <w:tc>
          <w:tcPr>
            <w:tcW w:w="572" w:type="pct"/>
          </w:tcPr>
          <w:p w14:paraId="4F32C1C0" w14:textId="45AA1840"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None specified</w:t>
            </w:r>
          </w:p>
        </w:tc>
        <w:tc>
          <w:tcPr>
            <w:tcW w:w="572" w:type="pct"/>
          </w:tcPr>
          <w:p w14:paraId="6D3C5DFA" w14:textId="2813BF2F"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None specified</w:t>
            </w:r>
          </w:p>
        </w:tc>
        <w:tc>
          <w:tcPr>
            <w:tcW w:w="573" w:type="pct"/>
          </w:tcPr>
          <w:p w14:paraId="44EE8A62" w14:textId="32564B67"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1883–1996</w:t>
            </w:r>
          </w:p>
        </w:tc>
        <w:tc>
          <w:tcPr>
            <w:tcW w:w="572" w:type="pct"/>
          </w:tcPr>
          <w:p w14:paraId="2B3C1D8E" w14:textId="26BD3D89"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In living memory</w:t>
            </w:r>
          </w:p>
        </w:tc>
        <w:tc>
          <w:tcPr>
            <w:tcW w:w="572" w:type="pct"/>
          </w:tcPr>
          <w:p w14:paraId="5D0C60F7" w14:textId="7D04A149"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1922–1995</w:t>
            </w:r>
          </w:p>
        </w:tc>
        <w:tc>
          <w:tcPr>
            <w:tcW w:w="573" w:type="pct"/>
          </w:tcPr>
          <w:p w14:paraId="789727C0" w14:textId="52C4BE92"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In living memory</w:t>
            </w:r>
          </w:p>
        </w:tc>
        <w:tc>
          <w:tcPr>
            <w:tcW w:w="573" w:type="pct"/>
          </w:tcPr>
          <w:p w14:paraId="4AE8F445" w14:textId="589068E2"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1940-1999 (extended to 1914-1999)</w:t>
            </w:r>
          </w:p>
        </w:tc>
      </w:tr>
      <w:tr w:rsidR="003F7BA0" w:rsidRPr="008D5BBC" w14:paraId="3AE36BF4" w14:textId="7A9093B6" w:rsidTr="00C036BC">
        <w:tc>
          <w:tcPr>
            <w:tcW w:w="421" w:type="pct"/>
          </w:tcPr>
          <w:p w14:paraId="29945C7D" w14:textId="34AED232" w:rsidR="003F7BA0" w:rsidRPr="008D5BBC" w:rsidRDefault="003F7BA0" w:rsidP="002F3DC6">
            <w:pPr>
              <w:pStyle w:val="ReportParagraph"/>
              <w:numPr>
                <w:ilvl w:val="0"/>
                <w:numId w:val="0"/>
              </w:numPr>
              <w:spacing w:before="120" w:after="120"/>
              <w:jc w:val="left"/>
              <w:rPr>
                <w:sz w:val="16"/>
                <w:szCs w:val="20"/>
              </w:rPr>
            </w:pPr>
            <w:r w:rsidRPr="008D5BBC">
              <w:rPr>
                <w:b/>
                <w:sz w:val="16"/>
                <w:szCs w:val="20"/>
              </w:rPr>
              <w:lastRenderedPageBreak/>
              <w:t>Settings</w:t>
            </w:r>
          </w:p>
        </w:tc>
        <w:tc>
          <w:tcPr>
            <w:tcW w:w="572" w:type="pct"/>
          </w:tcPr>
          <w:p w14:paraId="55F3143F" w14:textId="39E2853D"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State care, including social welfare settings, health and disability settings, educational settings and transitional and law enforcement settings</w:t>
            </w:r>
          </w:p>
          <w:p w14:paraId="3BACE17B" w14:textId="15DAE708"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 xml:space="preserve">Care provided by faith-based institutions </w:t>
            </w:r>
          </w:p>
        </w:tc>
        <w:tc>
          <w:tcPr>
            <w:tcW w:w="572" w:type="pct"/>
          </w:tcPr>
          <w:p w14:paraId="7252FCC1" w14:textId="64B80262"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Public and private institutions, including child-care, cultural, educational, religious, sporting and other institutions</w:t>
            </w:r>
          </w:p>
        </w:tc>
        <w:tc>
          <w:tcPr>
            <w:tcW w:w="572" w:type="pct"/>
          </w:tcPr>
          <w:p w14:paraId="7A8B42EA" w14:textId="60A2E856"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All settings and all contexts, including health, education, accommodation (such as group homes), disability services, the justice system, employment, child protection, family and domestic violence, public places, and the National Disability Insurance Scheme</w:t>
            </w:r>
          </w:p>
        </w:tc>
        <w:tc>
          <w:tcPr>
            <w:tcW w:w="573" w:type="pct"/>
          </w:tcPr>
          <w:p w14:paraId="0E75B5F4" w14:textId="0047B7B8"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Church-run residential and state-funded schools</w:t>
            </w:r>
          </w:p>
        </w:tc>
        <w:tc>
          <w:tcPr>
            <w:tcW w:w="572" w:type="pct"/>
          </w:tcPr>
          <w:p w14:paraId="05334955" w14:textId="0FCEE00B"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State institutions, including police, government departments, schools, health services and custodial institutions</w:t>
            </w:r>
          </w:p>
          <w:p w14:paraId="51E2E865" w14:textId="1F67D4D6"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 xml:space="preserve">Non-state institutions, including religious organisations and private schools  </w:t>
            </w:r>
          </w:p>
        </w:tc>
        <w:tc>
          <w:tcPr>
            <w:tcW w:w="572" w:type="pct"/>
          </w:tcPr>
          <w:p w14:paraId="7F5A6900" w14:textId="77777777"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 xml:space="preserve">State or non-state residential institutions (including religious institutions) </w:t>
            </w:r>
          </w:p>
          <w:p w14:paraId="60E23843" w14:textId="5E9885FA" w:rsidR="003F7BA0" w:rsidRPr="008D5BBC" w:rsidRDefault="003F7BA0" w:rsidP="002F3DC6">
            <w:pPr>
              <w:pStyle w:val="ReportParagraph"/>
              <w:numPr>
                <w:ilvl w:val="0"/>
                <w:numId w:val="0"/>
              </w:numPr>
              <w:spacing w:before="120" w:after="120"/>
              <w:jc w:val="left"/>
              <w:rPr>
                <w:sz w:val="16"/>
                <w:szCs w:val="16"/>
              </w:rPr>
            </w:pPr>
            <w:r w:rsidRPr="008D5BBC">
              <w:rPr>
                <w:sz w:val="16"/>
                <w:szCs w:val="16"/>
              </w:rPr>
              <w:t>Residential institutions; excludes schools, but includes borstals and training schools</w:t>
            </w:r>
          </w:p>
        </w:tc>
        <w:tc>
          <w:tcPr>
            <w:tcW w:w="573" w:type="pct"/>
          </w:tcPr>
          <w:p w14:paraId="07677C16" w14:textId="7A7513B7" w:rsidR="003F7BA0" w:rsidRPr="008D5BBC" w:rsidRDefault="003F7BA0" w:rsidP="002F3DC6">
            <w:pPr>
              <w:pStyle w:val="ReportParagraph"/>
              <w:numPr>
                <w:ilvl w:val="0"/>
                <w:numId w:val="0"/>
              </w:numPr>
              <w:spacing w:before="120" w:after="120"/>
              <w:jc w:val="left"/>
              <w:rPr>
                <w:sz w:val="16"/>
                <w:szCs w:val="16"/>
              </w:rPr>
            </w:pPr>
            <w:r w:rsidRPr="008D5BBC">
              <w:rPr>
                <w:sz w:val="16"/>
                <w:szCs w:val="16"/>
              </w:rPr>
              <w:t>State or non-state institutions (including faith-based groups)</w:t>
            </w:r>
          </w:p>
          <w:p w14:paraId="28A28559" w14:textId="78825374" w:rsidR="003F7BA0" w:rsidRPr="008D5BBC" w:rsidRDefault="003F7BA0" w:rsidP="002F3DC6">
            <w:pPr>
              <w:pStyle w:val="ReportParagraph"/>
              <w:numPr>
                <w:ilvl w:val="0"/>
                <w:numId w:val="0"/>
              </w:numPr>
              <w:spacing w:before="120" w:after="120"/>
              <w:jc w:val="left"/>
              <w:rPr>
                <w:sz w:val="16"/>
                <w:szCs w:val="16"/>
              </w:rPr>
            </w:pPr>
            <w:r w:rsidRPr="008D5BBC">
              <w:rPr>
                <w:sz w:val="16"/>
                <w:szCs w:val="16"/>
              </w:rPr>
              <w:t>Includes children’s homes, secure care units, borstals, young offenders’ institutions, boarding schools, healthcare establishments providing long-term care, foster care</w:t>
            </w:r>
          </w:p>
        </w:tc>
        <w:tc>
          <w:tcPr>
            <w:tcW w:w="573" w:type="pct"/>
          </w:tcPr>
          <w:p w14:paraId="573B2DC4" w14:textId="37148D81" w:rsidR="003F7BA0" w:rsidRPr="008D5BBC" w:rsidRDefault="003F7BA0" w:rsidP="002F3DC6">
            <w:pPr>
              <w:pStyle w:val="ReportParagraph"/>
              <w:numPr>
                <w:ilvl w:val="0"/>
                <w:numId w:val="0"/>
              </w:numPr>
              <w:spacing w:before="120" w:after="120"/>
              <w:jc w:val="left"/>
              <w:rPr>
                <w:sz w:val="16"/>
                <w:szCs w:val="16"/>
              </w:rPr>
            </w:pPr>
            <w:r w:rsidRPr="008D5BBC">
              <w:rPr>
                <w:sz w:val="16"/>
                <w:szCs w:val="16"/>
              </w:rPr>
              <w:t>State and religious-run institutions, including schools, industrial schools, reformatory schools, orphanages, hospitals, children’s homes and any other place where children were cared for other than as members of their families</w:t>
            </w:r>
          </w:p>
        </w:tc>
      </w:tr>
      <w:tr w:rsidR="003F7BA0" w:rsidRPr="008D5BBC" w14:paraId="13510DAC" w14:textId="577062A3" w:rsidTr="00C036BC">
        <w:tc>
          <w:tcPr>
            <w:tcW w:w="421" w:type="pct"/>
          </w:tcPr>
          <w:p w14:paraId="41B13F71" w14:textId="5A6FBC5F" w:rsidR="003F7BA0" w:rsidRPr="008D5BBC" w:rsidRDefault="003F7BA0" w:rsidP="002F3DC6">
            <w:pPr>
              <w:pStyle w:val="ReportParagraph"/>
              <w:numPr>
                <w:ilvl w:val="0"/>
                <w:numId w:val="0"/>
              </w:numPr>
              <w:spacing w:before="120" w:after="120"/>
              <w:jc w:val="left"/>
              <w:rPr>
                <w:b/>
                <w:sz w:val="16"/>
                <w:szCs w:val="20"/>
              </w:rPr>
            </w:pPr>
            <w:r w:rsidRPr="008D5BBC">
              <w:rPr>
                <w:b/>
                <w:sz w:val="16"/>
                <w:szCs w:val="20"/>
              </w:rPr>
              <w:t>Duration of Inquiry</w:t>
            </w:r>
          </w:p>
        </w:tc>
        <w:tc>
          <w:tcPr>
            <w:tcW w:w="572" w:type="pct"/>
          </w:tcPr>
          <w:p w14:paraId="327AC0B8" w14:textId="1A77CC75"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6 years</w:t>
            </w:r>
          </w:p>
          <w:p w14:paraId="47DB96AF" w14:textId="4ADA389B"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(2018–2024)</w:t>
            </w:r>
          </w:p>
        </w:tc>
        <w:tc>
          <w:tcPr>
            <w:tcW w:w="572" w:type="pct"/>
          </w:tcPr>
          <w:p w14:paraId="6B03DB04" w14:textId="77777777"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 xml:space="preserve">5 years </w:t>
            </w:r>
          </w:p>
          <w:p w14:paraId="4E30A019" w14:textId="7E09DA7C"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(2012–2017)</w:t>
            </w:r>
          </w:p>
        </w:tc>
        <w:tc>
          <w:tcPr>
            <w:tcW w:w="572" w:type="pct"/>
          </w:tcPr>
          <w:p w14:paraId="30F8D666" w14:textId="1ABC88D8"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4 years</w:t>
            </w:r>
          </w:p>
          <w:p w14:paraId="218FFD0F" w14:textId="08E2A26A"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(2019–2023)</w:t>
            </w:r>
          </w:p>
        </w:tc>
        <w:tc>
          <w:tcPr>
            <w:tcW w:w="573" w:type="pct"/>
          </w:tcPr>
          <w:p w14:paraId="096EBA7E" w14:textId="77777777"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8 years</w:t>
            </w:r>
          </w:p>
          <w:p w14:paraId="5828DF24" w14:textId="59B72551"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(2007–2015)</w:t>
            </w:r>
          </w:p>
        </w:tc>
        <w:tc>
          <w:tcPr>
            <w:tcW w:w="572" w:type="pct"/>
          </w:tcPr>
          <w:p w14:paraId="7D501CD0" w14:textId="0718A970"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7 years</w:t>
            </w:r>
          </w:p>
          <w:p w14:paraId="03CD4C91" w14:textId="6BC1ADC5"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(2015–2022)</w:t>
            </w:r>
          </w:p>
        </w:tc>
        <w:tc>
          <w:tcPr>
            <w:tcW w:w="572" w:type="pct"/>
          </w:tcPr>
          <w:p w14:paraId="66CAE866" w14:textId="23F1E344"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4 years</w:t>
            </w:r>
          </w:p>
          <w:p w14:paraId="6C9A451B" w14:textId="6F6D33A1"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(2013–2017)</w:t>
            </w:r>
          </w:p>
        </w:tc>
        <w:tc>
          <w:tcPr>
            <w:tcW w:w="573" w:type="pct"/>
          </w:tcPr>
          <w:p w14:paraId="3004DFBB" w14:textId="6771DD6F"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 xml:space="preserve">Ongoing </w:t>
            </w:r>
          </w:p>
          <w:p w14:paraId="041F4E4B" w14:textId="35E9D0ED"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(2015–  )</w:t>
            </w:r>
          </w:p>
        </w:tc>
        <w:tc>
          <w:tcPr>
            <w:tcW w:w="573" w:type="pct"/>
          </w:tcPr>
          <w:p w14:paraId="2A855AD1" w14:textId="77777777"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9 years</w:t>
            </w:r>
          </w:p>
          <w:p w14:paraId="5004B123" w14:textId="58F9CC4E" w:rsidR="003F7BA0" w:rsidRPr="008D5BBC" w:rsidRDefault="003F7BA0" w:rsidP="002F3DC6">
            <w:pPr>
              <w:pStyle w:val="ReportParagraph"/>
              <w:numPr>
                <w:ilvl w:val="0"/>
                <w:numId w:val="0"/>
              </w:numPr>
              <w:spacing w:before="120" w:after="120"/>
              <w:jc w:val="left"/>
              <w:rPr>
                <w:sz w:val="16"/>
                <w:szCs w:val="20"/>
              </w:rPr>
            </w:pPr>
            <w:r w:rsidRPr="008D5BBC">
              <w:rPr>
                <w:sz w:val="16"/>
                <w:szCs w:val="20"/>
              </w:rPr>
              <w:t>(2000–2009)</w:t>
            </w:r>
          </w:p>
        </w:tc>
      </w:tr>
    </w:tbl>
    <w:p w14:paraId="3B5915F3" w14:textId="77777777" w:rsidR="003F7BA0" w:rsidRPr="008D5BBC" w:rsidRDefault="003F7BA0" w:rsidP="007760E9">
      <w:pPr>
        <w:pStyle w:val="Heading3"/>
        <w:sectPr w:rsidR="003F7BA0" w:rsidRPr="008D5BBC" w:rsidSect="003F7BA0">
          <w:endnotePr>
            <w:numFmt w:val="decimal"/>
          </w:endnotePr>
          <w:pgSz w:w="16838" w:h="11906" w:orient="landscape" w:code="9"/>
          <w:pgMar w:top="1361" w:right="1440" w:bottom="1133" w:left="1440" w:header="425" w:footer="215" w:gutter="0"/>
          <w:cols w:space="708"/>
          <w:docGrid w:linePitch="360"/>
        </w:sectPr>
      </w:pPr>
    </w:p>
    <w:p w14:paraId="6CA147EA" w14:textId="77777777" w:rsidR="003F7BA0" w:rsidRPr="00CB261A" w:rsidRDefault="003F7BA0" w:rsidP="007760E9">
      <w:pPr>
        <w:pStyle w:val="Heading3"/>
      </w:pPr>
      <w:bookmarkStart w:id="41" w:name="_Toc181083989"/>
      <w:r w:rsidRPr="00CB261A">
        <w:lastRenderedPageBreak/>
        <w:t>Ngā mea i tonoa kia tūhuratia e te Kōmihana</w:t>
      </w:r>
      <w:bookmarkEnd w:id="41"/>
    </w:p>
    <w:p w14:paraId="499F021C" w14:textId="5A845B23" w:rsidR="003F7BA0" w:rsidRPr="00305382" w:rsidRDefault="003F7BA0" w:rsidP="007760E9">
      <w:pPr>
        <w:pStyle w:val="Heading3"/>
      </w:pPr>
      <w:bookmarkStart w:id="42" w:name="_Toc181083990"/>
      <w:r w:rsidRPr="00305382">
        <w:t>What the Inquiry was asked to investigate</w:t>
      </w:r>
      <w:bookmarkEnd w:id="42"/>
    </w:p>
    <w:p w14:paraId="5F21E4CA" w14:textId="40F0400A" w:rsidR="003F7BA0" w:rsidRPr="008D5BBC" w:rsidRDefault="003F7BA0" w:rsidP="006E0DCD">
      <w:pPr>
        <w:pStyle w:val="ReportParagraph"/>
        <w:jc w:val="left"/>
      </w:pPr>
      <w:r w:rsidRPr="008D5BBC">
        <w:t>The Inquiry was required to investigate the abuse and neglect of children, young people and adults in care who were in the care of State and faith-based institutions between 1 January 1950 and 31 December 1999. The Inquiry needed to consider the abuse and neglect experienced by different groups of survivors in different care settings. In certain circumstances, it could also consider issues and people’s experiences before 1950 and after 1999.</w:t>
      </w:r>
      <w:r w:rsidRPr="008D5BBC">
        <w:rPr>
          <w:rStyle w:val="EndnoteReference"/>
          <w:rFonts w:ascii="Arial" w:hAnsi="Arial"/>
        </w:rPr>
        <w:endnoteReference w:id="48"/>
      </w:r>
      <w:r w:rsidRPr="008D5BBC">
        <w:t xml:space="preserve"> </w:t>
      </w:r>
    </w:p>
    <w:p w14:paraId="1EB66A98" w14:textId="55D4C8A2" w:rsidR="003F7BA0" w:rsidRPr="008D5BBC" w:rsidRDefault="003F7BA0" w:rsidP="00C5639F">
      <w:pPr>
        <w:pStyle w:val="ReportParagraph"/>
        <w:jc w:val="left"/>
      </w:pPr>
      <w:r w:rsidRPr="008D5BBC">
        <w:t xml:space="preserve">The Inquiry </w:t>
      </w:r>
      <w:r w:rsidRPr="008D5BBC">
        <w:rPr>
          <w:shd w:val="clear" w:color="auto" w:fill="FFFFFF"/>
        </w:rPr>
        <w:t xml:space="preserve">was directed to </w:t>
      </w:r>
      <w:r w:rsidRPr="008D5BBC">
        <w:t xml:space="preserve">identify, examine and report on: </w:t>
      </w:r>
    </w:p>
    <w:p w14:paraId="6878B3CC" w14:textId="41AF029C" w:rsidR="003F7BA0" w:rsidRPr="008D5BBC" w:rsidRDefault="003F7BA0" w:rsidP="00496E8A">
      <w:pPr>
        <w:pStyle w:val="Reportbullet"/>
      </w:pPr>
      <w:r w:rsidRPr="008D5BBC">
        <w:t>the circumstances and decision-making processes that led to people being taken into or placed into State or faith-based care, including the appropriateness of placements and the factors contributing to those decisions</w:t>
      </w:r>
    </w:p>
    <w:p w14:paraId="085EF64A" w14:textId="16FC8D36" w:rsidR="003F7BA0" w:rsidRPr="008D5BBC" w:rsidRDefault="003F7BA0" w:rsidP="00496E8A">
      <w:pPr>
        <w:pStyle w:val="Reportbullet"/>
      </w:pPr>
      <w:r w:rsidRPr="008D5BBC">
        <w:t xml:space="preserve">the nature and extent of abuse that occurred in State and faith-based care including the experiences of survivors who were in care between 1950 and 1999 </w:t>
      </w:r>
    </w:p>
    <w:p w14:paraId="6735D82D" w14:textId="6FE877F5" w:rsidR="003F7BA0" w:rsidRPr="008D5BBC" w:rsidRDefault="003F7BA0" w:rsidP="00496E8A">
      <w:pPr>
        <w:pStyle w:val="Reportbullet"/>
      </w:pPr>
      <w:r w:rsidRPr="008D5BBC">
        <w:t>the immediate, long-term and intergenerational impact of the abuse on survivors and their families, whānau, hapū, iwi and communities</w:t>
      </w:r>
    </w:p>
    <w:p w14:paraId="3E1B2B35" w14:textId="076E0398" w:rsidR="003F7BA0" w:rsidRPr="008D5BBC" w:rsidRDefault="003F7BA0" w:rsidP="00496E8A">
      <w:pPr>
        <w:pStyle w:val="Reportbullet"/>
      </w:pPr>
      <w:r w:rsidRPr="008D5BBC">
        <w:t>the factors, including systemic factors, that caused or contributed to the abuse of survivors in State or faith-based care between 1950 and 1999</w:t>
      </w:r>
    </w:p>
    <w:p w14:paraId="18B23FAC" w14:textId="7394BA89" w:rsidR="003F7BA0" w:rsidRPr="008D5BBC" w:rsidRDefault="003F7BA0" w:rsidP="00496E8A">
      <w:pPr>
        <w:pStyle w:val="Reportbullet"/>
      </w:pPr>
      <w:r w:rsidRPr="008D5BBC">
        <w:t>redress processes for people who claim, or have claimed, to have suffered abuse in State or faith-based care, and any improvements that have been made to those processes</w:t>
      </w:r>
    </w:p>
    <w:p w14:paraId="5564CD1A" w14:textId="3F1C392B" w:rsidR="003F7BA0" w:rsidRPr="008D5BBC" w:rsidRDefault="003F7BA0" w:rsidP="00496E8A">
      <w:pPr>
        <w:pStyle w:val="Reportbullet"/>
      </w:pPr>
      <w:r w:rsidRPr="008D5BBC">
        <w:t>the lessons that were learned from 1950 to 1999, and what changes were made to the legislation, policy, rules, standards and practices to prevent and respond to abuse in State or faith-based care.</w:t>
      </w:r>
    </w:p>
    <w:p w14:paraId="53A80C84" w14:textId="55178058" w:rsidR="003F7BA0" w:rsidRPr="008D5BBC" w:rsidRDefault="003F7BA0" w:rsidP="00C5639F">
      <w:pPr>
        <w:pStyle w:val="ReportParagraph"/>
        <w:jc w:val="left"/>
      </w:pPr>
      <w:bookmarkStart w:id="43" w:name="_Ref146543917"/>
      <w:r w:rsidRPr="008D5BBC">
        <w:t>The Terms of Reference directed the Inquiry to deliver several different reports:</w:t>
      </w:r>
    </w:p>
    <w:p w14:paraId="4501D395" w14:textId="0ECFAE13" w:rsidR="003F7BA0" w:rsidRPr="008D5BBC" w:rsidRDefault="003F7BA0" w:rsidP="00496E8A">
      <w:pPr>
        <w:pStyle w:val="Reportbullet"/>
      </w:pPr>
      <w:r w:rsidRPr="008D5BBC">
        <w:t>a two-part interim report by 28 December 2020 on:</w:t>
      </w:r>
      <w:r w:rsidRPr="008D5BBC">
        <w:rPr>
          <w:vertAlign w:val="superscript"/>
        </w:rPr>
        <w:endnoteReference w:id="49"/>
      </w:r>
    </w:p>
    <w:p w14:paraId="6BCE3F7D" w14:textId="1FB245EF" w:rsidR="003F7BA0" w:rsidRPr="008D5BBC" w:rsidRDefault="003F7BA0" w:rsidP="004109EC">
      <w:pPr>
        <w:pStyle w:val="DatabulletL2"/>
        <w:numPr>
          <w:ilvl w:val="2"/>
          <w:numId w:val="28"/>
        </w:numPr>
      </w:pPr>
      <w:r w:rsidRPr="008D5BBC">
        <w:t>the Inquiry’s work to date, including key themes and common issues shared by survivors, and an analysis of the number of survivors who were in State and faith-based care</w:t>
      </w:r>
    </w:p>
    <w:p w14:paraId="070E7DE5" w14:textId="11EA7846" w:rsidR="003F7BA0" w:rsidRPr="008D5BBC" w:rsidRDefault="003F7BA0" w:rsidP="004109EC">
      <w:pPr>
        <w:pStyle w:val="DatabulletL2"/>
        <w:numPr>
          <w:ilvl w:val="2"/>
          <w:numId w:val="28"/>
        </w:numPr>
      </w:pPr>
      <w:r w:rsidRPr="008D5BBC">
        <w:t>an analysis of how much work and funding would be needed to complete the Inquiry’s work</w:t>
      </w:r>
    </w:p>
    <w:p w14:paraId="245859C1" w14:textId="77777777" w:rsidR="003F7BA0" w:rsidRPr="008D5BBC" w:rsidRDefault="003F7BA0" w:rsidP="00496E8A">
      <w:pPr>
        <w:pStyle w:val="Reportbullet"/>
      </w:pPr>
      <w:r w:rsidRPr="008D5BBC">
        <w:t>an interim report with recommendations on redress processes by 1 December 2021</w:t>
      </w:r>
      <w:r w:rsidRPr="008D5BBC">
        <w:rPr>
          <w:vertAlign w:val="superscript"/>
        </w:rPr>
        <w:endnoteReference w:id="50"/>
      </w:r>
      <w:r w:rsidRPr="008D5BBC">
        <w:t xml:space="preserve"> </w:t>
      </w:r>
    </w:p>
    <w:p w14:paraId="252D22DA" w14:textId="744A26B2" w:rsidR="003F7BA0" w:rsidRPr="008D5BBC" w:rsidRDefault="003F7BA0" w:rsidP="00496E8A">
      <w:pPr>
        <w:pStyle w:val="Reportbullet"/>
      </w:pPr>
      <w:r w:rsidRPr="008D5BBC">
        <w:t>a final report by 2</w:t>
      </w:r>
      <w:r>
        <w:t>6 June</w:t>
      </w:r>
      <w:r w:rsidRPr="008D5BBC">
        <w:rPr>
          <w:vertAlign w:val="superscript"/>
        </w:rPr>
        <w:endnoteReference w:id="51"/>
      </w:r>
      <w:r w:rsidRPr="008D5BBC">
        <w:t xml:space="preserve"> with: </w:t>
      </w:r>
    </w:p>
    <w:p w14:paraId="4F9EBE84" w14:textId="075FA643" w:rsidR="003F7BA0" w:rsidRPr="008D5BBC" w:rsidRDefault="003F7BA0" w:rsidP="00496E8A">
      <w:pPr>
        <w:pStyle w:val="DatabulletL2"/>
        <w:ind w:left="1701"/>
      </w:pPr>
      <w:r w:rsidRPr="008D5BBC">
        <w:t>- findings</w:t>
      </w:r>
      <w:r w:rsidRPr="008D5BBC">
        <w:rPr>
          <w:rStyle w:val="EndnoteReference"/>
          <w:rFonts w:ascii="Arial" w:hAnsi="Arial"/>
          <w:szCs w:val="20"/>
        </w:rPr>
        <w:endnoteReference w:id="52"/>
      </w:r>
      <w:r w:rsidRPr="008D5BBC">
        <w:t xml:space="preserve"> on:</w:t>
      </w:r>
    </w:p>
    <w:p w14:paraId="17FFA612" w14:textId="77777777" w:rsidR="003F7BA0" w:rsidRPr="008D5BBC" w:rsidRDefault="003F7BA0" w:rsidP="00D96E5B">
      <w:pPr>
        <w:pStyle w:val="DatabulletL2"/>
        <w:numPr>
          <w:ilvl w:val="2"/>
          <w:numId w:val="28"/>
        </w:numPr>
      </w:pPr>
      <w:r w:rsidRPr="008D5BBC">
        <w:t>the nature and extent of abuse that occurred</w:t>
      </w:r>
    </w:p>
    <w:p w14:paraId="4592CB64" w14:textId="77777777" w:rsidR="003F7BA0" w:rsidRPr="008D5BBC" w:rsidRDefault="003F7BA0" w:rsidP="00D96E5B">
      <w:pPr>
        <w:pStyle w:val="DatabulletL2"/>
        <w:numPr>
          <w:ilvl w:val="2"/>
          <w:numId w:val="28"/>
        </w:numPr>
      </w:pPr>
      <w:r w:rsidRPr="008D5BBC">
        <w:lastRenderedPageBreak/>
        <w:t>the factors that caused or contributed to abuse</w:t>
      </w:r>
    </w:p>
    <w:p w14:paraId="2B91A6C7" w14:textId="77777777" w:rsidR="003F7BA0" w:rsidRPr="008D5BBC" w:rsidRDefault="003F7BA0" w:rsidP="00D96E5B">
      <w:pPr>
        <w:pStyle w:val="DatabulletL2"/>
        <w:numPr>
          <w:ilvl w:val="2"/>
          <w:numId w:val="28"/>
        </w:numPr>
      </w:pPr>
      <w:r w:rsidRPr="008D5BBC">
        <w:t xml:space="preserve">the impact of the abuse on individuals and their families, whānau, hapū, iwi, and communities </w:t>
      </w:r>
    </w:p>
    <w:p w14:paraId="0DB7E5E8" w14:textId="77777777" w:rsidR="003F7BA0" w:rsidRPr="008D5BBC" w:rsidRDefault="003F7BA0" w:rsidP="00D96E5B">
      <w:pPr>
        <w:pStyle w:val="DatabulletL2"/>
        <w:numPr>
          <w:ilvl w:val="2"/>
          <w:numId w:val="28"/>
        </w:numPr>
      </w:pPr>
      <w:r w:rsidRPr="008D5BBC">
        <w:t xml:space="preserve">the circumstances that led to individuals being taken into, or placed into care </w:t>
      </w:r>
    </w:p>
    <w:p w14:paraId="62FB9EF1" w14:textId="77777777" w:rsidR="003F7BA0" w:rsidRPr="008D5BBC" w:rsidRDefault="003F7BA0" w:rsidP="00D96E5B">
      <w:pPr>
        <w:pStyle w:val="DatabulletL2"/>
        <w:numPr>
          <w:ilvl w:val="2"/>
          <w:numId w:val="28"/>
        </w:numPr>
      </w:pPr>
      <w:r w:rsidRPr="008D5BBC">
        <w:t>the lessons learned and what changes were made to prevent and respond to abuse</w:t>
      </w:r>
    </w:p>
    <w:p w14:paraId="6A0D5D16" w14:textId="6AC8E3BF" w:rsidR="003F7BA0" w:rsidRPr="008D5BBC" w:rsidRDefault="003F7BA0" w:rsidP="00496E8A">
      <w:pPr>
        <w:pStyle w:val="DatabulletL2"/>
        <w:ind w:left="1701"/>
      </w:pPr>
      <w:r w:rsidRPr="008D5BBC">
        <w:t>- recommendations</w:t>
      </w:r>
      <w:r w:rsidRPr="008D5BBC">
        <w:rPr>
          <w:rStyle w:val="EndnoteReference"/>
          <w:rFonts w:ascii="Arial" w:hAnsi="Arial"/>
        </w:rPr>
        <w:endnoteReference w:id="53"/>
      </w:r>
      <w:r w:rsidRPr="008D5BBC">
        <w:t xml:space="preserve"> on:</w:t>
      </w:r>
    </w:p>
    <w:p w14:paraId="1DB91785" w14:textId="77777777" w:rsidR="003F7BA0" w:rsidRPr="008D5BBC" w:rsidRDefault="003F7BA0" w:rsidP="00D96E5B">
      <w:pPr>
        <w:pStyle w:val="DatabulletL2"/>
        <w:numPr>
          <w:ilvl w:val="2"/>
          <w:numId w:val="28"/>
        </w:numPr>
      </w:pPr>
      <w:r w:rsidRPr="008D5BBC">
        <w:t>changes to redress processes for survivors of abuse in State or faith-based care</w:t>
      </w:r>
    </w:p>
    <w:p w14:paraId="60C80CD3" w14:textId="77777777" w:rsidR="003F7BA0" w:rsidRPr="008D5BBC" w:rsidRDefault="003F7BA0" w:rsidP="00D96E5B">
      <w:pPr>
        <w:pStyle w:val="DatabulletL2"/>
        <w:numPr>
          <w:ilvl w:val="2"/>
          <w:numId w:val="28"/>
        </w:numPr>
      </w:pPr>
      <w:r w:rsidRPr="008D5BBC">
        <w:t>other appropriate steps the State or faith-based institutions should take to address the harm caused by abuse in care</w:t>
      </w:r>
    </w:p>
    <w:p w14:paraId="75A0EDBD" w14:textId="77777777" w:rsidR="003F7BA0" w:rsidRPr="008D5BBC" w:rsidRDefault="003F7BA0" w:rsidP="00D96E5B">
      <w:pPr>
        <w:pStyle w:val="DatabulletL2"/>
        <w:numPr>
          <w:ilvl w:val="2"/>
          <w:numId w:val="28"/>
        </w:numPr>
      </w:pPr>
      <w:r w:rsidRPr="008D5BBC">
        <w:t>changes to be made in the future to ensure that the factors that allowed abuse to occur between 1950 and 1999 do not persist.</w:t>
      </w:r>
    </w:p>
    <w:bookmarkEnd w:id="43"/>
    <w:p w14:paraId="60494F15" w14:textId="05A126FA" w:rsidR="003F7BA0" w:rsidRPr="008D5BBC" w:rsidRDefault="003F7BA0" w:rsidP="00C5639F">
      <w:pPr>
        <w:pStyle w:val="ReportParagraph"/>
        <w:jc w:val="left"/>
      </w:pPr>
      <w:r w:rsidRPr="008D5BBC">
        <w:t xml:space="preserve">The Terms of Reference directed the Inquiry to appropriately recognise </w:t>
      </w:r>
      <w:r>
        <w:t>t</w:t>
      </w:r>
      <w:r w:rsidRPr="008D5BBC">
        <w:t xml:space="preserve">e Tiriti o Waitangi and to partner with Māori throughout the Inquiry. The Inquiry was directed to be underpinned by </w:t>
      </w:r>
      <w:r>
        <w:t>t</w:t>
      </w:r>
      <w:r w:rsidRPr="008D5BBC">
        <w:t>e Tiriti o Waitangi and its principles. It was also directed to recognise the disproportionate representation of Māori and Pacific Peoples in State and faith-based care and focus on the experiences Deaf people, disabled people and people who experience mental distress who were abused in care.</w:t>
      </w:r>
      <w:r w:rsidRPr="008D5BBC">
        <w:rPr>
          <w:rStyle w:val="EndnoteReference"/>
          <w:rFonts w:ascii="Arial" w:hAnsi="Arial"/>
        </w:rPr>
        <w:endnoteReference w:id="54"/>
      </w:r>
    </w:p>
    <w:p w14:paraId="776BB89C" w14:textId="328B87E1" w:rsidR="003F7BA0" w:rsidRPr="008D5BBC" w:rsidRDefault="003F7BA0" w:rsidP="00C5639F">
      <w:pPr>
        <w:pStyle w:val="ReportParagraph"/>
        <w:jc w:val="left"/>
      </w:pPr>
      <w:r w:rsidRPr="008D5BBC">
        <w:t>The</w:t>
      </w:r>
      <w:r w:rsidRPr="008D5BBC">
        <w:rPr>
          <w:lang w:eastAsia="en-NZ"/>
        </w:rPr>
        <w:t xml:space="preserve"> Terms of Reference directed some elements of how the Inquiry carried out its work. </w:t>
      </w:r>
      <w:r w:rsidRPr="008D5BBC">
        <w:t>It had to avoid taking a legalistic approach to the Inquiry, and to use informal procedures where possible.</w:t>
      </w:r>
      <w:r w:rsidRPr="008D5BBC">
        <w:rPr>
          <w:rStyle w:val="EndnoteReference"/>
          <w:rFonts w:ascii="Arial" w:hAnsi="Arial"/>
          <w:color w:val="000000" w:themeColor="text1"/>
        </w:rPr>
        <w:endnoteReference w:id="55"/>
      </w:r>
      <w:r w:rsidRPr="008D5BBC">
        <w:t xml:space="preserve"> It was directed to </w:t>
      </w:r>
      <w:r w:rsidRPr="008D5BBC">
        <w:rPr>
          <w:lang w:eastAsia="en-NZ"/>
        </w:rPr>
        <w:t>operate under these principles:</w:t>
      </w:r>
    </w:p>
    <w:p w14:paraId="7A962CA8" w14:textId="77777777" w:rsidR="003F7BA0" w:rsidRPr="008D5BBC" w:rsidRDefault="003F7BA0" w:rsidP="00496E8A">
      <w:pPr>
        <w:pStyle w:val="Reportbullet"/>
      </w:pPr>
      <w:r w:rsidRPr="008D5BBC">
        <w:t>do no harm</w:t>
      </w:r>
    </w:p>
    <w:p w14:paraId="6E3C3020" w14:textId="77777777" w:rsidR="003F7BA0" w:rsidRPr="008D5BBC" w:rsidRDefault="003F7BA0" w:rsidP="00496E8A">
      <w:pPr>
        <w:pStyle w:val="Reportbullet"/>
      </w:pPr>
      <w:r w:rsidRPr="008D5BBC">
        <w:t>focus on victims and survivors</w:t>
      </w:r>
    </w:p>
    <w:p w14:paraId="160F28A6" w14:textId="77777777" w:rsidR="003F7BA0" w:rsidRPr="008D5BBC" w:rsidRDefault="003F7BA0" w:rsidP="00496E8A">
      <w:pPr>
        <w:pStyle w:val="Reportbullet"/>
      </w:pPr>
      <w:r w:rsidRPr="008D5BBC">
        <w:t>take a whānau-centred view</w:t>
      </w:r>
    </w:p>
    <w:p w14:paraId="5E9726DE" w14:textId="77777777" w:rsidR="003F7BA0" w:rsidRPr="008D5BBC" w:rsidRDefault="003F7BA0" w:rsidP="00496E8A">
      <w:pPr>
        <w:pStyle w:val="Reportbullet"/>
      </w:pPr>
      <w:r w:rsidRPr="008D5BBC">
        <w:t>work in partnership with iwi and Māori</w:t>
      </w:r>
    </w:p>
    <w:p w14:paraId="67BB0630" w14:textId="70612C7F" w:rsidR="003F7BA0" w:rsidRPr="008D5BBC" w:rsidRDefault="003F7BA0" w:rsidP="00496E8A">
      <w:pPr>
        <w:pStyle w:val="Reportbullet"/>
      </w:pPr>
      <w:r w:rsidRPr="008D5BBC">
        <w:t>work inclusively with Pacific Peoples</w:t>
      </w:r>
    </w:p>
    <w:p w14:paraId="0CE93CBA" w14:textId="4E1FB0C8" w:rsidR="003F7BA0" w:rsidRPr="008D5BBC" w:rsidRDefault="003F7BA0" w:rsidP="00496E8A">
      <w:pPr>
        <w:pStyle w:val="Reportbullet"/>
      </w:pPr>
      <w:r w:rsidRPr="008D5BBC">
        <w:t>facilitate the meaningful participation of disabled people and people who experience mental distress</w:t>
      </w:r>
    </w:p>
    <w:p w14:paraId="6ACB6483" w14:textId="77777777" w:rsidR="003F7BA0" w:rsidRPr="008D5BBC" w:rsidRDefault="003F7BA0" w:rsidP="00496E8A">
      <w:pPr>
        <w:pStyle w:val="Reportbullet"/>
      </w:pPr>
      <w:r w:rsidRPr="008D5BBC">
        <w:t>respond to differential impacts on any particular individuals or groups</w:t>
      </w:r>
    </w:p>
    <w:p w14:paraId="17DBF798" w14:textId="351315B2" w:rsidR="003F7BA0" w:rsidRPr="008D5BBC" w:rsidRDefault="003F7BA0" w:rsidP="00496E8A">
      <w:pPr>
        <w:pStyle w:val="Reportbullet"/>
      </w:pPr>
      <w:r w:rsidRPr="008D5BBC">
        <w:t>be sensitive to the different types of vulnerability that arise for people in State or faith-based care</w:t>
      </w:r>
    </w:p>
    <w:p w14:paraId="1093D304" w14:textId="75392A43" w:rsidR="003F7BA0" w:rsidRPr="008D5BBC" w:rsidRDefault="003F7BA0" w:rsidP="00496E8A">
      <w:pPr>
        <w:pStyle w:val="Reportbullet"/>
      </w:pPr>
      <w:r w:rsidRPr="008D5BBC">
        <w:t>ensure fair and reasonable processes for individuals and organisations associated with providing care.</w:t>
      </w:r>
      <w:r w:rsidRPr="00D56B2D">
        <w:rPr>
          <w:rStyle w:val="EndnoteReference"/>
          <w:rFonts w:ascii="Arial" w:hAnsi="Arial"/>
        </w:rPr>
        <w:t xml:space="preserve"> </w:t>
      </w:r>
      <w:r w:rsidRPr="008D5BBC">
        <w:rPr>
          <w:rStyle w:val="EndnoteReference"/>
          <w:rFonts w:ascii="Arial" w:hAnsi="Arial"/>
        </w:rPr>
        <w:endnoteReference w:id="56"/>
      </w:r>
    </w:p>
    <w:p w14:paraId="2072927E" w14:textId="43262DC6" w:rsidR="003F7BA0" w:rsidRPr="008D5BBC" w:rsidRDefault="003F7BA0" w:rsidP="007760E9">
      <w:pPr>
        <w:pStyle w:val="Heading3"/>
        <w:rPr>
          <w:rStyle w:val="Heading3Char"/>
          <w:lang w:val="en-US"/>
        </w:rPr>
      </w:pPr>
      <w:bookmarkStart w:id="44" w:name="_Toc181083991"/>
      <w:r w:rsidRPr="008D5BBC">
        <w:lastRenderedPageBreak/>
        <w:t>Ngā kupu matua hei whakamārama i te whānuitanga o te Pakirehua</w:t>
      </w:r>
      <w:bookmarkEnd w:id="44"/>
      <w:r w:rsidRPr="008D5BBC">
        <w:t xml:space="preserve"> </w:t>
      </w:r>
    </w:p>
    <w:p w14:paraId="313E73E2" w14:textId="093D4A0E" w:rsidR="003F7BA0" w:rsidRPr="008D5BBC" w:rsidRDefault="003F7BA0" w:rsidP="007760E9">
      <w:pPr>
        <w:pStyle w:val="Heading3"/>
        <w:rPr>
          <w:rStyle w:val="Heading3Char"/>
          <w:lang w:val="en-US"/>
        </w:rPr>
      </w:pPr>
      <w:bookmarkStart w:id="45" w:name="_Toc181083992"/>
      <w:r w:rsidRPr="008D5BBC">
        <w:t>Key terms explaining the scope of the Inquiry</w:t>
      </w:r>
      <w:bookmarkEnd w:id="45"/>
      <w:r w:rsidRPr="008D5BBC">
        <w:t xml:space="preserve"> </w:t>
      </w:r>
    </w:p>
    <w:p w14:paraId="6840EF3F" w14:textId="54AF1297" w:rsidR="003F7BA0" w:rsidRPr="008D5BBC" w:rsidRDefault="003F7BA0" w:rsidP="5430283E">
      <w:pPr>
        <w:pStyle w:val="ReportParagraph"/>
      </w:pPr>
      <w:r w:rsidRPr="008D5BBC">
        <w:t>The following table sets out key definitions explaining the scope of what the Inquiry was asked to investigate.</w:t>
      </w:r>
    </w:p>
    <w:tbl>
      <w:tblPr>
        <w:tblStyle w:val="TableGridLight"/>
        <w:tblW w:w="0" w:type="auto"/>
        <w:tblLook w:val="04A0" w:firstRow="1" w:lastRow="0" w:firstColumn="1" w:lastColumn="0" w:noHBand="0" w:noVBand="1"/>
      </w:tblPr>
      <w:tblGrid>
        <w:gridCol w:w="2126"/>
        <w:gridCol w:w="7276"/>
      </w:tblGrid>
      <w:tr w:rsidR="003F7BA0" w:rsidRPr="008D5BBC" w14:paraId="54E04974" w14:textId="77777777" w:rsidTr="5430283E">
        <w:trPr>
          <w:trHeight w:val="518"/>
          <w:tblHeader/>
        </w:trPr>
        <w:tc>
          <w:tcPr>
            <w:tcW w:w="2126" w:type="dxa"/>
            <w:shd w:val="clear" w:color="auto" w:fill="DAEECB" w:themeFill="accent4" w:themeFillTint="33"/>
            <w:vAlign w:val="center"/>
          </w:tcPr>
          <w:p w14:paraId="12EC023F" w14:textId="77777777" w:rsidR="003F7BA0" w:rsidRPr="008D5BBC" w:rsidRDefault="003F7BA0">
            <w:pPr>
              <w:spacing w:after="120" w:line="276" w:lineRule="auto"/>
              <w:rPr>
                <w:rFonts w:ascii="Arial" w:hAnsi="Arial" w:cs="Arial"/>
                <w:b/>
                <w:sz w:val="22"/>
                <w:szCs w:val="20"/>
                <w:lang w:val="en" w:eastAsia="en-NZ"/>
              </w:rPr>
            </w:pPr>
            <w:r w:rsidRPr="008D5BBC">
              <w:rPr>
                <w:rFonts w:ascii="Arial" w:hAnsi="Arial" w:cs="Arial"/>
                <w:b/>
                <w:sz w:val="22"/>
                <w:szCs w:val="20"/>
                <w:lang w:val="en" w:eastAsia="en-NZ"/>
              </w:rPr>
              <w:t>Key term</w:t>
            </w:r>
          </w:p>
        </w:tc>
        <w:tc>
          <w:tcPr>
            <w:tcW w:w="7276" w:type="dxa"/>
            <w:shd w:val="clear" w:color="auto" w:fill="DAEECB" w:themeFill="accent4" w:themeFillTint="33"/>
          </w:tcPr>
          <w:p w14:paraId="031EEFC0" w14:textId="77777777" w:rsidR="003F7BA0" w:rsidRPr="008D5BBC" w:rsidRDefault="003F7BA0">
            <w:pPr>
              <w:spacing w:after="120" w:line="276" w:lineRule="auto"/>
              <w:rPr>
                <w:rFonts w:ascii="Arial" w:hAnsi="Arial" w:cs="Arial"/>
                <w:b/>
                <w:sz w:val="22"/>
                <w:szCs w:val="20"/>
                <w:lang w:val="en" w:eastAsia="en-NZ"/>
              </w:rPr>
            </w:pPr>
            <w:r w:rsidRPr="008D5BBC">
              <w:rPr>
                <w:rFonts w:ascii="Arial" w:hAnsi="Arial" w:cs="Arial"/>
                <w:b/>
                <w:sz w:val="22"/>
                <w:szCs w:val="20"/>
                <w:lang w:val="en" w:eastAsia="en-NZ"/>
              </w:rPr>
              <w:t>Definition</w:t>
            </w:r>
          </w:p>
        </w:tc>
      </w:tr>
      <w:tr w:rsidR="003F7BA0" w:rsidRPr="008D5BBC" w14:paraId="4F54E987" w14:textId="77777777" w:rsidTr="5430283E">
        <w:trPr>
          <w:trHeight w:val="518"/>
        </w:trPr>
        <w:tc>
          <w:tcPr>
            <w:tcW w:w="2126" w:type="dxa"/>
            <w:tcBorders>
              <w:bottom w:val="single" w:sz="4" w:space="0" w:color="BFBFBF" w:themeColor="background1" w:themeShade="BF"/>
            </w:tcBorders>
            <w:vAlign w:val="center"/>
          </w:tcPr>
          <w:p w14:paraId="3B6EC388" w14:textId="77777777" w:rsidR="003F7BA0" w:rsidRPr="008D5BBC" w:rsidRDefault="003F7BA0" w:rsidP="00D961AA">
            <w:pPr>
              <w:pStyle w:val="Tablenormal0"/>
              <w:rPr>
                <w:b/>
                <w:lang w:val="en" w:eastAsia="en-NZ"/>
              </w:rPr>
            </w:pPr>
            <w:r w:rsidRPr="008D5BBC">
              <w:rPr>
                <w:sz w:val="22"/>
                <w:szCs w:val="22"/>
                <w:lang w:val="en" w:eastAsia="en-NZ"/>
              </w:rPr>
              <w:t xml:space="preserve">abuse </w:t>
            </w:r>
          </w:p>
        </w:tc>
        <w:tc>
          <w:tcPr>
            <w:tcW w:w="7276" w:type="dxa"/>
          </w:tcPr>
          <w:p w14:paraId="23500177" w14:textId="7FC9F89A" w:rsidR="003F7BA0" w:rsidRPr="008D5BBC" w:rsidRDefault="003F7BA0" w:rsidP="00D961AA">
            <w:pPr>
              <w:pStyle w:val="Tablenormal0"/>
              <w:rPr>
                <w:sz w:val="22"/>
                <w:szCs w:val="22"/>
                <w:lang w:eastAsia="en-NZ"/>
              </w:rPr>
            </w:pPr>
            <w:r w:rsidRPr="008D5BBC">
              <w:rPr>
                <w:sz w:val="22"/>
                <w:szCs w:val="22"/>
              </w:rPr>
              <w:t xml:space="preserve">Abuse includes physical, sexual and emotional or psychological abuse and neglect. It includes inadequate or improper treatment or care that resulted in serious harm to the individual. </w:t>
            </w:r>
          </w:p>
        </w:tc>
      </w:tr>
      <w:tr w:rsidR="003F7BA0" w:rsidRPr="008D5BBC" w14:paraId="2EAE1A7A" w14:textId="77777777" w:rsidTr="5430283E">
        <w:tc>
          <w:tcPr>
            <w:tcW w:w="2126" w:type="dxa"/>
            <w:tcBorders>
              <w:top w:val="single" w:sz="4" w:space="0" w:color="BFBFBF" w:themeColor="background1" w:themeShade="BF"/>
            </w:tcBorders>
            <w:vAlign w:val="center"/>
          </w:tcPr>
          <w:p w14:paraId="078FBBD5" w14:textId="77777777" w:rsidR="003F7BA0" w:rsidRPr="008D5BBC" w:rsidRDefault="003F7BA0" w:rsidP="00D961AA">
            <w:pPr>
              <w:pStyle w:val="Tablenormal0"/>
              <w:rPr>
                <w:b/>
                <w:lang w:val="en" w:eastAsia="en-NZ"/>
              </w:rPr>
            </w:pPr>
            <w:r w:rsidRPr="008D5BBC">
              <w:rPr>
                <w:bCs/>
                <w:sz w:val="22"/>
                <w:szCs w:val="22"/>
                <w:lang w:val="en" w:eastAsia="en-NZ"/>
              </w:rPr>
              <w:t>neglect</w:t>
            </w:r>
          </w:p>
        </w:tc>
        <w:tc>
          <w:tcPr>
            <w:tcW w:w="7276" w:type="dxa"/>
          </w:tcPr>
          <w:p w14:paraId="3025A16A" w14:textId="17D6303D" w:rsidR="003F7BA0" w:rsidRPr="008D5BBC" w:rsidRDefault="003F7BA0" w:rsidP="00D961AA">
            <w:pPr>
              <w:pStyle w:val="Tablenormal0"/>
              <w:rPr>
                <w:sz w:val="22"/>
                <w:szCs w:val="22"/>
                <w:lang w:eastAsia="en-NZ"/>
              </w:rPr>
            </w:pPr>
            <w:r w:rsidRPr="008D5BBC">
              <w:rPr>
                <w:sz w:val="22"/>
                <w:szCs w:val="22"/>
              </w:rPr>
              <w:t>An act of omission in care that leads to potential or actual harm. Neglect can include inadequate health care, education, supervision, protection from environmental hazards and unmet basic needs, such as clothing and food.</w:t>
            </w:r>
          </w:p>
        </w:tc>
      </w:tr>
      <w:tr w:rsidR="003F7BA0" w:rsidRPr="008D5BBC" w14:paraId="7DEBCECC" w14:textId="77777777" w:rsidTr="5430283E">
        <w:tc>
          <w:tcPr>
            <w:tcW w:w="2126" w:type="dxa"/>
            <w:vAlign w:val="center"/>
          </w:tcPr>
          <w:p w14:paraId="683A9249" w14:textId="77777777" w:rsidR="003F7BA0" w:rsidRPr="008D5BBC" w:rsidRDefault="003F7BA0" w:rsidP="00D961AA">
            <w:pPr>
              <w:pStyle w:val="Tablenormal0"/>
              <w:rPr>
                <w:b/>
                <w:lang w:val="en" w:eastAsia="en-NZ"/>
              </w:rPr>
            </w:pPr>
            <w:r w:rsidRPr="008D5BBC">
              <w:rPr>
                <w:sz w:val="22"/>
                <w:szCs w:val="22"/>
                <w:lang w:val="en" w:eastAsia="en-NZ"/>
              </w:rPr>
              <w:t xml:space="preserve">children and young people </w:t>
            </w:r>
          </w:p>
        </w:tc>
        <w:tc>
          <w:tcPr>
            <w:tcW w:w="7276" w:type="dxa"/>
            <w:vAlign w:val="center"/>
          </w:tcPr>
          <w:p w14:paraId="2A0ADDCD" w14:textId="46CD1E4D" w:rsidR="003F7BA0" w:rsidRPr="008D5BBC" w:rsidRDefault="003F7BA0" w:rsidP="00D961AA">
            <w:pPr>
              <w:pStyle w:val="Tablenormal0"/>
              <w:rPr>
                <w:sz w:val="22"/>
                <w:szCs w:val="22"/>
                <w:lang w:eastAsia="en-NZ"/>
              </w:rPr>
            </w:pPr>
            <w:r w:rsidRPr="008D5BBC">
              <w:rPr>
                <w:sz w:val="22"/>
                <w:szCs w:val="22"/>
              </w:rPr>
              <w:t>People aged 17 years old and under. The Inquiry has used the term “young people” in this report rather than “young persons”, which is used in the Terms of Reference.</w:t>
            </w:r>
          </w:p>
        </w:tc>
      </w:tr>
      <w:tr w:rsidR="003F7BA0" w:rsidRPr="008D5BBC" w14:paraId="16900519" w14:textId="77777777" w:rsidTr="5430283E">
        <w:tc>
          <w:tcPr>
            <w:tcW w:w="2126" w:type="dxa"/>
            <w:vAlign w:val="center"/>
          </w:tcPr>
          <w:p w14:paraId="7C3E10F1" w14:textId="0D1ACD84" w:rsidR="003F7BA0" w:rsidRPr="008D5BBC" w:rsidRDefault="003F7BA0" w:rsidP="00D961AA">
            <w:pPr>
              <w:pStyle w:val="Tablenormal0"/>
              <w:rPr>
                <w:b/>
                <w:lang w:val="en" w:eastAsia="en-NZ"/>
              </w:rPr>
            </w:pPr>
            <w:r w:rsidRPr="008D5BBC">
              <w:rPr>
                <w:sz w:val="22"/>
                <w:szCs w:val="22"/>
                <w:lang w:val="en" w:eastAsia="en-NZ"/>
              </w:rPr>
              <w:t>m</w:t>
            </w:r>
            <w:r w:rsidRPr="009C25B1">
              <w:rPr>
                <w:sz w:val="22"/>
                <w:szCs w:val="22"/>
                <w:lang w:val="en" w:eastAsia="en-NZ"/>
              </w:rPr>
              <w:t>ental distress</w:t>
            </w:r>
          </w:p>
        </w:tc>
        <w:tc>
          <w:tcPr>
            <w:tcW w:w="7276" w:type="dxa"/>
            <w:vAlign w:val="center"/>
          </w:tcPr>
          <w:p w14:paraId="741CF92C" w14:textId="4F9A54C0" w:rsidR="003F7BA0" w:rsidRPr="008D5BBC" w:rsidRDefault="003F7BA0" w:rsidP="00F2080D">
            <w:pPr>
              <w:pStyle w:val="Tablenormal0"/>
              <w:spacing w:line="276" w:lineRule="auto"/>
              <w:rPr>
                <w:sz w:val="22"/>
                <w:szCs w:val="22"/>
              </w:rPr>
            </w:pPr>
            <w:r w:rsidRPr="008D5BBC">
              <w:rPr>
                <w:sz w:val="22"/>
                <w:szCs w:val="22"/>
              </w:rPr>
              <w:t>Mental distress means a mental or emotional state that causes disruption to daily life and that can vary in length of time and intensity. People experiencing mental distress includes those who are seriously upset, people who are reacting normally to a stressful situation, and people with mental illness (whether medically diagnosed or not).</w:t>
            </w:r>
          </w:p>
        </w:tc>
      </w:tr>
      <w:tr w:rsidR="003F7BA0" w:rsidRPr="008D5BBC" w14:paraId="00797648" w14:textId="77777777" w:rsidTr="5430283E">
        <w:trPr>
          <w:trHeight w:val="54"/>
        </w:trPr>
        <w:tc>
          <w:tcPr>
            <w:tcW w:w="2126" w:type="dxa"/>
            <w:vAlign w:val="center"/>
          </w:tcPr>
          <w:p w14:paraId="5A695355" w14:textId="77777777" w:rsidR="003F7BA0" w:rsidRPr="008D5BBC" w:rsidRDefault="003F7BA0" w:rsidP="00D961AA">
            <w:pPr>
              <w:pStyle w:val="Tablenormal0"/>
              <w:rPr>
                <w:b/>
                <w:lang w:val="en" w:eastAsia="en-NZ"/>
              </w:rPr>
            </w:pPr>
            <w:r w:rsidRPr="008D5BBC">
              <w:rPr>
                <w:sz w:val="22"/>
                <w:szCs w:val="22"/>
                <w:lang w:val="en" w:eastAsia="en-NZ"/>
              </w:rPr>
              <w:t>adults in care</w:t>
            </w:r>
          </w:p>
        </w:tc>
        <w:tc>
          <w:tcPr>
            <w:tcW w:w="7276" w:type="dxa"/>
          </w:tcPr>
          <w:p w14:paraId="791AABAC" w14:textId="77777777" w:rsidR="003F7BA0" w:rsidRPr="008D5BBC" w:rsidRDefault="003F7BA0" w:rsidP="00F2080D">
            <w:pPr>
              <w:pStyle w:val="Tablenormal0"/>
              <w:spacing w:line="276" w:lineRule="auto"/>
            </w:pPr>
            <w:r w:rsidRPr="008D5BBC">
              <w:rPr>
                <w:sz w:val="22"/>
                <w:szCs w:val="22"/>
              </w:rPr>
              <w:t xml:space="preserve">People aged 18 and over who need additional care and support by virtue of being in State care or in the care of a faith-based institution. In addition to vulnerability that may arise generally from being deprived of liberty or being in care, a person may be vulnerable for other reasons (for example, due to their physical, intellectual, disability, or mental health status, or due to other factors listed in clauses 8 and 13 of the Terms of Reference). </w:t>
            </w:r>
          </w:p>
          <w:p w14:paraId="6B49922B" w14:textId="0F38DF2C" w:rsidR="003F7BA0" w:rsidRPr="008D5BBC" w:rsidRDefault="003F7BA0" w:rsidP="00F2080D">
            <w:pPr>
              <w:pStyle w:val="Tablenormal0"/>
              <w:spacing w:line="276" w:lineRule="auto"/>
              <w:rPr>
                <w:sz w:val="22"/>
                <w:szCs w:val="22"/>
              </w:rPr>
            </w:pPr>
            <w:r w:rsidRPr="008D5BBC">
              <w:rPr>
                <w:sz w:val="22"/>
                <w:szCs w:val="22"/>
              </w:rPr>
              <w:t xml:space="preserve">The Inquiry has used the term “adults in care” in this report instead of “vulnerable adults” (as used in the Terms of Reference) because adults with care and support needs are made vulnerable because of their situation, not because of their personal characteristics. </w:t>
            </w:r>
          </w:p>
        </w:tc>
      </w:tr>
      <w:tr w:rsidR="003F7BA0" w:rsidRPr="008D5BBC" w14:paraId="2E69C513" w14:textId="77777777" w:rsidTr="5430283E">
        <w:tc>
          <w:tcPr>
            <w:tcW w:w="2126" w:type="dxa"/>
            <w:vAlign w:val="center"/>
          </w:tcPr>
          <w:p w14:paraId="4EBB68F8" w14:textId="77777777" w:rsidR="003F7BA0" w:rsidRPr="008D5BBC" w:rsidRDefault="003F7BA0" w:rsidP="00D961AA">
            <w:pPr>
              <w:pStyle w:val="Tablenormal0"/>
              <w:rPr>
                <w:b/>
                <w:lang w:val="en" w:eastAsia="en-NZ"/>
              </w:rPr>
            </w:pPr>
            <w:r w:rsidRPr="008D5BBC">
              <w:rPr>
                <w:sz w:val="22"/>
                <w:szCs w:val="22"/>
                <w:lang w:val="en" w:eastAsia="en-NZ"/>
              </w:rPr>
              <w:t>in care</w:t>
            </w:r>
          </w:p>
        </w:tc>
        <w:tc>
          <w:tcPr>
            <w:tcW w:w="7276" w:type="dxa"/>
          </w:tcPr>
          <w:p w14:paraId="06B6D082" w14:textId="1F75D793" w:rsidR="003F7BA0" w:rsidRPr="008D5BBC" w:rsidRDefault="003F7BA0" w:rsidP="00F2080D">
            <w:pPr>
              <w:pStyle w:val="Tablenormal0"/>
              <w:spacing w:line="276" w:lineRule="auto"/>
              <w:rPr>
                <w:sz w:val="22"/>
                <w:szCs w:val="22"/>
                <w:lang w:eastAsia="en-NZ"/>
              </w:rPr>
            </w:pPr>
            <w:r w:rsidRPr="008D5BBC">
              <w:rPr>
                <w:sz w:val="22"/>
                <w:szCs w:val="22"/>
              </w:rPr>
              <w:t xml:space="preserve">Where a State or a faith-based institution assumed responsibility, whether directly or indirectly, for the care of a child, young person or adult in care. </w:t>
            </w:r>
          </w:p>
        </w:tc>
      </w:tr>
      <w:tr w:rsidR="003F7BA0" w:rsidRPr="008D5BBC" w14:paraId="11ED365B" w14:textId="77777777" w:rsidTr="5430283E">
        <w:tc>
          <w:tcPr>
            <w:tcW w:w="2126" w:type="dxa"/>
            <w:vAlign w:val="center"/>
          </w:tcPr>
          <w:p w14:paraId="2ABA2612" w14:textId="77777777" w:rsidR="003F7BA0" w:rsidRPr="008D5BBC" w:rsidRDefault="003F7BA0" w:rsidP="00D961AA">
            <w:pPr>
              <w:pStyle w:val="Tablenormal0"/>
              <w:rPr>
                <w:b/>
                <w:lang w:val="en" w:eastAsia="en-NZ"/>
              </w:rPr>
            </w:pPr>
            <w:r w:rsidRPr="008D5BBC">
              <w:rPr>
                <w:sz w:val="22"/>
                <w:szCs w:val="22"/>
                <w:lang w:val="en" w:eastAsia="en-NZ"/>
              </w:rPr>
              <w:t>direct care</w:t>
            </w:r>
          </w:p>
        </w:tc>
        <w:tc>
          <w:tcPr>
            <w:tcW w:w="7276" w:type="dxa"/>
          </w:tcPr>
          <w:p w14:paraId="425354E9" w14:textId="3F887248" w:rsidR="003F7BA0" w:rsidRPr="008D5BBC" w:rsidRDefault="003F7BA0" w:rsidP="00F2080D">
            <w:pPr>
              <w:pStyle w:val="Tablenormal0"/>
              <w:spacing w:line="276" w:lineRule="auto"/>
              <w:rPr>
                <w:sz w:val="22"/>
                <w:szCs w:val="22"/>
              </w:rPr>
            </w:pPr>
            <w:r w:rsidRPr="008D5BBC">
              <w:rPr>
                <w:sz w:val="22"/>
                <w:szCs w:val="22"/>
              </w:rPr>
              <w:t>When State or faith-based institutions provided care themselves.</w:t>
            </w:r>
          </w:p>
        </w:tc>
      </w:tr>
      <w:tr w:rsidR="003F7BA0" w:rsidRPr="008D5BBC" w14:paraId="0080B4F5" w14:textId="77777777" w:rsidTr="5430283E">
        <w:trPr>
          <w:trHeight w:val="64"/>
        </w:trPr>
        <w:tc>
          <w:tcPr>
            <w:tcW w:w="2126" w:type="dxa"/>
            <w:vAlign w:val="center"/>
          </w:tcPr>
          <w:p w14:paraId="544AEE04" w14:textId="77777777" w:rsidR="003F7BA0" w:rsidRPr="008D5BBC" w:rsidRDefault="003F7BA0" w:rsidP="00D961AA">
            <w:pPr>
              <w:pStyle w:val="Tablenormal0"/>
              <w:rPr>
                <w:b/>
                <w:lang w:val="en" w:eastAsia="en-NZ"/>
              </w:rPr>
            </w:pPr>
            <w:r w:rsidRPr="008D5BBC">
              <w:rPr>
                <w:sz w:val="22"/>
                <w:szCs w:val="22"/>
                <w:lang w:val="en" w:eastAsia="en-NZ"/>
              </w:rPr>
              <w:lastRenderedPageBreak/>
              <w:t>indirect care</w:t>
            </w:r>
          </w:p>
        </w:tc>
        <w:tc>
          <w:tcPr>
            <w:tcW w:w="7276" w:type="dxa"/>
          </w:tcPr>
          <w:p w14:paraId="5999E8B1" w14:textId="236328FF" w:rsidR="003F7BA0" w:rsidRPr="008D5BBC" w:rsidRDefault="003F7BA0" w:rsidP="00F2080D">
            <w:pPr>
              <w:pStyle w:val="Tablenormal0"/>
              <w:spacing w:line="276" w:lineRule="auto"/>
              <w:rPr>
                <w:sz w:val="22"/>
                <w:szCs w:val="22"/>
              </w:rPr>
            </w:pPr>
            <w:r w:rsidRPr="008D5BBC">
              <w:rPr>
                <w:sz w:val="22"/>
                <w:szCs w:val="22"/>
              </w:rPr>
              <w:t xml:space="preserve">Where people or organisations provided care on behalf of the State. Examples include foster carers, third party providers including faith-based institutions, and contracted community care providers (such as Barnardos, IHC and Anglican Trust). </w:t>
            </w:r>
          </w:p>
        </w:tc>
      </w:tr>
      <w:tr w:rsidR="003F7BA0" w:rsidRPr="008D5BBC" w14:paraId="55B24270" w14:textId="77777777" w:rsidTr="5430283E">
        <w:trPr>
          <w:trHeight w:val="64"/>
        </w:trPr>
        <w:tc>
          <w:tcPr>
            <w:tcW w:w="2126" w:type="dxa"/>
            <w:vAlign w:val="center"/>
          </w:tcPr>
          <w:p w14:paraId="64AAC8A2" w14:textId="77777777" w:rsidR="003F7BA0" w:rsidRPr="009C25B1" w:rsidRDefault="003F7BA0" w:rsidP="00D961AA">
            <w:pPr>
              <w:pStyle w:val="Tablenormal0"/>
              <w:rPr>
                <w:sz w:val="22"/>
                <w:szCs w:val="22"/>
                <w:lang w:val="en" w:eastAsia="en-NZ"/>
              </w:rPr>
            </w:pPr>
            <w:r w:rsidRPr="009C25B1">
              <w:rPr>
                <w:sz w:val="22"/>
                <w:szCs w:val="22"/>
                <w:lang w:val="en" w:eastAsia="en-NZ"/>
              </w:rPr>
              <w:t>the State</w:t>
            </w:r>
          </w:p>
        </w:tc>
        <w:tc>
          <w:tcPr>
            <w:tcW w:w="7276" w:type="dxa"/>
          </w:tcPr>
          <w:p w14:paraId="06DFE073" w14:textId="65435F71" w:rsidR="003F7BA0" w:rsidRPr="008D5BBC" w:rsidRDefault="003F7BA0" w:rsidP="00F2080D">
            <w:pPr>
              <w:pStyle w:val="Tablenormal0"/>
              <w:spacing w:line="276" w:lineRule="auto"/>
              <w:rPr>
                <w:sz w:val="22"/>
                <w:szCs w:val="22"/>
                <w:lang w:eastAsia="en-NZ"/>
              </w:rPr>
            </w:pPr>
            <w:r w:rsidRPr="008D5BBC">
              <w:rPr>
                <w:sz w:val="22"/>
                <w:szCs w:val="22"/>
                <w:lang w:val="en" w:eastAsia="en-NZ"/>
              </w:rPr>
              <w:t>T</w:t>
            </w:r>
            <w:r w:rsidRPr="008D5BBC">
              <w:rPr>
                <w:sz w:val="22"/>
                <w:szCs w:val="22"/>
                <w:lang w:eastAsia="en-NZ"/>
              </w:rPr>
              <w:t>he government or the Crown, including its agencies or departments.</w:t>
            </w:r>
          </w:p>
        </w:tc>
      </w:tr>
      <w:tr w:rsidR="003F7BA0" w:rsidRPr="008D5BBC" w14:paraId="7B2CFD31" w14:textId="77777777" w:rsidTr="5430283E">
        <w:tc>
          <w:tcPr>
            <w:tcW w:w="2126" w:type="dxa"/>
            <w:vAlign w:val="center"/>
          </w:tcPr>
          <w:p w14:paraId="32ABB867" w14:textId="77777777" w:rsidR="003F7BA0" w:rsidRPr="008D5BBC" w:rsidRDefault="003F7BA0" w:rsidP="00D961AA">
            <w:pPr>
              <w:pStyle w:val="Tablenormal0"/>
              <w:rPr>
                <w:b/>
                <w:lang w:val="en" w:eastAsia="en-NZ"/>
              </w:rPr>
            </w:pPr>
            <w:r w:rsidRPr="008D5BBC">
              <w:rPr>
                <w:sz w:val="22"/>
                <w:szCs w:val="22"/>
                <w:lang w:val="en" w:eastAsia="en-NZ"/>
              </w:rPr>
              <w:t>faith-based institution</w:t>
            </w:r>
          </w:p>
        </w:tc>
        <w:tc>
          <w:tcPr>
            <w:tcW w:w="7276" w:type="dxa"/>
          </w:tcPr>
          <w:p w14:paraId="00CE089C" w14:textId="01A4F0E6" w:rsidR="003F7BA0" w:rsidRPr="008D5BBC" w:rsidRDefault="003F7BA0" w:rsidP="00F2080D">
            <w:pPr>
              <w:pStyle w:val="Tablenormal0"/>
              <w:spacing w:line="276" w:lineRule="auto"/>
              <w:rPr>
                <w:sz w:val="22"/>
                <w:szCs w:val="22"/>
              </w:rPr>
            </w:pPr>
            <w:r w:rsidRPr="008D5BBC">
              <w:rPr>
                <w:sz w:val="22"/>
                <w:szCs w:val="22"/>
                <w:lang w:val="en" w:eastAsia="en-NZ"/>
              </w:rPr>
              <w:t>An</w:t>
            </w:r>
            <w:r w:rsidRPr="008D5BBC">
              <w:rPr>
                <w:sz w:val="22"/>
                <w:szCs w:val="22"/>
              </w:rPr>
              <w:t xml:space="preserve"> institution or group where its purpose or activity is connected to a religious or spiritual belief system. This term is not limited to a specific faith, religion or denomination.</w:t>
            </w:r>
          </w:p>
        </w:tc>
      </w:tr>
      <w:tr w:rsidR="003F7BA0" w:rsidRPr="008D5BBC" w14:paraId="7033D129" w14:textId="77777777" w:rsidTr="5430283E">
        <w:trPr>
          <w:trHeight w:val="8186"/>
        </w:trPr>
        <w:tc>
          <w:tcPr>
            <w:tcW w:w="2126" w:type="dxa"/>
            <w:vAlign w:val="center"/>
          </w:tcPr>
          <w:p w14:paraId="07FA4DAC" w14:textId="77777777" w:rsidR="003F7BA0" w:rsidRPr="008D5BBC" w:rsidRDefault="003F7BA0" w:rsidP="00A43AD1">
            <w:pPr>
              <w:spacing w:after="120" w:line="276" w:lineRule="auto"/>
              <w:rPr>
                <w:rFonts w:ascii="Arial" w:hAnsi="Arial" w:cs="Arial"/>
                <w:sz w:val="22"/>
                <w:szCs w:val="22"/>
                <w:lang w:val="en" w:eastAsia="en-NZ"/>
              </w:rPr>
            </w:pPr>
            <w:r w:rsidRPr="008D5BBC">
              <w:rPr>
                <w:rFonts w:ascii="Arial" w:hAnsi="Arial" w:cs="Arial"/>
                <w:sz w:val="22"/>
                <w:szCs w:val="22"/>
                <w:lang w:val="en" w:eastAsia="en-NZ"/>
              </w:rPr>
              <w:t>in State care</w:t>
            </w:r>
          </w:p>
        </w:tc>
        <w:tc>
          <w:tcPr>
            <w:tcW w:w="7276" w:type="dxa"/>
          </w:tcPr>
          <w:p w14:paraId="74AD518E" w14:textId="77777777" w:rsidR="003F7BA0" w:rsidRPr="008D5BBC" w:rsidRDefault="003F7BA0" w:rsidP="00F2080D">
            <w:pPr>
              <w:spacing w:after="120" w:line="276" w:lineRule="auto"/>
              <w:rPr>
                <w:rFonts w:ascii="Arial" w:hAnsi="Arial" w:cs="Arial"/>
                <w:sz w:val="22"/>
                <w:szCs w:val="22"/>
                <w:lang w:eastAsia="en-NZ"/>
              </w:rPr>
            </w:pPr>
            <w:r w:rsidRPr="008D5BBC">
              <w:rPr>
                <w:rFonts w:ascii="Arial" w:hAnsi="Arial" w:cs="Arial"/>
                <w:sz w:val="22"/>
                <w:szCs w:val="22"/>
                <w:lang w:val="en" w:eastAsia="en-NZ"/>
              </w:rPr>
              <w:t xml:space="preserve">Where </w:t>
            </w:r>
            <w:r w:rsidRPr="008D5BBC">
              <w:rPr>
                <w:rFonts w:ascii="Arial" w:hAnsi="Arial" w:cs="Arial"/>
                <w:sz w:val="22"/>
                <w:szCs w:val="22"/>
                <w:lang w:eastAsia="en-NZ"/>
              </w:rPr>
              <w:t>the State took responsibility for the care of a child, young person or adult in care. This includes different care settings:</w:t>
            </w:r>
          </w:p>
          <w:p w14:paraId="381EBC65" w14:textId="77777777" w:rsidR="003F7BA0" w:rsidRPr="008D5BBC" w:rsidRDefault="003F7BA0" w:rsidP="00F2080D">
            <w:pPr>
              <w:pStyle w:val="ListParagraph"/>
              <w:numPr>
                <w:ilvl w:val="0"/>
                <w:numId w:val="29"/>
              </w:numPr>
              <w:spacing w:before="120" w:after="120" w:line="276" w:lineRule="auto"/>
              <w:rPr>
                <w:rFonts w:ascii="Arial" w:hAnsi="Arial" w:cs="Arial"/>
                <w:sz w:val="22"/>
                <w:szCs w:val="22"/>
                <w:lang w:eastAsia="en-NZ"/>
              </w:rPr>
            </w:pPr>
            <w:r w:rsidRPr="008D5BBC">
              <w:rPr>
                <w:rFonts w:ascii="Arial" w:hAnsi="Arial" w:cs="Arial"/>
                <w:sz w:val="22"/>
                <w:szCs w:val="22"/>
                <w:lang w:eastAsia="en-NZ"/>
              </w:rPr>
              <w:t>social welfare settings, including, for example:</w:t>
            </w:r>
          </w:p>
          <w:p w14:paraId="0E2E3E0B" w14:textId="77777777" w:rsidR="003F7BA0" w:rsidRPr="008D5BBC" w:rsidRDefault="003F7BA0" w:rsidP="00273E67">
            <w:pPr>
              <w:pStyle w:val="ListParagraph"/>
              <w:numPr>
                <w:ilvl w:val="1"/>
                <w:numId w:val="37"/>
              </w:numPr>
              <w:spacing w:before="120" w:after="120" w:line="276" w:lineRule="auto"/>
              <w:rPr>
                <w:rFonts w:ascii="Arial" w:hAnsi="Arial" w:cs="Arial"/>
                <w:sz w:val="22"/>
                <w:szCs w:val="22"/>
                <w:lang w:eastAsia="en-NZ"/>
              </w:rPr>
            </w:pPr>
            <w:r w:rsidRPr="008D5BBC">
              <w:rPr>
                <w:rFonts w:ascii="Arial" w:hAnsi="Arial" w:cs="Arial"/>
                <w:sz w:val="22"/>
                <w:szCs w:val="22"/>
                <w:lang w:eastAsia="en-NZ"/>
              </w:rPr>
              <w:t>care and protection residences and youth justice residences</w:t>
            </w:r>
          </w:p>
          <w:p w14:paraId="1F0EED30" w14:textId="77777777" w:rsidR="003F7BA0" w:rsidRPr="008D5BBC" w:rsidRDefault="003F7BA0" w:rsidP="00273E67">
            <w:pPr>
              <w:pStyle w:val="ListParagraph"/>
              <w:numPr>
                <w:ilvl w:val="1"/>
                <w:numId w:val="37"/>
              </w:numPr>
              <w:spacing w:before="120" w:after="120" w:line="276" w:lineRule="auto"/>
              <w:rPr>
                <w:rFonts w:ascii="Arial" w:hAnsi="Arial" w:cs="Arial"/>
                <w:sz w:val="22"/>
                <w:szCs w:val="22"/>
                <w:lang w:eastAsia="en-NZ"/>
              </w:rPr>
            </w:pPr>
            <w:r w:rsidRPr="008D5BBC">
              <w:rPr>
                <w:rFonts w:ascii="Arial" w:hAnsi="Arial" w:cs="Arial"/>
                <w:sz w:val="22"/>
                <w:szCs w:val="22"/>
                <w:lang w:eastAsia="en-NZ"/>
              </w:rPr>
              <w:t>child welfare and youth justice placements, including foster care and adoptions placements</w:t>
            </w:r>
          </w:p>
          <w:p w14:paraId="1AADFEF7" w14:textId="77777777" w:rsidR="003F7BA0" w:rsidRPr="008D5BBC" w:rsidRDefault="003F7BA0" w:rsidP="00273E67">
            <w:pPr>
              <w:pStyle w:val="ListParagraph"/>
              <w:numPr>
                <w:ilvl w:val="1"/>
                <w:numId w:val="37"/>
              </w:numPr>
              <w:spacing w:before="120" w:after="120" w:line="276" w:lineRule="auto"/>
              <w:rPr>
                <w:rFonts w:ascii="Arial" w:hAnsi="Arial" w:cs="Arial"/>
                <w:sz w:val="22"/>
                <w:szCs w:val="22"/>
                <w:lang w:eastAsia="en-NZ"/>
              </w:rPr>
            </w:pPr>
            <w:r w:rsidRPr="008D5BBC">
              <w:rPr>
                <w:rFonts w:ascii="Arial" w:hAnsi="Arial" w:cs="Arial"/>
                <w:sz w:val="22"/>
                <w:szCs w:val="22"/>
                <w:lang w:eastAsia="en-NZ"/>
              </w:rPr>
              <w:t>children’s homes, borstals, or similar facilities</w:t>
            </w:r>
          </w:p>
          <w:p w14:paraId="201B09DF" w14:textId="77777777" w:rsidR="003F7BA0" w:rsidRPr="008D5BBC" w:rsidRDefault="003F7BA0" w:rsidP="00F2080D">
            <w:pPr>
              <w:pStyle w:val="ListParagraph"/>
              <w:numPr>
                <w:ilvl w:val="0"/>
                <w:numId w:val="29"/>
              </w:numPr>
              <w:spacing w:before="120" w:after="120" w:line="276" w:lineRule="auto"/>
              <w:rPr>
                <w:rFonts w:ascii="Arial" w:hAnsi="Arial" w:cs="Arial"/>
                <w:sz w:val="22"/>
                <w:szCs w:val="22"/>
                <w:lang w:eastAsia="en-NZ"/>
              </w:rPr>
            </w:pPr>
            <w:r w:rsidRPr="008D5BBC">
              <w:rPr>
                <w:rFonts w:ascii="Arial" w:hAnsi="Arial" w:cs="Arial"/>
                <w:sz w:val="22"/>
                <w:szCs w:val="22"/>
                <w:lang w:eastAsia="en-NZ"/>
              </w:rPr>
              <w:t>health and disability settings, including, for example:</w:t>
            </w:r>
          </w:p>
          <w:p w14:paraId="48567612" w14:textId="77777777" w:rsidR="003F7BA0" w:rsidRPr="008D5BBC" w:rsidRDefault="003F7BA0" w:rsidP="00273E67">
            <w:pPr>
              <w:pStyle w:val="ListParagraph"/>
              <w:numPr>
                <w:ilvl w:val="1"/>
                <w:numId w:val="36"/>
              </w:numPr>
              <w:spacing w:after="120" w:line="276" w:lineRule="auto"/>
              <w:rPr>
                <w:rFonts w:ascii="Arial" w:hAnsi="Arial" w:cs="Arial"/>
                <w:sz w:val="22"/>
                <w:szCs w:val="22"/>
                <w:lang w:eastAsia="en-NZ"/>
              </w:rPr>
            </w:pPr>
            <w:r w:rsidRPr="008D5BBC">
              <w:rPr>
                <w:rFonts w:ascii="Arial" w:hAnsi="Arial" w:cs="Arial"/>
                <w:sz w:val="22"/>
                <w:szCs w:val="22"/>
                <w:lang w:eastAsia="en-NZ"/>
              </w:rPr>
              <w:t>psychiatric hospitals or facilities (including all places within these facilities)</w:t>
            </w:r>
          </w:p>
          <w:p w14:paraId="37FC6403" w14:textId="77777777" w:rsidR="003F7BA0" w:rsidRPr="008D5BBC" w:rsidRDefault="003F7BA0" w:rsidP="00273E67">
            <w:pPr>
              <w:pStyle w:val="ListParagraph"/>
              <w:numPr>
                <w:ilvl w:val="1"/>
                <w:numId w:val="36"/>
              </w:numPr>
              <w:spacing w:after="120" w:line="276" w:lineRule="auto"/>
              <w:rPr>
                <w:rFonts w:ascii="Arial" w:hAnsi="Arial" w:cs="Arial"/>
                <w:sz w:val="22"/>
                <w:szCs w:val="22"/>
                <w:lang w:eastAsia="en-NZ"/>
              </w:rPr>
            </w:pPr>
            <w:r w:rsidRPr="008D5BBC">
              <w:rPr>
                <w:rFonts w:ascii="Arial" w:hAnsi="Arial" w:cs="Arial"/>
                <w:sz w:val="22"/>
                <w:szCs w:val="22"/>
                <w:lang w:eastAsia="en-NZ"/>
              </w:rPr>
              <w:t>residential or non-residential disability facilities (including all places within these facilities)</w:t>
            </w:r>
          </w:p>
          <w:p w14:paraId="689587E7" w14:textId="77777777" w:rsidR="003F7BA0" w:rsidRPr="008D5BBC" w:rsidRDefault="003F7BA0" w:rsidP="00273E67">
            <w:pPr>
              <w:pStyle w:val="ListParagraph"/>
              <w:numPr>
                <w:ilvl w:val="1"/>
                <w:numId w:val="36"/>
              </w:numPr>
              <w:spacing w:after="120" w:line="276" w:lineRule="auto"/>
              <w:rPr>
                <w:rFonts w:ascii="Arial" w:hAnsi="Arial" w:cs="Arial"/>
                <w:sz w:val="22"/>
                <w:szCs w:val="22"/>
                <w:lang w:eastAsia="en-NZ"/>
              </w:rPr>
            </w:pPr>
            <w:r w:rsidRPr="008D5BBC">
              <w:rPr>
                <w:rFonts w:ascii="Arial" w:hAnsi="Arial" w:cs="Arial"/>
                <w:sz w:val="22"/>
                <w:szCs w:val="22"/>
                <w:lang w:eastAsia="en-NZ"/>
              </w:rPr>
              <w:t>non-residential psychiatric or disability care</w:t>
            </w:r>
          </w:p>
          <w:p w14:paraId="4B8B8754" w14:textId="77777777" w:rsidR="003F7BA0" w:rsidRPr="008D5BBC" w:rsidRDefault="003F7BA0" w:rsidP="00273E67">
            <w:pPr>
              <w:pStyle w:val="ListParagraph"/>
              <w:numPr>
                <w:ilvl w:val="1"/>
                <w:numId w:val="36"/>
              </w:numPr>
              <w:spacing w:after="120" w:line="276" w:lineRule="auto"/>
              <w:rPr>
                <w:rFonts w:ascii="Arial" w:hAnsi="Arial" w:cs="Arial"/>
                <w:sz w:val="22"/>
                <w:szCs w:val="22"/>
                <w:lang w:eastAsia="en-NZ"/>
              </w:rPr>
            </w:pPr>
            <w:r w:rsidRPr="008D5BBC">
              <w:rPr>
                <w:rFonts w:ascii="Arial" w:hAnsi="Arial" w:cs="Arial"/>
                <w:sz w:val="22"/>
                <w:szCs w:val="22"/>
                <w:lang w:eastAsia="en-NZ"/>
              </w:rPr>
              <w:t>health camps</w:t>
            </w:r>
          </w:p>
          <w:p w14:paraId="42D37642" w14:textId="77777777" w:rsidR="003F7BA0" w:rsidRPr="008D5BBC" w:rsidRDefault="003F7BA0" w:rsidP="00F2080D">
            <w:pPr>
              <w:pStyle w:val="ListParagraph"/>
              <w:numPr>
                <w:ilvl w:val="0"/>
                <w:numId w:val="29"/>
              </w:numPr>
              <w:spacing w:before="120" w:after="120" w:line="276" w:lineRule="auto"/>
              <w:rPr>
                <w:rFonts w:ascii="Arial" w:hAnsi="Arial" w:cs="Arial"/>
                <w:sz w:val="22"/>
                <w:szCs w:val="22"/>
                <w:lang w:eastAsia="en-NZ"/>
              </w:rPr>
            </w:pPr>
            <w:r w:rsidRPr="008D5BBC">
              <w:rPr>
                <w:rFonts w:ascii="Arial" w:hAnsi="Arial" w:cs="Arial"/>
                <w:sz w:val="22"/>
                <w:szCs w:val="22"/>
                <w:lang w:eastAsia="en-NZ"/>
              </w:rPr>
              <w:t>educational settings, including, for example:</w:t>
            </w:r>
          </w:p>
          <w:p w14:paraId="456CAC86" w14:textId="77777777" w:rsidR="003F7BA0" w:rsidRPr="008D5BBC" w:rsidRDefault="003F7BA0" w:rsidP="00273E67">
            <w:pPr>
              <w:pStyle w:val="ListParagraph"/>
              <w:numPr>
                <w:ilvl w:val="1"/>
                <w:numId w:val="35"/>
              </w:numPr>
              <w:spacing w:before="120" w:after="120" w:line="276" w:lineRule="auto"/>
              <w:rPr>
                <w:rFonts w:ascii="Arial" w:hAnsi="Arial" w:cs="Arial"/>
                <w:sz w:val="22"/>
                <w:szCs w:val="22"/>
                <w:lang w:eastAsia="en-NZ"/>
              </w:rPr>
            </w:pPr>
            <w:r w:rsidRPr="008D5BBC">
              <w:rPr>
                <w:rFonts w:ascii="Arial" w:hAnsi="Arial" w:cs="Arial"/>
                <w:sz w:val="22"/>
                <w:szCs w:val="22"/>
                <w:lang w:eastAsia="en-NZ"/>
              </w:rPr>
              <w:t>early childhood educational facilities</w:t>
            </w:r>
          </w:p>
          <w:p w14:paraId="752375C1" w14:textId="77777777" w:rsidR="003F7BA0" w:rsidRPr="008D5BBC" w:rsidRDefault="003F7BA0" w:rsidP="00273E67">
            <w:pPr>
              <w:pStyle w:val="ListParagraph"/>
              <w:numPr>
                <w:ilvl w:val="1"/>
                <w:numId w:val="35"/>
              </w:numPr>
              <w:spacing w:before="120" w:after="120" w:line="276" w:lineRule="auto"/>
              <w:rPr>
                <w:rFonts w:ascii="Arial" w:hAnsi="Arial" w:cs="Arial"/>
                <w:sz w:val="22"/>
                <w:szCs w:val="22"/>
                <w:lang w:eastAsia="en-NZ"/>
              </w:rPr>
            </w:pPr>
            <w:r w:rsidRPr="008D5BBC">
              <w:rPr>
                <w:rFonts w:ascii="Arial" w:hAnsi="Arial" w:cs="Arial"/>
                <w:sz w:val="22"/>
                <w:szCs w:val="22"/>
                <w:lang w:eastAsia="en-NZ"/>
              </w:rPr>
              <w:t>primary, intermediate, and secondary State schools, including boarding schools</w:t>
            </w:r>
          </w:p>
          <w:p w14:paraId="6C696E96" w14:textId="77777777" w:rsidR="003F7BA0" w:rsidRPr="008D5BBC" w:rsidRDefault="003F7BA0" w:rsidP="00273E67">
            <w:pPr>
              <w:pStyle w:val="ListParagraph"/>
              <w:numPr>
                <w:ilvl w:val="1"/>
                <w:numId w:val="35"/>
              </w:numPr>
              <w:spacing w:before="120" w:after="120" w:line="276" w:lineRule="auto"/>
              <w:rPr>
                <w:rFonts w:ascii="Arial" w:hAnsi="Arial" w:cs="Arial"/>
                <w:sz w:val="22"/>
                <w:szCs w:val="22"/>
                <w:lang w:eastAsia="en-NZ"/>
              </w:rPr>
            </w:pPr>
            <w:r w:rsidRPr="008D5BBC">
              <w:rPr>
                <w:rFonts w:ascii="Arial" w:hAnsi="Arial" w:cs="Arial"/>
                <w:sz w:val="22"/>
                <w:szCs w:val="22"/>
                <w:lang w:eastAsia="en-NZ"/>
              </w:rPr>
              <w:t>residential special schools and regional health schools</w:t>
            </w:r>
          </w:p>
          <w:p w14:paraId="23C46BE7" w14:textId="0CF88B40" w:rsidR="003F7BA0" w:rsidRPr="008D5BBC" w:rsidRDefault="003F7BA0" w:rsidP="00273E67">
            <w:pPr>
              <w:pStyle w:val="ListParagraph"/>
              <w:numPr>
                <w:ilvl w:val="1"/>
                <w:numId w:val="35"/>
              </w:numPr>
              <w:spacing w:before="120" w:after="120" w:line="276" w:lineRule="auto"/>
              <w:rPr>
                <w:rFonts w:ascii="Arial" w:hAnsi="Arial" w:cs="Arial"/>
                <w:sz w:val="22"/>
                <w:szCs w:val="22"/>
                <w:lang w:eastAsia="en-NZ"/>
              </w:rPr>
            </w:pPr>
            <w:r w:rsidRPr="008D5BBC">
              <w:rPr>
                <w:rFonts w:ascii="Arial" w:hAnsi="Arial" w:cs="Arial"/>
                <w:sz w:val="22"/>
                <w:szCs w:val="22"/>
                <w:lang w:eastAsia="en-NZ"/>
              </w:rPr>
              <w:t>teen parent units</w:t>
            </w:r>
          </w:p>
          <w:p w14:paraId="416C36B0" w14:textId="77777777" w:rsidR="003F7BA0" w:rsidRPr="008D5BBC" w:rsidRDefault="003F7BA0" w:rsidP="00F2080D">
            <w:pPr>
              <w:pStyle w:val="ListParagraph"/>
              <w:numPr>
                <w:ilvl w:val="0"/>
                <w:numId w:val="29"/>
              </w:numPr>
              <w:spacing w:before="120" w:after="120" w:line="276" w:lineRule="auto"/>
              <w:rPr>
                <w:rFonts w:ascii="Arial" w:hAnsi="Arial" w:cs="Arial"/>
                <w:sz w:val="22"/>
                <w:szCs w:val="22"/>
                <w:lang w:eastAsia="en-NZ"/>
              </w:rPr>
            </w:pPr>
            <w:r w:rsidRPr="008D5BBC">
              <w:rPr>
                <w:rFonts w:ascii="Arial" w:hAnsi="Arial" w:cs="Arial"/>
                <w:sz w:val="22"/>
                <w:szCs w:val="22"/>
                <w:lang w:eastAsia="en-NZ"/>
              </w:rPr>
              <w:t>transitional and law enforcement settings, including, for example:</w:t>
            </w:r>
          </w:p>
          <w:p w14:paraId="6F7AD97F" w14:textId="77777777" w:rsidR="003F7BA0" w:rsidRPr="008D5BBC" w:rsidRDefault="003F7BA0" w:rsidP="00273E67">
            <w:pPr>
              <w:pStyle w:val="ListParagraph"/>
              <w:numPr>
                <w:ilvl w:val="1"/>
                <w:numId w:val="34"/>
              </w:numPr>
              <w:spacing w:before="120" w:after="120" w:line="276" w:lineRule="auto"/>
              <w:rPr>
                <w:rFonts w:ascii="Arial" w:hAnsi="Arial" w:cs="Arial"/>
                <w:sz w:val="22"/>
                <w:szCs w:val="22"/>
                <w:lang w:eastAsia="en-NZ"/>
              </w:rPr>
            </w:pPr>
            <w:r w:rsidRPr="008D5BBC">
              <w:rPr>
                <w:rFonts w:ascii="Arial" w:hAnsi="Arial" w:cs="Arial"/>
                <w:sz w:val="22"/>
                <w:szCs w:val="22"/>
                <w:lang w:eastAsia="en-NZ"/>
              </w:rPr>
              <w:t>police cells</w:t>
            </w:r>
          </w:p>
          <w:p w14:paraId="56F6DBFD" w14:textId="77777777" w:rsidR="003F7BA0" w:rsidRPr="008D5BBC" w:rsidRDefault="003F7BA0" w:rsidP="00273E67">
            <w:pPr>
              <w:pStyle w:val="ListParagraph"/>
              <w:numPr>
                <w:ilvl w:val="1"/>
                <w:numId w:val="34"/>
              </w:numPr>
              <w:spacing w:before="120" w:after="120" w:line="276" w:lineRule="auto"/>
              <w:rPr>
                <w:rFonts w:ascii="Arial" w:hAnsi="Arial" w:cs="Arial"/>
                <w:sz w:val="22"/>
                <w:szCs w:val="22"/>
                <w:lang w:eastAsia="en-NZ"/>
              </w:rPr>
            </w:pPr>
            <w:r w:rsidRPr="008D5BBC">
              <w:rPr>
                <w:rFonts w:ascii="Arial" w:hAnsi="Arial" w:cs="Arial"/>
                <w:sz w:val="22"/>
                <w:szCs w:val="22"/>
                <w:lang w:eastAsia="en-NZ"/>
              </w:rPr>
              <w:t>police custody</w:t>
            </w:r>
          </w:p>
          <w:p w14:paraId="576266AE" w14:textId="77777777" w:rsidR="003F7BA0" w:rsidRPr="008D5BBC" w:rsidRDefault="003F7BA0" w:rsidP="00273E67">
            <w:pPr>
              <w:pStyle w:val="ListParagraph"/>
              <w:numPr>
                <w:ilvl w:val="1"/>
                <w:numId w:val="34"/>
              </w:numPr>
              <w:spacing w:before="120" w:after="120" w:line="276" w:lineRule="auto"/>
              <w:rPr>
                <w:rFonts w:ascii="Arial" w:hAnsi="Arial" w:cs="Arial"/>
                <w:sz w:val="22"/>
                <w:szCs w:val="22"/>
                <w:lang w:eastAsia="en-NZ"/>
              </w:rPr>
            </w:pPr>
            <w:r w:rsidRPr="008D5BBC">
              <w:rPr>
                <w:rFonts w:ascii="Arial" w:hAnsi="Arial" w:cs="Arial"/>
                <w:sz w:val="22"/>
                <w:szCs w:val="22"/>
                <w:lang w:eastAsia="en-NZ"/>
              </w:rPr>
              <w:t>court cells</w:t>
            </w:r>
          </w:p>
          <w:p w14:paraId="5B4B3B6E" w14:textId="7509FF05" w:rsidR="003F7BA0" w:rsidRPr="008D5BBC" w:rsidRDefault="003F7BA0" w:rsidP="00273E67">
            <w:pPr>
              <w:pStyle w:val="ListParagraph"/>
              <w:numPr>
                <w:ilvl w:val="1"/>
                <w:numId w:val="34"/>
              </w:numPr>
              <w:spacing w:after="120" w:line="276" w:lineRule="auto"/>
              <w:rPr>
                <w:rFonts w:ascii="Arial" w:hAnsi="Arial" w:cs="Arial"/>
                <w:sz w:val="22"/>
                <w:szCs w:val="22"/>
                <w:lang w:eastAsia="en-NZ"/>
              </w:rPr>
            </w:pPr>
            <w:r w:rsidRPr="008D5BBC">
              <w:rPr>
                <w:rFonts w:ascii="Arial" w:hAnsi="Arial" w:cs="Arial"/>
                <w:sz w:val="22"/>
                <w:szCs w:val="22"/>
                <w:lang w:eastAsia="en-NZ"/>
              </w:rPr>
              <w:t>abuse that occurs on the way to, between, or out of State care facilities or settings.</w:t>
            </w:r>
          </w:p>
        </w:tc>
      </w:tr>
      <w:tr w:rsidR="003F7BA0" w:rsidRPr="008D5BBC" w14:paraId="19E05E26" w14:textId="77777777" w:rsidTr="5430283E">
        <w:tc>
          <w:tcPr>
            <w:tcW w:w="2126" w:type="dxa"/>
            <w:vAlign w:val="center"/>
          </w:tcPr>
          <w:p w14:paraId="0EEC08CF" w14:textId="77777777" w:rsidR="003F7BA0" w:rsidRPr="008D5BBC" w:rsidRDefault="003F7BA0" w:rsidP="00A43AD1">
            <w:pPr>
              <w:spacing w:after="120" w:line="276" w:lineRule="auto"/>
              <w:rPr>
                <w:rFonts w:ascii="Arial" w:hAnsi="Arial" w:cs="Arial"/>
                <w:sz w:val="22"/>
                <w:szCs w:val="22"/>
                <w:lang w:val="en" w:eastAsia="en-NZ"/>
              </w:rPr>
            </w:pPr>
            <w:r w:rsidRPr="008D5BBC">
              <w:rPr>
                <w:rFonts w:ascii="Arial" w:hAnsi="Arial" w:cs="Arial"/>
                <w:sz w:val="22"/>
                <w:szCs w:val="22"/>
                <w:lang w:val="en" w:eastAsia="en-NZ"/>
              </w:rPr>
              <w:lastRenderedPageBreak/>
              <w:t>in the care of a faith-based institution</w:t>
            </w:r>
          </w:p>
        </w:tc>
        <w:tc>
          <w:tcPr>
            <w:tcW w:w="7276" w:type="dxa"/>
          </w:tcPr>
          <w:p w14:paraId="7D4A2F5C" w14:textId="77777777" w:rsidR="003F7BA0" w:rsidRPr="008D5BBC" w:rsidRDefault="003F7BA0" w:rsidP="000D17E5">
            <w:pPr>
              <w:pStyle w:val="Tablenormal0"/>
              <w:rPr>
                <w:sz w:val="22"/>
                <w:szCs w:val="22"/>
                <w:lang w:eastAsia="en-NZ"/>
              </w:rPr>
            </w:pPr>
            <w:r w:rsidRPr="008D5BBC">
              <w:rPr>
                <w:sz w:val="22"/>
                <w:szCs w:val="22"/>
                <w:lang w:eastAsia="en-NZ"/>
              </w:rPr>
              <w:t xml:space="preserve">Where a faith-based institution assumed responsibility for the care of a child, young person or adult in care. This includes:  </w:t>
            </w:r>
          </w:p>
          <w:p w14:paraId="2207C579" w14:textId="77777777" w:rsidR="003F7BA0" w:rsidRPr="008D5BBC" w:rsidRDefault="003F7BA0" w:rsidP="00273E67">
            <w:pPr>
              <w:pStyle w:val="Tablenormal0"/>
              <w:numPr>
                <w:ilvl w:val="0"/>
                <w:numId w:val="38"/>
              </w:numPr>
              <w:rPr>
                <w:sz w:val="22"/>
                <w:szCs w:val="22"/>
                <w:lang w:eastAsia="en-NZ"/>
              </w:rPr>
            </w:pPr>
            <w:r w:rsidRPr="008D5BBC">
              <w:rPr>
                <w:sz w:val="22"/>
                <w:szCs w:val="22"/>
                <w:lang w:eastAsia="en-NZ"/>
              </w:rPr>
              <w:t>faith-based schools</w:t>
            </w:r>
          </w:p>
          <w:p w14:paraId="1F2F7FE9" w14:textId="77777777" w:rsidR="003F7BA0" w:rsidRPr="008D5BBC" w:rsidRDefault="003F7BA0" w:rsidP="00273E67">
            <w:pPr>
              <w:pStyle w:val="Tablenormal0"/>
              <w:numPr>
                <w:ilvl w:val="0"/>
                <w:numId w:val="38"/>
              </w:numPr>
              <w:rPr>
                <w:sz w:val="22"/>
                <w:szCs w:val="22"/>
                <w:lang w:eastAsia="en-NZ"/>
              </w:rPr>
            </w:pPr>
            <w:r w:rsidRPr="008D5BBC">
              <w:rPr>
                <w:sz w:val="22"/>
                <w:szCs w:val="22"/>
                <w:lang w:eastAsia="en-NZ"/>
              </w:rPr>
              <w:t>faith-based institutions providing care on behalf of the State</w:t>
            </w:r>
          </w:p>
          <w:p w14:paraId="7C4AD606" w14:textId="77777777" w:rsidR="003F7BA0" w:rsidRPr="008D5BBC" w:rsidRDefault="003F7BA0" w:rsidP="00273E67">
            <w:pPr>
              <w:pStyle w:val="Tablenormal0"/>
              <w:numPr>
                <w:ilvl w:val="0"/>
                <w:numId w:val="38"/>
              </w:numPr>
              <w:rPr>
                <w:sz w:val="22"/>
                <w:szCs w:val="22"/>
                <w:lang w:eastAsia="en-NZ"/>
              </w:rPr>
            </w:pPr>
            <w:r w:rsidRPr="008D5BBC">
              <w:rPr>
                <w:sz w:val="22"/>
                <w:szCs w:val="22"/>
                <w:lang w:eastAsia="en-NZ"/>
              </w:rPr>
              <w:t>informal and pastoral care relationships, including a trust-based relationship between an individual and a person with power or authority conferred by the faith-based institution where such a relationship is related to the institution’s work or is enabled by the institution’s conferral of authority or power on the person</w:t>
            </w:r>
          </w:p>
          <w:p w14:paraId="5E018FDA" w14:textId="77777777" w:rsidR="003F7BA0" w:rsidRPr="008D5BBC" w:rsidRDefault="003F7BA0" w:rsidP="00273E67">
            <w:pPr>
              <w:pStyle w:val="Tablenormal0"/>
              <w:numPr>
                <w:ilvl w:val="0"/>
                <w:numId w:val="38"/>
              </w:numPr>
              <w:rPr>
                <w:sz w:val="22"/>
                <w:szCs w:val="22"/>
                <w:lang w:eastAsia="en-NZ"/>
              </w:rPr>
            </w:pPr>
            <w:r w:rsidRPr="008D5BBC">
              <w:rPr>
                <w:sz w:val="22"/>
                <w:szCs w:val="22"/>
                <w:lang w:eastAsia="en-NZ"/>
              </w:rPr>
              <w:t>residential and non-residential care</w:t>
            </w:r>
          </w:p>
          <w:p w14:paraId="6CEB4C70" w14:textId="7CF878C8" w:rsidR="003F7BA0" w:rsidRPr="008D5BBC" w:rsidRDefault="003F7BA0" w:rsidP="00273E67">
            <w:pPr>
              <w:pStyle w:val="Tablenormal0"/>
              <w:numPr>
                <w:ilvl w:val="0"/>
                <w:numId w:val="38"/>
              </w:numPr>
              <w:rPr>
                <w:sz w:val="22"/>
                <w:szCs w:val="22"/>
                <w:lang w:eastAsia="en-NZ"/>
              </w:rPr>
            </w:pPr>
            <w:r w:rsidRPr="008D5BBC">
              <w:rPr>
                <w:rFonts w:eastAsia="Times New Roman"/>
                <w:color w:val="242424"/>
                <w:sz w:val="22"/>
                <w:szCs w:val="22"/>
                <w:lang w:eastAsia="en-GB"/>
              </w:rPr>
              <w:t>voluntary and non-voluntary care.</w:t>
            </w:r>
          </w:p>
        </w:tc>
      </w:tr>
      <w:tr w:rsidR="003F7BA0" w:rsidRPr="008D5BBC" w14:paraId="265F01D5" w14:textId="77777777" w:rsidTr="5430283E">
        <w:trPr>
          <w:trHeight w:val="2693"/>
        </w:trPr>
        <w:tc>
          <w:tcPr>
            <w:tcW w:w="2126" w:type="dxa"/>
            <w:vAlign w:val="center"/>
          </w:tcPr>
          <w:p w14:paraId="4F889C37" w14:textId="77777777" w:rsidR="003F7BA0" w:rsidRPr="008D5BBC" w:rsidRDefault="003F7BA0" w:rsidP="00A43AD1">
            <w:pPr>
              <w:spacing w:after="120" w:line="276" w:lineRule="auto"/>
              <w:rPr>
                <w:rFonts w:ascii="Arial" w:hAnsi="Arial" w:cs="Arial"/>
                <w:sz w:val="22"/>
                <w:szCs w:val="22"/>
                <w:lang w:val="en" w:eastAsia="en-NZ"/>
              </w:rPr>
            </w:pPr>
            <w:r w:rsidRPr="008D5BBC">
              <w:rPr>
                <w:rFonts w:ascii="Arial" w:hAnsi="Arial" w:cs="Arial"/>
                <w:sz w:val="22"/>
                <w:szCs w:val="22"/>
                <w:lang w:val="en" w:eastAsia="en-NZ"/>
              </w:rPr>
              <w:t>pastoral care</w:t>
            </w:r>
          </w:p>
        </w:tc>
        <w:tc>
          <w:tcPr>
            <w:tcW w:w="7276" w:type="dxa"/>
          </w:tcPr>
          <w:p w14:paraId="3F6256E3" w14:textId="77777777" w:rsidR="003F7BA0" w:rsidRPr="009C25B1" w:rsidRDefault="003F7BA0" w:rsidP="000D17E5">
            <w:pPr>
              <w:pStyle w:val="Tablenormal0"/>
              <w:rPr>
                <w:color w:val="000000"/>
                <w:sz w:val="22"/>
                <w:szCs w:val="22"/>
              </w:rPr>
            </w:pPr>
            <w:r w:rsidRPr="009C25B1">
              <w:rPr>
                <w:color w:val="000000"/>
                <w:sz w:val="22"/>
                <w:szCs w:val="22"/>
              </w:rPr>
              <w:t>In this report pastoral care includes providing spiritual, social, emotional and material support or guidance for individuals or communities. It can also include visiting, counselling, religious counsel (including bible studies or other faith activities), or otherwise helping people in the Church community.</w:t>
            </w:r>
          </w:p>
          <w:p w14:paraId="43BF8BB2" w14:textId="3AAC0E25" w:rsidR="003F7BA0" w:rsidRPr="008D5BBC" w:rsidRDefault="003F7BA0" w:rsidP="000D17E5">
            <w:pPr>
              <w:pStyle w:val="Tablenormal0"/>
              <w:rPr>
                <w:rFonts w:eastAsia="Times New Roman"/>
                <w:color w:val="242424"/>
                <w:sz w:val="22"/>
                <w:szCs w:val="22"/>
                <w:bdr w:val="none" w:sz="0" w:space="0" w:color="auto" w:frame="1"/>
                <w:lang w:eastAsia="en-GB"/>
              </w:rPr>
            </w:pPr>
            <w:r w:rsidRPr="008D5BBC">
              <w:rPr>
                <w:color w:val="000000"/>
                <w:sz w:val="22"/>
                <w:szCs w:val="22"/>
              </w:rPr>
              <w:t>An individual in a pastoral care relationship will be in the care of a faith-based institution when a person with authority or power given by a faith-based institution develops a trust-based relationship with that individual through the provision of pastoral care and related to the faith-based institution’s work or enabled by the authority or power given by the institution.</w:t>
            </w:r>
          </w:p>
        </w:tc>
      </w:tr>
    </w:tbl>
    <w:p w14:paraId="142BF5A7" w14:textId="77777777" w:rsidR="003F7BA0" w:rsidRPr="008D5BBC" w:rsidRDefault="003F7BA0" w:rsidP="007760E9">
      <w:pPr>
        <w:pStyle w:val="Heading3"/>
      </w:pPr>
      <w:bookmarkStart w:id="46" w:name="_Toc181083993"/>
      <w:r w:rsidRPr="008D5BBC">
        <w:t>Huatau o te manaaki me te noho i ngā pūnaha taurima</w:t>
      </w:r>
      <w:bookmarkEnd w:id="46"/>
      <w:r w:rsidRPr="008D5BBC">
        <w:t xml:space="preserve"> </w:t>
      </w:r>
    </w:p>
    <w:p w14:paraId="25D61DE0" w14:textId="19C420D3" w:rsidR="003F7BA0" w:rsidRPr="008D5BBC" w:rsidRDefault="003F7BA0" w:rsidP="007760E9">
      <w:pPr>
        <w:pStyle w:val="Heading3"/>
      </w:pPr>
      <w:bookmarkStart w:id="47" w:name="_Toc181083994"/>
      <w:r w:rsidRPr="008D5BBC">
        <w:rPr>
          <w:rStyle w:val="Heading3Char"/>
          <w:lang w:val="en-US"/>
        </w:rPr>
        <w:t>Concept of care and being in care</w:t>
      </w:r>
      <w:bookmarkEnd w:id="47"/>
    </w:p>
    <w:p w14:paraId="06EE0BDF" w14:textId="54EFB5DB" w:rsidR="003F7BA0" w:rsidRPr="008D5BBC" w:rsidRDefault="003F7BA0" w:rsidP="007B57A0">
      <w:pPr>
        <w:pStyle w:val="ReportParagraph"/>
        <w:jc w:val="left"/>
      </w:pPr>
      <w:r w:rsidRPr="008D5BBC">
        <w:t xml:space="preserve">The Terms of Reference focus on the relationship between the State and / or faith-based institutions and the person in care. </w:t>
      </w:r>
    </w:p>
    <w:p w14:paraId="2FB744F2" w14:textId="4310203C" w:rsidR="003F7BA0" w:rsidRPr="008D5BBC" w:rsidRDefault="003F7BA0" w:rsidP="007B57A0">
      <w:pPr>
        <w:pStyle w:val="ReportParagraph"/>
        <w:jc w:val="left"/>
      </w:pPr>
      <w:r w:rsidRPr="008D5BBC">
        <w:t xml:space="preserve">Being “in care” could include direct care, where the State or a faith-based institution directly provided care for an individual, or indirect care, where the State had people or entities providing care on their behalf. </w:t>
      </w:r>
    </w:p>
    <w:p w14:paraId="24DCBBF3" w14:textId="77777777" w:rsidR="003F7BA0" w:rsidRPr="008D5BBC" w:rsidRDefault="003F7BA0" w:rsidP="007B57A0">
      <w:pPr>
        <w:pStyle w:val="ReportParagraph"/>
        <w:jc w:val="left"/>
      </w:pPr>
      <w:r w:rsidRPr="008D5BBC">
        <w:t xml:space="preserve">The Terms of Reference refers to “institutions”. This includes large formal buildings and facilities providing care, such as psychiatric institutions, which were common at the beginning of the Inquiry period. In the context of the Inquiry, “institutions” also refers to organisations, groups or bodies involved in providing care, including those connected to a religious or spiritual belief system. These organisations or bodies did not need to be associated with buildings and facilities commonly associated with the word “institutions” to be within the scope of the Inquiry. </w:t>
      </w:r>
    </w:p>
    <w:p w14:paraId="4323306B" w14:textId="284C0275" w:rsidR="003F7BA0" w:rsidRPr="008D5BBC" w:rsidRDefault="003F7BA0" w:rsidP="007B57A0">
      <w:pPr>
        <w:pStyle w:val="ReportParagraph"/>
        <w:jc w:val="left"/>
      </w:pPr>
      <w:r w:rsidRPr="008D5BBC">
        <w:lastRenderedPageBreak/>
        <w:t xml:space="preserve">The Inquiry could consider abuse and neglect in care provided in an institution or by an institution, and people involved in providing care with, for, or on behalf of an institution. The Inquiry could consider the actions of representatives, members, staff, associates, contractors, volunteers, service providers, or others, regardless of whether they were paid or had formal titles or positions. It could also consider abuse by another person in care, sometimes called “peer on peer abuse”. </w:t>
      </w:r>
    </w:p>
    <w:p w14:paraId="38055C3A" w14:textId="77777777" w:rsidR="003F7BA0" w:rsidRPr="008D5BBC" w:rsidRDefault="003F7BA0" w:rsidP="002901C8">
      <w:pPr>
        <w:pStyle w:val="ReportParagraph"/>
      </w:pPr>
      <w:r w:rsidRPr="008D5BBC">
        <w:t>The Terms of Reference did not limit the Inquiry’s scope to permanent or ongoing care. The care could, for example, be irregular, temporary, intermittent or transitional. Similarly, the Inquiry’s scope was not limited to abuse that took place on site at an institution.</w:t>
      </w:r>
      <w:r w:rsidRPr="008D5BBC">
        <w:rPr>
          <w:rStyle w:val="EndnoteReference"/>
          <w:rFonts w:ascii="Arial" w:hAnsi="Arial"/>
        </w:rPr>
        <w:endnoteReference w:id="57"/>
      </w:r>
    </w:p>
    <w:p w14:paraId="59EC789E" w14:textId="77777777" w:rsidR="003F7BA0" w:rsidRDefault="003F7BA0" w:rsidP="007760E9">
      <w:pPr>
        <w:pStyle w:val="Heading3"/>
      </w:pPr>
      <w:bookmarkStart w:id="48" w:name="_Toc181083995"/>
      <w:r w:rsidRPr="008D5BBC">
        <w:t>Ngā ritenga ki te taurimatanga-ā-whakapono</w:t>
      </w:r>
      <w:bookmarkEnd w:id="48"/>
    </w:p>
    <w:p w14:paraId="4E79FB04" w14:textId="3602E095" w:rsidR="003F7BA0" w:rsidRPr="008D5BBC" w:rsidRDefault="003F7BA0" w:rsidP="007760E9">
      <w:pPr>
        <w:pStyle w:val="Heading3"/>
        <w:rPr>
          <w:rStyle w:val="Heading3Char"/>
          <w:lang w:val="en-US"/>
        </w:rPr>
      </w:pPr>
      <w:bookmarkStart w:id="49" w:name="_Toc181083996"/>
      <w:r w:rsidRPr="008D5BBC">
        <w:rPr>
          <w:rStyle w:val="Heading3Char"/>
          <w:lang w:val="en-US"/>
        </w:rPr>
        <w:t>Approach to faith-based care</w:t>
      </w:r>
      <w:bookmarkEnd w:id="49"/>
    </w:p>
    <w:p w14:paraId="6430DADE" w14:textId="1C9A1872" w:rsidR="003F7BA0" w:rsidRPr="008D5BBC" w:rsidRDefault="003F7BA0" w:rsidP="007B57A0">
      <w:pPr>
        <w:pStyle w:val="ReportParagraph"/>
        <w:jc w:val="left"/>
      </w:pPr>
      <w:r w:rsidRPr="008D5BBC">
        <w:rPr>
          <w:rStyle w:val="ui-provider"/>
        </w:rPr>
        <w:t>The Terms of Reference required the Inquiry to examine the abuse and neglect of children, young people and adults in faith-based care. The Terms of Reference did not list specific faith-based institutions or care settings</w:t>
      </w:r>
      <w:r w:rsidRPr="008D5BBC">
        <w:t>.</w:t>
      </w:r>
      <w:r w:rsidRPr="008D5BBC">
        <w:rPr>
          <w:rStyle w:val="EndnoteReference"/>
        </w:rPr>
        <w:endnoteReference w:id="58"/>
      </w:r>
      <w:r w:rsidRPr="008D5BBC">
        <w:t xml:space="preserve"> </w:t>
      </w:r>
    </w:p>
    <w:p w14:paraId="414964A5" w14:textId="27B2A1FD" w:rsidR="003F7BA0" w:rsidRPr="008D5BBC" w:rsidRDefault="003F7BA0" w:rsidP="007B57A0">
      <w:pPr>
        <w:pStyle w:val="ReportParagraph"/>
        <w:jc w:val="left"/>
        <w:rPr>
          <w:lang w:val="en" w:eastAsia="en-NZ"/>
        </w:rPr>
      </w:pPr>
      <w:r w:rsidRPr="008D5BBC">
        <w:rPr>
          <w:rStyle w:val="ui-provider"/>
        </w:rPr>
        <w:t>Faith-based care has its own unique features, which are specific to each faith-based institution.</w:t>
      </w:r>
      <w:r w:rsidRPr="008D5BBC">
        <w:rPr>
          <w:rStyle w:val="EndnoteReference"/>
          <w:rFonts w:ascii="Arial" w:hAnsi="Arial"/>
          <w:color w:val="000000"/>
          <w:bdr w:val="none" w:sz="0" w:space="0" w:color="auto" w:frame="1"/>
          <w:lang w:val="en"/>
        </w:rPr>
        <w:endnoteReference w:id="59"/>
      </w:r>
      <w:r w:rsidRPr="008D5BBC">
        <w:rPr>
          <w:bdr w:val="none" w:sz="0" w:space="0" w:color="auto" w:frame="1"/>
          <w:lang w:val="en"/>
        </w:rPr>
        <w:t xml:space="preserve"> </w:t>
      </w:r>
      <w:r w:rsidRPr="008D5BBC">
        <w:rPr>
          <w:rStyle w:val="ui-provider"/>
        </w:rPr>
        <w:t>Faith-based care settings include education, foster care and formal residential care (sometimes provided on behalf of the State – indirect care), such as children’s and young people’s residential institutions</w:t>
      </w:r>
      <w:r w:rsidRPr="008D5BBC">
        <w:rPr>
          <w:lang w:val="en" w:eastAsia="en-NZ"/>
        </w:rPr>
        <w:t>.</w:t>
      </w:r>
      <w:r w:rsidRPr="008D5BBC">
        <w:rPr>
          <w:rStyle w:val="EndnoteReference"/>
          <w:rFonts w:ascii="Arial" w:hAnsi="Arial"/>
          <w:color w:val="000000"/>
          <w:bdr w:val="none" w:sz="0" w:space="0" w:color="auto" w:frame="1"/>
          <w:lang w:val="en"/>
        </w:rPr>
        <w:endnoteReference w:id="60"/>
      </w:r>
      <w:r w:rsidRPr="008D5BBC" w:rsidDel="00EF68DA">
        <w:rPr>
          <w:color w:val="000000"/>
        </w:rPr>
        <w:t xml:space="preserve"> </w:t>
      </w:r>
    </w:p>
    <w:p w14:paraId="37A6DA4B" w14:textId="5487EB21" w:rsidR="003F7BA0" w:rsidRPr="008D5BBC" w:rsidRDefault="003F7BA0" w:rsidP="007B57A0">
      <w:pPr>
        <w:pStyle w:val="ReportParagraph"/>
        <w:jc w:val="left"/>
        <w:rPr>
          <w:lang w:val="en-US" w:eastAsia="en-NZ"/>
        </w:rPr>
      </w:pPr>
      <w:r w:rsidRPr="008D5BBC">
        <w:rPr>
          <w:rStyle w:val="ui-provider"/>
        </w:rPr>
        <w:t>In the care of faith-based institutions also includes ‘pastoral care’, although not everyone who is in a pastoral care relationship is also automatically ‘in care’.  A person with authority or power given by a faith-based institution could develop a trust-based relationship with a child, young person or adult.  If that trust-based relationship was related to the faith-based institution’s work or was enabled by the authority or poser given by the institution, then this would be consider as being in the care of a faith-based institution</w:t>
      </w:r>
      <w:r w:rsidRPr="008D5BBC">
        <w:rPr>
          <w:lang w:val="en-US" w:eastAsia="en-NZ"/>
        </w:rPr>
        <w:t xml:space="preserve">. </w:t>
      </w:r>
    </w:p>
    <w:p w14:paraId="17114C9C" w14:textId="0C13645F" w:rsidR="003F7BA0" w:rsidRPr="008D5BBC" w:rsidRDefault="003F7BA0" w:rsidP="007B57A0">
      <w:pPr>
        <w:pStyle w:val="ReportParagraph"/>
        <w:jc w:val="left"/>
      </w:pPr>
      <w:r w:rsidRPr="008D5BBC">
        <w:rPr>
          <w:rStyle w:val="ui-provider"/>
        </w:rPr>
        <w:t>Minute 16 sets out the Inquiry’s approach to faith-based care with specific reference to pastoral care.  Some examples of pastoral care relationships include youth groups activities, Bible study groups, Sunday school or children’s church activities, day trips and errands, pastoral or spiritual direction, mentoring, training, or visiting congregations or community members in their homes</w:t>
      </w:r>
      <w:r w:rsidRPr="008D5BBC">
        <w:t>.</w:t>
      </w:r>
      <w:r w:rsidRPr="008D5BBC">
        <w:rPr>
          <w:rStyle w:val="EndnoteReference"/>
          <w:rFonts w:ascii="Arial" w:hAnsi="Arial"/>
        </w:rPr>
        <w:endnoteReference w:id="61"/>
      </w:r>
      <w:r w:rsidRPr="008D5BBC">
        <w:t xml:space="preserve"> </w:t>
      </w:r>
    </w:p>
    <w:p w14:paraId="0DB4BC97" w14:textId="41E04403" w:rsidR="003F7BA0" w:rsidRPr="008D5BBC" w:rsidRDefault="003F7BA0" w:rsidP="007B57A0">
      <w:pPr>
        <w:pStyle w:val="ReportParagraph"/>
        <w:jc w:val="left"/>
      </w:pPr>
      <w:r w:rsidRPr="008D5BBC">
        <w:t xml:space="preserve">As a result of their position of authority, members of and those working for faith-based institutions who exercise a pastoral care role may have significant influence over an individual, whānau, family or other group’s identity, beliefs, and life choices in interpreting a religious or belief system, and / or in guiding others on their religious or spiritual path. A pastoral relationship is therefore commonly one of status, trust and vulnerability. </w:t>
      </w:r>
    </w:p>
    <w:p w14:paraId="69B39E02" w14:textId="3B3CD56B" w:rsidR="003F7BA0" w:rsidRPr="008D5BBC" w:rsidRDefault="003F7BA0" w:rsidP="007B57A0">
      <w:pPr>
        <w:pStyle w:val="ReportParagraph"/>
        <w:jc w:val="left"/>
      </w:pPr>
      <w:r w:rsidRPr="008D5BBC">
        <w:lastRenderedPageBreak/>
        <w:t xml:space="preserve">The Inquiry’s scope included investigating abuse that occurred in the context of a pastoral relationship even if the abuse took place away from the physical location of the faith-based institution. For example, abuse in any location would be in scope if the abuse was by a priest, religious or layperson who held a role with power and authority in a church and the abuse was enabled or facilitated by that role. </w:t>
      </w:r>
    </w:p>
    <w:p w14:paraId="13D93B49" w14:textId="0B97E4DF" w:rsidR="003F7BA0" w:rsidRPr="008D5BBC" w:rsidRDefault="003F7BA0" w:rsidP="007B57A0">
      <w:pPr>
        <w:pStyle w:val="ReportParagraph"/>
        <w:jc w:val="left"/>
      </w:pPr>
      <w:r w:rsidRPr="008D5BBC">
        <w:rPr>
          <w:bdr w:val="none" w:sz="0" w:space="0" w:color="auto" w:frame="1"/>
          <w:lang w:val="en"/>
        </w:rPr>
        <w:t>The Inquiry’s interpretation of ‘in the care of faith-based institutions’ was confirmed by an amendment to its Terms of Reference in 2023, which provided that “an informal or pastoral care relationship includes a trust-based relationship between an individual and a person with power or authority conferred by the faith-based institution, where such a relationship is related to the institutions work or is enabled by the institution’s conferral of authority or power on the person”.</w:t>
      </w:r>
      <w:r w:rsidRPr="008D5BBC">
        <w:rPr>
          <w:rStyle w:val="EndnoteReference"/>
          <w:rFonts w:ascii="Arial" w:hAnsi="Arial"/>
          <w:color w:val="000000"/>
          <w:bdr w:val="none" w:sz="0" w:space="0" w:color="auto" w:frame="1"/>
          <w:lang w:val="en"/>
        </w:rPr>
        <w:endnoteReference w:id="62"/>
      </w:r>
      <w:r w:rsidRPr="008D5BBC">
        <w:rPr>
          <w:bdr w:val="none" w:sz="0" w:space="0" w:color="auto" w:frame="1"/>
          <w:lang w:val="en"/>
        </w:rPr>
        <w:t xml:space="preserve"> </w:t>
      </w:r>
    </w:p>
    <w:p w14:paraId="784C7C1E" w14:textId="77777777" w:rsidR="003F7BA0" w:rsidRDefault="003F7BA0" w:rsidP="007760E9">
      <w:pPr>
        <w:pStyle w:val="Heading3"/>
      </w:pPr>
      <w:bookmarkStart w:id="50" w:name="_Toc181083997"/>
      <w:r w:rsidRPr="008D5BBC">
        <w:t>Ngā take i waho i te whānuitanga</w:t>
      </w:r>
      <w:bookmarkEnd w:id="50"/>
    </w:p>
    <w:p w14:paraId="6C3ED3C4" w14:textId="2785D019" w:rsidR="003F7BA0" w:rsidRPr="008D5BBC" w:rsidRDefault="003F7BA0" w:rsidP="007760E9">
      <w:pPr>
        <w:pStyle w:val="Heading3"/>
        <w:rPr>
          <w:rStyle w:val="Heading2Char"/>
          <w:rFonts w:ascii="Arial" w:hAnsi="Arial" w:cs="Arial"/>
          <w:b w:val="0"/>
          <w:bCs w:val="0"/>
          <w:sz w:val="24"/>
          <w:szCs w:val="24"/>
        </w:rPr>
      </w:pPr>
      <w:bookmarkStart w:id="51" w:name="_Toc181083998"/>
      <w:r w:rsidRPr="008D5BBC">
        <w:rPr>
          <w:rStyle w:val="Heading2Char"/>
          <w:rFonts w:ascii="Arial" w:hAnsi="Arial" w:cs="Arial"/>
          <w:b w:val="0"/>
          <w:bCs w:val="0"/>
          <w:sz w:val="24"/>
          <w:szCs w:val="24"/>
        </w:rPr>
        <w:t>Matters outside the scope</w:t>
      </w:r>
      <w:bookmarkEnd w:id="51"/>
    </w:p>
    <w:p w14:paraId="6A166D6C" w14:textId="4060EB70" w:rsidR="003F7BA0" w:rsidRPr="008D5BBC" w:rsidRDefault="003F7BA0" w:rsidP="00C5639F">
      <w:pPr>
        <w:pStyle w:val="ReportParagraph"/>
        <w:jc w:val="left"/>
      </w:pPr>
      <w:r w:rsidRPr="008D5BBC">
        <w:t>The Inquiry could not look at abuse and neglect that happened in fully private settings, except where a person was also in the care of the State or a faith-based institution.</w:t>
      </w:r>
      <w:r w:rsidRPr="008D5BBC">
        <w:rPr>
          <w:rStyle w:val="EndnoteReference"/>
          <w:rFonts w:ascii="Arial" w:hAnsi="Arial"/>
        </w:rPr>
        <w:endnoteReference w:id="63"/>
      </w:r>
      <w:r w:rsidRPr="008D5BBC">
        <w:t xml:space="preserve"> For example, the following situations would be considered within the scope of the Inquiry:</w:t>
      </w:r>
    </w:p>
    <w:p w14:paraId="34F96F69" w14:textId="116F65BF" w:rsidR="003F7BA0" w:rsidRPr="008D5BBC" w:rsidRDefault="003F7BA0" w:rsidP="00455B25">
      <w:pPr>
        <w:pStyle w:val="Reportbullet"/>
      </w:pPr>
      <w:r w:rsidRPr="008D5BBC">
        <w:t>where someone had been placed, by a decision of the State, in the care of a relative, was living in the relative’s private home and was abused and neglected by that relative</w:t>
      </w:r>
    </w:p>
    <w:p w14:paraId="490F3D7A" w14:textId="26B186A7" w:rsidR="003F7BA0" w:rsidRPr="008D5BBC" w:rsidRDefault="003F7BA0" w:rsidP="00455B25">
      <w:pPr>
        <w:pStyle w:val="Reportbullet"/>
      </w:pPr>
      <w:r w:rsidRPr="008D5BBC">
        <w:t>where a person was visited in their private home by someone working for a faith-based institution (such as a priest) who had an informal or pastoral care relationship with that person and abused and neglected them.</w:t>
      </w:r>
    </w:p>
    <w:p w14:paraId="2665EC96" w14:textId="62D68DEF" w:rsidR="003F7BA0" w:rsidRPr="008D5BBC" w:rsidRDefault="003F7BA0" w:rsidP="00C5639F">
      <w:pPr>
        <w:pStyle w:val="ReportParagraph"/>
        <w:jc w:val="left"/>
      </w:pPr>
      <w:r w:rsidRPr="008D5BBC">
        <w:t>The Inquiry could not look at abuse and neglect that happened in prisons, private or public hospitals, aged residential and in-home care, and immigration detention, unless the person was still in State care at the time.</w:t>
      </w:r>
      <w:r w:rsidRPr="008D5BBC">
        <w:rPr>
          <w:rStyle w:val="EndnoteReference"/>
          <w:rFonts w:ascii="Arial" w:hAnsi="Arial"/>
        </w:rPr>
        <w:endnoteReference w:id="64"/>
      </w:r>
      <w:r w:rsidRPr="008D5BBC">
        <w:t xml:space="preserve"> </w:t>
      </w:r>
    </w:p>
    <w:p w14:paraId="719B4556" w14:textId="18685665" w:rsidR="003F7BA0" w:rsidRPr="008D5BBC" w:rsidRDefault="003F7BA0" w:rsidP="00C5639F">
      <w:pPr>
        <w:pStyle w:val="ReportParagraph"/>
        <w:jc w:val="left"/>
        <w:rPr>
          <w:color w:val="000000" w:themeColor="text1"/>
        </w:rPr>
      </w:pPr>
      <w:r w:rsidRPr="008D5BBC">
        <w:t>The Inquiry could not review whether individual court decisions were correct. It could look at how court decisions were made in general, whether the right information was available to the court, and what laws and rules they had to follow at the time.</w:t>
      </w:r>
      <w:r w:rsidRPr="008D5BBC">
        <w:rPr>
          <w:rStyle w:val="EndnoteReference"/>
          <w:rFonts w:ascii="Arial" w:hAnsi="Arial"/>
        </w:rPr>
        <w:endnoteReference w:id="65"/>
      </w:r>
      <w:r w:rsidRPr="008D5BBC">
        <w:t xml:space="preserve"> </w:t>
      </w:r>
    </w:p>
    <w:p w14:paraId="2560D5E0" w14:textId="3E98A5A3" w:rsidR="003F7BA0" w:rsidRPr="008D5BBC" w:rsidRDefault="003F7BA0" w:rsidP="00C5639F">
      <w:pPr>
        <w:pStyle w:val="ReportParagraph"/>
        <w:jc w:val="left"/>
      </w:pPr>
      <w:r w:rsidRPr="008D5BBC">
        <w:t>The Inquiry could not prosecute people, sue them or discipline them.</w:t>
      </w:r>
      <w:r w:rsidRPr="008D5BBC">
        <w:rPr>
          <w:color w:val="000000" w:themeColor="text1"/>
        </w:rPr>
        <w:t xml:space="preserve"> </w:t>
      </w:r>
      <w:r w:rsidRPr="008D5BBC">
        <w:t>It could make findings of fault, that relevant standards were breached, and make recommendations that further steps be taken to determine liability.</w:t>
      </w:r>
      <w:r w:rsidRPr="008D5BBC">
        <w:rPr>
          <w:rStyle w:val="EndnoteReference"/>
          <w:rFonts w:ascii="Arial" w:hAnsi="Arial"/>
          <w:color w:val="000000" w:themeColor="text1"/>
        </w:rPr>
        <w:endnoteReference w:id="66"/>
      </w:r>
    </w:p>
    <w:p w14:paraId="1CEFD147" w14:textId="0E867C4D" w:rsidR="003F7BA0" w:rsidRPr="008D5BBC" w:rsidRDefault="003F7BA0" w:rsidP="00C5639F">
      <w:pPr>
        <w:pStyle w:val="ReportParagraph"/>
        <w:jc w:val="left"/>
      </w:pPr>
      <w:r w:rsidRPr="008D5BBC">
        <w:t>The Inquiry could not examine State and faith-based care settings, policies or legislation after 1999 in detail, or make specific findings about current care settings and current frameworks.</w:t>
      </w:r>
      <w:r w:rsidRPr="008D5BBC">
        <w:rPr>
          <w:rStyle w:val="EndnoteReference"/>
          <w:rFonts w:ascii="Arial" w:hAnsi="Arial"/>
        </w:rPr>
        <w:endnoteReference w:id="67"/>
      </w:r>
      <w:r w:rsidRPr="008D5BBC">
        <w:t xml:space="preserve"> It could inform itself about these things so that its recommendations would be relevant today. The Inquiry could make specific findings and recommendations about current redress processes.</w:t>
      </w:r>
    </w:p>
    <w:p w14:paraId="04DA126C" w14:textId="77777777" w:rsidR="003F7BA0" w:rsidRPr="008D5BBC" w:rsidRDefault="003F7BA0" w:rsidP="007760E9">
      <w:pPr>
        <w:pStyle w:val="Heading3"/>
      </w:pPr>
      <w:bookmarkStart w:id="52" w:name="_Toc168411148"/>
      <w:bookmarkStart w:id="53" w:name="_Toc181083999"/>
      <w:r w:rsidRPr="008D5BBC">
        <w:lastRenderedPageBreak/>
        <w:t>Ngā panonitanga o te Taurangi Whakariteritenga i te Pakirehua</w:t>
      </w:r>
      <w:bookmarkEnd w:id="52"/>
      <w:bookmarkEnd w:id="53"/>
      <w:r w:rsidRPr="008D5BBC" w:rsidDel="00E64C2F">
        <w:t xml:space="preserve"> </w:t>
      </w:r>
    </w:p>
    <w:p w14:paraId="169D3F06" w14:textId="0864DE40" w:rsidR="003F7BA0" w:rsidRPr="008D5BBC" w:rsidRDefault="003F7BA0" w:rsidP="007760E9">
      <w:pPr>
        <w:pStyle w:val="Heading3"/>
      </w:pPr>
      <w:bookmarkStart w:id="54" w:name="_Toc181084000"/>
      <w:r w:rsidRPr="008D5BBC">
        <w:t>Changes to the Terms of Reference during the Inquiry</w:t>
      </w:r>
      <w:bookmarkEnd w:id="54"/>
    </w:p>
    <w:p w14:paraId="27B14A71" w14:textId="603C9233" w:rsidR="003F7BA0" w:rsidRPr="008D5BBC" w:rsidRDefault="003F7BA0" w:rsidP="00C5639F">
      <w:pPr>
        <w:pStyle w:val="ReportParagraph"/>
        <w:jc w:val="left"/>
      </w:pPr>
      <w:r w:rsidRPr="008D5BBC">
        <w:t>When the Government first established this Inquiry in February 2018, it directed the Chair to consult the public on a draft Terms of Reference.</w:t>
      </w:r>
      <w:r w:rsidRPr="008D5BBC">
        <w:rPr>
          <w:rStyle w:val="EndnoteReference"/>
          <w:rFonts w:ascii="Arial" w:hAnsi="Arial"/>
        </w:rPr>
        <w:endnoteReference w:id="68"/>
      </w:r>
      <w:r w:rsidRPr="008D5BBC">
        <w:t xml:space="preserve"> The scope of the Inquiry in the draft Terms of Reference was limited to abuse and neglect in State care. This included some aspects of indirect care by faith-based institutions where the State placed children into facilities run by churches, such as orphanages or residential facilities.</w:t>
      </w:r>
    </w:p>
    <w:p w14:paraId="2AA2EF61" w14:textId="1BD44267" w:rsidR="003F7BA0" w:rsidRPr="008D5BBC" w:rsidRDefault="003F7BA0" w:rsidP="00C5639F">
      <w:pPr>
        <w:pStyle w:val="ReportParagraph"/>
        <w:jc w:val="left"/>
      </w:pPr>
      <w:r w:rsidRPr="008D5BBC">
        <w:t xml:space="preserve">The Chair heard from more than 400 groups and individuals during consultation on the draft Terms of Reference. There was a strong call from many in the faith-based community </w:t>
      </w:r>
      <w:r w:rsidRPr="008D5BBC">
        <w:rPr>
          <w:rFonts w:eastAsia="Arial"/>
          <w:color w:val="202124"/>
          <w:sz w:val="21"/>
          <w:szCs w:val="21"/>
        </w:rPr>
        <w:t>–</w:t>
      </w:r>
      <w:r w:rsidRPr="008D5BBC">
        <w:t xml:space="preserve"> including from several churches as well as academics, survivors and their advocates </w:t>
      </w:r>
      <w:r w:rsidRPr="008D5BBC">
        <w:rPr>
          <w:rFonts w:eastAsia="Arial"/>
          <w:color w:val="202124"/>
          <w:sz w:val="21"/>
          <w:szCs w:val="21"/>
        </w:rPr>
        <w:t>–</w:t>
      </w:r>
      <w:r w:rsidRPr="008D5BBC">
        <w:t xml:space="preserve"> to expand the scope of the draft Terms of Reference to include a broader examination of abuse in faith-based care. There was a strong call from Māori to add an appropriate reference to te Tiriti o Waitangi.</w:t>
      </w:r>
    </w:p>
    <w:p w14:paraId="4494A842" w14:textId="1AA11C5F" w:rsidR="003F7BA0" w:rsidRPr="008D5BBC" w:rsidRDefault="003F7BA0" w:rsidP="00C5639F">
      <w:pPr>
        <w:pStyle w:val="ReportParagraph"/>
        <w:jc w:val="left"/>
      </w:pPr>
      <w:r w:rsidRPr="008D5BBC">
        <w:t>The Government updated the draft Terms of Reference in response to the public feedback summarised in a report by the Chair.</w:t>
      </w:r>
      <w:r w:rsidRPr="008D5BBC">
        <w:rPr>
          <w:rStyle w:val="EndnoteReference"/>
          <w:rFonts w:ascii="Arial" w:hAnsi="Arial"/>
        </w:rPr>
        <w:endnoteReference w:id="69"/>
      </w:r>
      <w:r w:rsidRPr="008D5BBC">
        <w:t xml:space="preserve"> When the Inquiry was fully established in November 2018,</w:t>
      </w:r>
      <w:r w:rsidRPr="008D5BBC">
        <w:rPr>
          <w:rStyle w:val="EndnoteReference"/>
          <w:rFonts w:ascii="Arial" w:hAnsi="Arial"/>
        </w:rPr>
        <w:endnoteReference w:id="70"/>
      </w:r>
      <w:r w:rsidRPr="008D5BBC">
        <w:t xml:space="preserve"> its finalised Terms of Reference had a broader scope, including:</w:t>
      </w:r>
    </w:p>
    <w:p w14:paraId="49AA76A9" w14:textId="71A49679" w:rsidR="003F7BA0" w:rsidRPr="008D5BBC" w:rsidRDefault="003F7BA0" w:rsidP="00455B25">
      <w:pPr>
        <w:pStyle w:val="Reportbullet"/>
      </w:pPr>
      <w:r w:rsidRPr="008D5BBC">
        <w:t>specific reference to te Tiriti o Waitangi</w:t>
      </w:r>
    </w:p>
    <w:p w14:paraId="71A3E09D" w14:textId="5C65D508" w:rsidR="003F7BA0" w:rsidRPr="008D5BBC" w:rsidRDefault="003F7BA0" w:rsidP="00455B25">
      <w:pPr>
        <w:pStyle w:val="Reportbullet"/>
      </w:pPr>
      <w:r w:rsidRPr="008D5BBC">
        <w:t>expanding the definition of State care to include all schools, both residential and non-residential</w:t>
      </w:r>
    </w:p>
    <w:p w14:paraId="574B7FE1" w14:textId="727246E5" w:rsidR="003F7BA0" w:rsidRPr="008D5BBC" w:rsidRDefault="003F7BA0" w:rsidP="00455B25">
      <w:pPr>
        <w:pStyle w:val="Reportbullet"/>
      </w:pPr>
      <w:r w:rsidRPr="008D5BBC">
        <w:t>explicitly including abuse of people in the care of faith-based institutions</w:t>
      </w:r>
    </w:p>
    <w:p w14:paraId="57819323" w14:textId="73228181" w:rsidR="003F7BA0" w:rsidRPr="008D5BBC" w:rsidRDefault="003F7BA0" w:rsidP="00455B25">
      <w:pPr>
        <w:pStyle w:val="Reportbullet"/>
      </w:pPr>
      <w:r w:rsidRPr="008D5BBC">
        <w:t xml:space="preserve">expanding the definition of abuse to include psychological abuse. </w:t>
      </w:r>
    </w:p>
    <w:p w14:paraId="441D37AF" w14:textId="32B91263" w:rsidR="003F7BA0" w:rsidRPr="008D5BBC" w:rsidRDefault="003F7BA0" w:rsidP="00C5639F">
      <w:pPr>
        <w:pStyle w:val="ReportParagraph"/>
        <w:jc w:val="left"/>
      </w:pPr>
      <w:r w:rsidRPr="008D5BBC">
        <w:t>In July 2021, the Government changed the Terms of Reference to remove the Inquiry’s mandate to examine current frameworks to prevent and respond to abuse in care, including current legislation, policy, rules, standards and practices.</w:t>
      </w:r>
      <w:r w:rsidRPr="008D5BBC">
        <w:rPr>
          <w:rStyle w:val="EndnoteReference"/>
          <w:rFonts w:ascii="Arial" w:hAnsi="Arial"/>
        </w:rPr>
        <w:endnoteReference w:id="71"/>
      </w:r>
      <w:r w:rsidRPr="008D5BBC">
        <w:t xml:space="preserve"> The changes confirmed the Inquiry could still hear from survivors about their experiences after 1999 and could make recommendations on redress and changes to be made in the future to address the factors that have allowed abuse to occur. These changes were made to avoid any delays to the Inquiry’s final report.</w:t>
      </w:r>
      <w:r w:rsidRPr="008D5BBC">
        <w:rPr>
          <w:rStyle w:val="EndnoteReference"/>
          <w:rFonts w:ascii="Arial" w:hAnsi="Arial"/>
        </w:rPr>
        <w:endnoteReference w:id="72"/>
      </w:r>
    </w:p>
    <w:p w14:paraId="452D7A8A" w14:textId="3EBDDE72" w:rsidR="003F7BA0" w:rsidRPr="008D5BBC" w:rsidRDefault="003F7BA0" w:rsidP="00C5639F">
      <w:pPr>
        <w:pStyle w:val="ReportParagraph"/>
        <w:jc w:val="left"/>
      </w:pPr>
      <w:r w:rsidRPr="008D5BBC">
        <w:t>In June 2023, the Government changed the Terms of Reference to confirm the Inquiry could not receive or consider any new evidence or produce any more interim reports or case studies after 31 July 2023.</w:t>
      </w:r>
      <w:r w:rsidRPr="008D5BBC">
        <w:rPr>
          <w:rStyle w:val="EndnoteReference"/>
          <w:rFonts w:ascii="Arial" w:hAnsi="Arial"/>
        </w:rPr>
        <w:endnoteReference w:id="73"/>
      </w:r>
      <w:r w:rsidRPr="008D5BBC">
        <w:t xml:space="preserve"> These changes were made to avoid any delays to the final report.</w:t>
      </w:r>
    </w:p>
    <w:p w14:paraId="1A909B5F" w14:textId="57DCE80C" w:rsidR="003F7BA0" w:rsidRPr="008D5BBC" w:rsidRDefault="003F7BA0" w:rsidP="00C5639F">
      <w:pPr>
        <w:pStyle w:val="ReportParagraph"/>
        <w:jc w:val="left"/>
        <w:rPr>
          <w:lang w:eastAsia="en-NZ"/>
        </w:rPr>
      </w:pPr>
      <w:bookmarkStart w:id="55" w:name="_Ref146202672"/>
      <w:r w:rsidRPr="008D5BBC">
        <w:t>In September 2023, the Government changed the Terms of Reference to confirm that being “in the care of faith-based institutions” included situations where a faith-based institution was responsible for the care of an individual through an informal or pastoral care relationship.</w:t>
      </w:r>
      <w:bookmarkEnd w:id="55"/>
      <w:r w:rsidRPr="008D5BBC">
        <w:rPr>
          <w:rStyle w:val="EndnoteReference"/>
          <w:rFonts w:ascii="Arial" w:hAnsi="Arial"/>
        </w:rPr>
        <w:endnoteReference w:id="74"/>
      </w:r>
      <w:r w:rsidRPr="008D5BBC">
        <w:t xml:space="preserve"> This change was made to affirm the Inquiry’s approach to conducting its processes and receiving evidence from survivors about abuse in the care of faith-based institutions.</w:t>
      </w:r>
      <w:r w:rsidRPr="008D5BBC">
        <w:rPr>
          <w:rStyle w:val="EndnoteReference"/>
          <w:rFonts w:ascii="Arial" w:hAnsi="Arial"/>
        </w:rPr>
        <w:endnoteReference w:id="75"/>
      </w:r>
    </w:p>
    <w:p w14:paraId="1439E5B6" w14:textId="77777777" w:rsidR="003F7BA0" w:rsidRDefault="003F7BA0" w:rsidP="2678E379">
      <w:pPr>
        <w:pStyle w:val="Heading4"/>
        <w:ind w:left="0" w:firstLine="0"/>
      </w:pPr>
      <w:bookmarkStart w:id="56" w:name="_Ref146202661"/>
      <w:r w:rsidRPr="2678E379">
        <w:rPr>
          <w:lang w:val="en-US"/>
        </w:rPr>
        <w:lastRenderedPageBreak/>
        <w:t>Te rā tuku i te rīpoata whakamutunga</w:t>
      </w:r>
    </w:p>
    <w:p w14:paraId="09ACC314" w14:textId="6497BC4B" w:rsidR="003F7BA0" w:rsidRPr="008D5BBC" w:rsidRDefault="003F7BA0" w:rsidP="00F602DD">
      <w:pPr>
        <w:pStyle w:val="Heading4"/>
        <w:rPr>
          <w:rStyle w:val="normaltextrun"/>
          <w:lang w:val="en-US"/>
        </w:rPr>
      </w:pPr>
      <w:r w:rsidRPr="008D5BBC">
        <w:rPr>
          <w:rStyle w:val="normaltextrun"/>
          <w:lang w:val="en-US"/>
        </w:rPr>
        <w:t>Delivery date of the final report</w:t>
      </w:r>
    </w:p>
    <w:p w14:paraId="43C47F07" w14:textId="3C3BD43D" w:rsidR="003F7BA0" w:rsidRPr="008D5BBC" w:rsidRDefault="003F7BA0" w:rsidP="004C2492">
      <w:pPr>
        <w:pStyle w:val="ReportParagraph"/>
        <w:jc w:val="left"/>
      </w:pPr>
      <w:r w:rsidRPr="008D5BBC">
        <w:t>The due date for delivering the final report was extended three times, through updates to the Terms of Reference, to 26 June 2024.</w:t>
      </w:r>
      <w:bookmarkEnd w:id="56"/>
    </w:p>
    <w:p w14:paraId="09EC9357" w14:textId="77777777" w:rsidR="003F7BA0" w:rsidRDefault="003F7BA0" w:rsidP="007760E9">
      <w:pPr>
        <w:pStyle w:val="Heading3"/>
      </w:pPr>
      <w:bookmarkStart w:id="57" w:name="_Toc181084001"/>
      <w:r w:rsidRPr="008D5BBC">
        <w:t>Ngā wā matua o te Pakirehua</w:t>
      </w:r>
      <w:bookmarkEnd w:id="57"/>
    </w:p>
    <w:p w14:paraId="7BF6C8B8" w14:textId="2C1F75E5" w:rsidR="003F7BA0" w:rsidRDefault="003F7BA0" w:rsidP="007760E9">
      <w:pPr>
        <w:pStyle w:val="Heading3"/>
      </w:pPr>
      <w:bookmarkStart w:id="58" w:name="_Toc181084002"/>
      <w:r w:rsidRPr="008D5BBC">
        <w:t>Key dates in the Inquiry</w:t>
      </w:r>
      <w:bookmarkStart w:id="59" w:name="_Toc140856309"/>
      <w:bookmarkEnd w:id="58"/>
      <w:r w:rsidRPr="008D5BBC">
        <w:t xml:space="preserve"> </w:t>
      </w:r>
    </w:p>
    <w:p w14:paraId="5D7D3B8B" w14:textId="782D19A0" w:rsidR="00C16D17" w:rsidRPr="00C16D17" w:rsidRDefault="00550AB3" w:rsidP="00C16D17">
      <w:pPr>
        <w:rPr>
          <w:lang w:val="en-US" w:eastAsia="en-NZ"/>
        </w:rPr>
      </w:pPr>
      <w:r>
        <w:rPr>
          <w:lang w:val="en-US" w:eastAsia="en-NZ"/>
        </w:rPr>
        <w:t>&lt;Three-page table setting out key dates of the Inquiry in chrono</w:t>
      </w:r>
      <w:r w:rsidR="00D3364E">
        <w:rPr>
          <w:lang w:val="en-US" w:eastAsia="en-NZ"/>
        </w:rPr>
        <w:t>logical order since 2018.&gt;</w:t>
      </w:r>
    </w:p>
    <w:tbl>
      <w:tblPr>
        <w:tblStyle w:val="TableGrid"/>
        <w:tblW w:w="5000" w:type="pct"/>
        <w:tblLook w:val="04A0" w:firstRow="1" w:lastRow="0" w:firstColumn="1" w:lastColumn="0" w:noHBand="0" w:noVBand="1"/>
      </w:tblPr>
      <w:tblGrid>
        <w:gridCol w:w="2262"/>
        <w:gridCol w:w="7140"/>
      </w:tblGrid>
      <w:tr w:rsidR="003F7BA0" w:rsidRPr="008D5BBC" w14:paraId="14623130" w14:textId="77777777" w:rsidTr="000A28A8">
        <w:trPr>
          <w:cantSplit/>
          <w:tblHeader/>
        </w:trPr>
        <w:tc>
          <w:tcPr>
            <w:tcW w:w="1203" w:type="pct"/>
            <w:shd w:val="clear" w:color="auto" w:fill="DAEECB" w:themeFill="accent4" w:themeFillTint="33"/>
            <w:vAlign w:val="center"/>
          </w:tcPr>
          <w:p w14:paraId="1FAA1DFC" w14:textId="15EDD459" w:rsidR="003F7BA0" w:rsidRPr="008D5BBC" w:rsidRDefault="003F7BA0" w:rsidP="00C5639F">
            <w:pPr>
              <w:pStyle w:val="ReportParagraph"/>
              <w:numPr>
                <w:ilvl w:val="0"/>
                <w:numId w:val="0"/>
              </w:numPr>
              <w:spacing w:before="120" w:after="120"/>
              <w:jc w:val="left"/>
              <w:rPr>
                <w:b/>
              </w:rPr>
            </w:pPr>
            <w:r w:rsidRPr="008D5BBC">
              <w:rPr>
                <w:b/>
              </w:rPr>
              <w:t>Date</w:t>
            </w:r>
          </w:p>
        </w:tc>
        <w:tc>
          <w:tcPr>
            <w:tcW w:w="3797" w:type="pct"/>
            <w:shd w:val="clear" w:color="auto" w:fill="DAEECB" w:themeFill="accent4" w:themeFillTint="33"/>
            <w:vAlign w:val="center"/>
          </w:tcPr>
          <w:p w14:paraId="5C4D166D" w14:textId="09458F0C" w:rsidR="003F7BA0" w:rsidRPr="008D5BBC" w:rsidRDefault="003F7BA0" w:rsidP="00C5639F">
            <w:pPr>
              <w:pStyle w:val="ReportParagraph"/>
              <w:numPr>
                <w:ilvl w:val="0"/>
                <w:numId w:val="0"/>
              </w:numPr>
              <w:spacing w:before="120" w:after="120"/>
              <w:jc w:val="left"/>
              <w:rPr>
                <w:b/>
              </w:rPr>
            </w:pPr>
            <w:r w:rsidRPr="008D5BBC">
              <w:rPr>
                <w:b/>
              </w:rPr>
              <w:t>Key event</w:t>
            </w:r>
          </w:p>
        </w:tc>
      </w:tr>
      <w:tr w:rsidR="003F7BA0" w:rsidRPr="008D5BBC" w14:paraId="47CF48ED" w14:textId="77777777" w:rsidTr="5430283E">
        <w:trPr>
          <w:cantSplit/>
        </w:trPr>
        <w:tc>
          <w:tcPr>
            <w:tcW w:w="1203" w:type="pct"/>
            <w:vAlign w:val="center"/>
          </w:tcPr>
          <w:p w14:paraId="1605ACE5" w14:textId="73448FC9" w:rsidR="003F7BA0" w:rsidRPr="008D5BBC" w:rsidRDefault="003F7BA0" w:rsidP="00C5639F">
            <w:pPr>
              <w:pStyle w:val="ReportParagraph"/>
              <w:numPr>
                <w:ilvl w:val="0"/>
                <w:numId w:val="0"/>
              </w:numPr>
              <w:spacing w:before="120" w:after="120"/>
              <w:jc w:val="left"/>
            </w:pPr>
            <w:r w:rsidRPr="008D5BBC">
              <w:t>1 February 2018</w:t>
            </w:r>
          </w:p>
        </w:tc>
        <w:tc>
          <w:tcPr>
            <w:tcW w:w="3797" w:type="pct"/>
            <w:vAlign w:val="center"/>
          </w:tcPr>
          <w:p w14:paraId="72C69857" w14:textId="7BA2A8E1" w:rsidR="003F7BA0" w:rsidRPr="008D5BBC" w:rsidRDefault="003F7BA0" w:rsidP="00C5639F">
            <w:pPr>
              <w:pStyle w:val="ReportParagraph"/>
              <w:numPr>
                <w:ilvl w:val="0"/>
                <w:numId w:val="0"/>
              </w:numPr>
              <w:spacing w:before="120" w:after="120"/>
              <w:jc w:val="left"/>
            </w:pPr>
            <w:r w:rsidRPr="008D5BBC">
              <w:t>Prime Minister announced this Royal Commission of Inquiry and appointed one member to undertake consultation on a draft terms of reference</w:t>
            </w:r>
          </w:p>
        </w:tc>
      </w:tr>
      <w:tr w:rsidR="003F7BA0" w:rsidRPr="008D5BBC" w14:paraId="301ED3D7" w14:textId="77777777" w:rsidTr="5430283E">
        <w:trPr>
          <w:cantSplit/>
        </w:trPr>
        <w:tc>
          <w:tcPr>
            <w:tcW w:w="1203" w:type="pct"/>
            <w:vAlign w:val="center"/>
          </w:tcPr>
          <w:p w14:paraId="762D87BB" w14:textId="2010BFB9" w:rsidR="003F7BA0" w:rsidRPr="008D5BBC" w:rsidRDefault="003F7BA0" w:rsidP="00C5639F">
            <w:pPr>
              <w:pStyle w:val="ReportParagraph"/>
              <w:numPr>
                <w:ilvl w:val="0"/>
                <w:numId w:val="0"/>
              </w:numPr>
              <w:spacing w:before="120" w:after="120"/>
              <w:jc w:val="left"/>
            </w:pPr>
            <w:r w:rsidRPr="008D5BBC">
              <w:t>12 November 2018</w:t>
            </w:r>
          </w:p>
        </w:tc>
        <w:tc>
          <w:tcPr>
            <w:tcW w:w="3797" w:type="pct"/>
            <w:vAlign w:val="center"/>
          </w:tcPr>
          <w:p w14:paraId="4BBD16C1" w14:textId="4C62E229" w:rsidR="003F7BA0" w:rsidRPr="008D5BBC" w:rsidRDefault="003F7BA0" w:rsidP="00114520">
            <w:pPr>
              <w:pStyle w:val="ReportParagraph"/>
              <w:numPr>
                <w:ilvl w:val="0"/>
                <w:numId w:val="0"/>
              </w:numPr>
              <w:spacing w:before="120" w:after="120"/>
              <w:jc w:val="left"/>
            </w:pPr>
            <w:r w:rsidRPr="008D5BBC">
              <w:t xml:space="preserve">Royal Commission of Inquiry’s Order in Council with final Terms of Reference published, and four additional members appointed </w:t>
            </w:r>
          </w:p>
        </w:tc>
      </w:tr>
      <w:tr w:rsidR="003F7BA0" w:rsidRPr="008D5BBC" w14:paraId="7D2C1A59" w14:textId="77777777" w:rsidTr="5430283E">
        <w:trPr>
          <w:cantSplit/>
        </w:trPr>
        <w:tc>
          <w:tcPr>
            <w:tcW w:w="1203" w:type="pct"/>
            <w:vAlign w:val="center"/>
          </w:tcPr>
          <w:p w14:paraId="29B19DE6" w14:textId="12C155E6" w:rsidR="003F7BA0" w:rsidRPr="008D5BBC" w:rsidRDefault="003F7BA0" w:rsidP="00C5639F">
            <w:pPr>
              <w:pStyle w:val="ReportParagraph"/>
              <w:numPr>
                <w:ilvl w:val="0"/>
                <w:numId w:val="0"/>
              </w:numPr>
              <w:spacing w:before="120" w:after="120"/>
              <w:jc w:val="left"/>
            </w:pPr>
            <w:r w:rsidRPr="008D5BBC">
              <w:t>January 2019</w:t>
            </w:r>
          </w:p>
        </w:tc>
        <w:tc>
          <w:tcPr>
            <w:tcW w:w="3797" w:type="pct"/>
            <w:vAlign w:val="center"/>
          </w:tcPr>
          <w:p w14:paraId="1E033C46" w14:textId="6B461FB5" w:rsidR="003F7BA0" w:rsidRPr="008D5BBC" w:rsidRDefault="003F7BA0" w:rsidP="00C5639F">
            <w:pPr>
              <w:pStyle w:val="ReportParagraph"/>
              <w:numPr>
                <w:ilvl w:val="0"/>
                <w:numId w:val="0"/>
              </w:numPr>
              <w:spacing w:before="120" w:after="120"/>
              <w:jc w:val="left"/>
            </w:pPr>
            <w:r w:rsidRPr="008D5BBC">
              <w:t>Formal work of the Inquiry started</w:t>
            </w:r>
          </w:p>
        </w:tc>
      </w:tr>
      <w:tr w:rsidR="003F7BA0" w:rsidRPr="008D5BBC" w14:paraId="059C3515" w14:textId="77777777" w:rsidTr="5430283E">
        <w:trPr>
          <w:cantSplit/>
        </w:trPr>
        <w:tc>
          <w:tcPr>
            <w:tcW w:w="1203" w:type="pct"/>
            <w:vAlign w:val="center"/>
          </w:tcPr>
          <w:p w14:paraId="4C605282" w14:textId="53F8EB36" w:rsidR="003F7BA0" w:rsidRPr="008D5BBC" w:rsidRDefault="003F7BA0" w:rsidP="00C5639F">
            <w:pPr>
              <w:pStyle w:val="ReportParagraph"/>
              <w:numPr>
                <w:ilvl w:val="0"/>
                <w:numId w:val="0"/>
              </w:numPr>
              <w:spacing w:before="120" w:after="120"/>
              <w:jc w:val="left"/>
            </w:pPr>
            <w:r w:rsidRPr="008D5BBC">
              <w:t>March 2019</w:t>
            </w:r>
          </w:p>
        </w:tc>
        <w:tc>
          <w:tcPr>
            <w:tcW w:w="3797" w:type="pct"/>
            <w:vAlign w:val="center"/>
          </w:tcPr>
          <w:p w14:paraId="264A25E3" w14:textId="5AA09CB2" w:rsidR="003F7BA0" w:rsidRPr="008D5BBC" w:rsidRDefault="003F7BA0" w:rsidP="00C5639F">
            <w:pPr>
              <w:pStyle w:val="ReportParagraph"/>
              <w:numPr>
                <w:ilvl w:val="0"/>
                <w:numId w:val="0"/>
              </w:numPr>
              <w:spacing w:before="120" w:after="120"/>
              <w:jc w:val="left"/>
            </w:pPr>
            <w:r w:rsidRPr="008D5BBC">
              <w:t>Inquiry issued its first formal notice to State and faith-based institutions ordering them to preserve documents</w:t>
            </w:r>
          </w:p>
        </w:tc>
      </w:tr>
      <w:tr w:rsidR="003F7BA0" w:rsidRPr="008D5BBC" w14:paraId="5563562A" w14:textId="77777777" w:rsidTr="5430283E">
        <w:trPr>
          <w:cantSplit/>
        </w:trPr>
        <w:tc>
          <w:tcPr>
            <w:tcW w:w="1203" w:type="pct"/>
            <w:vAlign w:val="center"/>
          </w:tcPr>
          <w:p w14:paraId="4E5749CC" w14:textId="093AE1F7" w:rsidR="003F7BA0" w:rsidRPr="008D5BBC" w:rsidRDefault="003F7BA0" w:rsidP="00C5639F">
            <w:pPr>
              <w:pStyle w:val="ReportParagraph"/>
              <w:numPr>
                <w:ilvl w:val="0"/>
                <w:numId w:val="0"/>
              </w:numPr>
              <w:spacing w:before="120" w:after="120"/>
              <w:jc w:val="left"/>
            </w:pPr>
            <w:r w:rsidRPr="008D5BBC">
              <w:t>April 2019</w:t>
            </w:r>
          </w:p>
        </w:tc>
        <w:tc>
          <w:tcPr>
            <w:tcW w:w="3797" w:type="pct"/>
            <w:vAlign w:val="center"/>
          </w:tcPr>
          <w:p w14:paraId="05B6EB08" w14:textId="0C0AB906" w:rsidR="003F7BA0" w:rsidRPr="008D5BBC" w:rsidRDefault="003F7BA0" w:rsidP="00C5639F">
            <w:pPr>
              <w:pStyle w:val="ReportParagraph"/>
              <w:numPr>
                <w:ilvl w:val="0"/>
                <w:numId w:val="0"/>
              </w:numPr>
              <w:spacing w:before="120" w:after="120"/>
              <w:jc w:val="left"/>
            </w:pPr>
            <w:r w:rsidRPr="008D5BBC">
              <w:t>First survivor experience heard</w:t>
            </w:r>
          </w:p>
        </w:tc>
      </w:tr>
      <w:tr w:rsidR="003F7BA0" w:rsidRPr="008D5BBC" w14:paraId="09006BB1" w14:textId="77777777" w:rsidTr="5430283E">
        <w:trPr>
          <w:cantSplit/>
        </w:trPr>
        <w:tc>
          <w:tcPr>
            <w:tcW w:w="1203" w:type="pct"/>
            <w:vAlign w:val="center"/>
          </w:tcPr>
          <w:p w14:paraId="1FFBCF21" w14:textId="427D00E5" w:rsidR="003F7BA0" w:rsidRPr="008D5BBC" w:rsidRDefault="003F7BA0" w:rsidP="00C5639F">
            <w:pPr>
              <w:pStyle w:val="ReportParagraph"/>
              <w:numPr>
                <w:ilvl w:val="0"/>
                <w:numId w:val="0"/>
              </w:numPr>
              <w:spacing w:before="120" w:after="120"/>
              <w:jc w:val="left"/>
            </w:pPr>
            <w:r w:rsidRPr="008D5BBC">
              <w:t>June 2019</w:t>
            </w:r>
          </w:p>
        </w:tc>
        <w:tc>
          <w:tcPr>
            <w:tcW w:w="3797" w:type="pct"/>
            <w:vAlign w:val="center"/>
          </w:tcPr>
          <w:p w14:paraId="1A45F623" w14:textId="5EA84D53" w:rsidR="003F7BA0" w:rsidRPr="008D5BBC" w:rsidRDefault="003F7BA0" w:rsidP="00C5639F">
            <w:pPr>
              <w:pStyle w:val="ReportParagraph"/>
              <w:numPr>
                <w:ilvl w:val="0"/>
                <w:numId w:val="0"/>
              </w:numPr>
              <w:spacing w:before="120" w:after="120"/>
              <w:jc w:val="left"/>
            </w:pPr>
            <w:r w:rsidRPr="008D5BBC">
              <w:t>Preliminary Hearing held</w:t>
            </w:r>
          </w:p>
        </w:tc>
      </w:tr>
      <w:tr w:rsidR="003F7BA0" w:rsidRPr="008D5BBC" w14:paraId="609F0EF9" w14:textId="77777777" w:rsidTr="5430283E">
        <w:trPr>
          <w:cantSplit/>
        </w:trPr>
        <w:tc>
          <w:tcPr>
            <w:tcW w:w="1203" w:type="pct"/>
            <w:vAlign w:val="center"/>
          </w:tcPr>
          <w:p w14:paraId="70302A02" w14:textId="6FE9551D" w:rsidR="003F7BA0" w:rsidRPr="008D5BBC" w:rsidRDefault="003F7BA0" w:rsidP="00C5639F">
            <w:pPr>
              <w:pStyle w:val="ReportParagraph"/>
              <w:numPr>
                <w:ilvl w:val="0"/>
                <w:numId w:val="0"/>
              </w:numPr>
              <w:spacing w:before="120" w:after="120"/>
              <w:jc w:val="left"/>
            </w:pPr>
            <w:r w:rsidRPr="008D5BBC">
              <w:t>October to November 2019</w:t>
            </w:r>
          </w:p>
        </w:tc>
        <w:tc>
          <w:tcPr>
            <w:tcW w:w="3797" w:type="pct"/>
            <w:vAlign w:val="center"/>
          </w:tcPr>
          <w:p w14:paraId="79920CCC" w14:textId="4DFA9434" w:rsidR="003F7BA0" w:rsidRPr="008D5BBC" w:rsidRDefault="003F7BA0" w:rsidP="00C5639F">
            <w:pPr>
              <w:pStyle w:val="ReportParagraph"/>
              <w:numPr>
                <w:ilvl w:val="0"/>
                <w:numId w:val="0"/>
              </w:numPr>
              <w:spacing w:before="120" w:after="120"/>
              <w:jc w:val="left"/>
            </w:pPr>
            <w:r w:rsidRPr="008D5BBC">
              <w:t>Contextual Hearing held</w:t>
            </w:r>
          </w:p>
          <w:p w14:paraId="02C87E39" w14:textId="1CF98DBA" w:rsidR="003F7BA0" w:rsidRPr="008D5BBC" w:rsidRDefault="003F7BA0" w:rsidP="00C5639F">
            <w:pPr>
              <w:pStyle w:val="ReportParagraph"/>
              <w:numPr>
                <w:ilvl w:val="0"/>
                <w:numId w:val="0"/>
              </w:numPr>
              <w:spacing w:before="120" w:after="120"/>
              <w:jc w:val="left"/>
            </w:pPr>
            <w:r w:rsidRPr="008D5BBC">
              <w:t>First public engagements held</w:t>
            </w:r>
          </w:p>
        </w:tc>
      </w:tr>
      <w:tr w:rsidR="003F7BA0" w:rsidRPr="008D5BBC" w14:paraId="0DCAB8FE" w14:textId="77777777" w:rsidTr="5430283E">
        <w:trPr>
          <w:cantSplit/>
        </w:trPr>
        <w:tc>
          <w:tcPr>
            <w:tcW w:w="1203" w:type="pct"/>
            <w:vAlign w:val="center"/>
          </w:tcPr>
          <w:p w14:paraId="4DAFA6A4" w14:textId="4BA3A0A2" w:rsidR="003F7BA0" w:rsidRPr="008D5BBC" w:rsidRDefault="003F7BA0" w:rsidP="00C5639F">
            <w:pPr>
              <w:pStyle w:val="ReportParagraph"/>
              <w:numPr>
                <w:ilvl w:val="0"/>
                <w:numId w:val="0"/>
              </w:numPr>
              <w:spacing w:before="120" w:after="120"/>
              <w:jc w:val="left"/>
            </w:pPr>
            <w:r w:rsidRPr="008D5BBC">
              <w:t>March to June 2020</w:t>
            </w:r>
          </w:p>
        </w:tc>
        <w:tc>
          <w:tcPr>
            <w:tcW w:w="3797" w:type="pct"/>
            <w:vAlign w:val="center"/>
          </w:tcPr>
          <w:p w14:paraId="6E336573" w14:textId="7816759A" w:rsidR="003F7BA0" w:rsidRPr="008D5BBC" w:rsidRDefault="003F7BA0" w:rsidP="00C5639F">
            <w:pPr>
              <w:pStyle w:val="ReportParagraph"/>
              <w:numPr>
                <w:ilvl w:val="0"/>
                <w:numId w:val="0"/>
              </w:numPr>
              <w:spacing w:before="120" w:after="120"/>
              <w:jc w:val="left"/>
            </w:pPr>
            <w:r w:rsidRPr="008D5BBC">
              <w:t>COVID-19 nationwide lockdown</w:t>
            </w:r>
          </w:p>
          <w:p w14:paraId="6698C502" w14:textId="59A77662" w:rsidR="003F7BA0" w:rsidRPr="008D5BBC" w:rsidRDefault="003F7BA0" w:rsidP="00C5639F">
            <w:pPr>
              <w:pStyle w:val="ReportParagraph"/>
              <w:numPr>
                <w:ilvl w:val="0"/>
                <w:numId w:val="0"/>
              </w:numPr>
              <w:spacing w:before="120" w:after="120"/>
              <w:jc w:val="left"/>
            </w:pPr>
            <w:r w:rsidRPr="008D5BBC">
              <w:t>Survivor engagement held online</w:t>
            </w:r>
          </w:p>
        </w:tc>
      </w:tr>
      <w:tr w:rsidR="003F7BA0" w:rsidRPr="008D5BBC" w14:paraId="2926556E" w14:textId="77777777" w:rsidTr="5430283E">
        <w:trPr>
          <w:cantSplit/>
          <w:trHeight w:val="111"/>
        </w:trPr>
        <w:tc>
          <w:tcPr>
            <w:tcW w:w="1203" w:type="pct"/>
            <w:vAlign w:val="center"/>
          </w:tcPr>
          <w:p w14:paraId="483E791F" w14:textId="5AFBD060" w:rsidR="003F7BA0" w:rsidRPr="008D5BBC" w:rsidRDefault="003F7BA0" w:rsidP="00C5639F">
            <w:pPr>
              <w:pStyle w:val="ReportParagraph"/>
              <w:numPr>
                <w:ilvl w:val="0"/>
                <w:numId w:val="0"/>
              </w:numPr>
              <w:spacing w:before="120" w:after="120"/>
              <w:jc w:val="left"/>
            </w:pPr>
            <w:r w:rsidRPr="008D5BBC">
              <w:t>August to      October 2020</w:t>
            </w:r>
          </w:p>
        </w:tc>
        <w:tc>
          <w:tcPr>
            <w:tcW w:w="3797" w:type="pct"/>
            <w:vAlign w:val="center"/>
          </w:tcPr>
          <w:p w14:paraId="12EC9E17" w14:textId="1B253636" w:rsidR="003F7BA0" w:rsidRPr="008D5BBC" w:rsidRDefault="003F7BA0" w:rsidP="00C5639F">
            <w:pPr>
              <w:pStyle w:val="ReportParagraph"/>
              <w:numPr>
                <w:ilvl w:val="0"/>
                <w:numId w:val="0"/>
              </w:numPr>
              <w:spacing w:before="120" w:after="120"/>
              <w:jc w:val="left"/>
            </w:pPr>
            <w:r w:rsidRPr="008D5BBC">
              <w:t>COVID-19 lockdown in Auckland</w:t>
            </w:r>
            <w:r>
              <w:t xml:space="preserve"> </w:t>
            </w:r>
            <w:r w:rsidRPr="00D333F3">
              <w:t>Private sessions with survivors and</w:t>
            </w:r>
          </w:p>
          <w:p w14:paraId="1FB97766" w14:textId="65DFAE0E" w:rsidR="003F7BA0" w:rsidRPr="008D5BBC" w:rsidRDefault="003F7BA0" w:rsidP="00C5639F">
            <w:pPr>
              <w:pStyle w:val="ReportParagraph"/>
              <w:numPr>
                <w:ilvl w:val="0"/>
                <w:numId w:val="0"/>
              </w:numPr>
              <w:spacing w:before="120" w:after="120"/>
              <w:jc w:val="left"/>
            </w:pPr>
            <w:r w:rsidRPr="008D5BBC">
              <w:t>Survivor engagement held online</w:t>
            </w:r>
          </w:p>
        </w:tc>
      </w:tr>
      <w:tr w:rsidR="003F7BA0" w:rsidRPr="008D5BBC" w14:paraId="79A99E03" w14:textId="77777777" w:rsidTr="5430283E">
        <w:trPr>
          <w:cantSplit/>
        </w:trPr>
        <w:tc>
          <w:tcPr>
            <w:tcW w:w="1203" w:type="pct"/>
            <w:vAlign w:val="center"/>
          </w:tcPr>
          <w:p w14:paraId="510E3E20" w14:textId="1DE18DF5" w:rsidR="003F7BA0" w:rsidRPr="008D5BBC" w:rsidRDefault="003F7BA0" w:rsidP="00C5639F">
            <w:pPr>
              <w:pStyle w:val="ReportParagraph"/>
              <w:numPr>
                <w:ilvl w:val="0"/>
                <w:numId w:val="0"/>
              </w:numPr>
              <w:spacing w:before="120" w:after="120"/>
              <w:jc w:val="left"/>
            </w:pPr>
            <w:r w:rsidRPr="008D5BBC">
              <w:t>August 2020</w:t>
            </w:r>
          </w:p>
        </w:tc>
        <w:tc>
          <w:tcPr>
            <w:tcW w:w="3797" w:type="pct"/>
            <w:vAlign w:val="center"/>
          </w:tcPr>
          <w:p w14:paraId="2A723009" w14:textId="2CBED111" w:rsidR="003F7BA0" w:rsidRPr="008D5BBC" w:rsidRDefault="003F7BA0" w:rsidP="00C5639F">
            <w:pPr>
              <w:pStyle w:val="ReportParagraph"/>
              <w:numPr>
                <w:ilvl w:val="0"/>
                <w:numId w:val="0"/>
              </w:numPr>
              <w:spacing w:before="120" w:after="120"/>
              <w:jc w:val="left"/>
            </w:pPr>
            <w:r w:rsidRPr="008D5BBC">
              <w:t>Eight investigations launched</w:t>
            </w:r>
          </w:p>
        </w:tc>
      </w:tr>
      <w:tr w:rsidR="003F7BA0" w:rsidRPr="008D5BBC" w14:paraId="1DBFBD2D" w14:textId="77777777" w:rsidTr="5430283E">
        <w:trPr>
          <w:cantSplit/>
        </w:trPr>
        <w:tc>
          <w:tcPr>
            <w:tcW w:w="1203" w:type="pct"/>
            <w:vAlign w:val="center"/>
          </w:tcPr>
          <w:p w14:paraId="7B1FC3A2" w14:textId="40940FE7" w:rsidR="003F7BA0" w:rsidRPr="008D5BBC" w:rsidRDefault="003F7BA0" w:rsidP="00C5639F">
            <w:pPr>
              <w:pStyle w:val="ReportParagraph"/>
              <w:numPr>
                <w:ilvl w:val="0"/>
                <w:numId w:val="0"/>
              </w:numPr>
              <w:spacing w:before="120" w:after="120"/>
              <w:jc w:val="left"/>
            </w:pPr>
            <w:r w:rsidRPr="008D5BBC">
              <w:t>September to October 2020</w:t>
            </w:r>
          </w:p>
        </w:tc>
        <w:tc>
          <w:tcPr>
            <w:tcW w:w="3797" w:type="pct"/>
            <w:vAlign w:val="center"/>
          </w:tcPr>
          <w:p w14:paraId="0CA12972" w14:textId="1F4CE105" w:rsidR="003F7BA0" w:rsidRPr="008D5BBC" w:rsidRDefault="003F7BA0" w:rsidP="00C5639F">
            <w:pPr>
              <w:pStyle w:val="ReportParagraph"/>
              <w:numPr>
                <w:ilvl w:val="0"/>
                <w:numId w:val="0"/>
              </w:numPr>
              <w:spacing w:before="120" w:after="120"/>
              <w:jc w:val="left"/>
            </w:pPr>
            <w:r w:rsidRPr="008D5BBC">
              <w:t xml:space="preserve">State Redress Hearing </w:t>
            </w:r>
            <w:r>
              <w:t xml:space="preserve">(Phase 1) </w:t>
            </w:r>
            <w:r w:rsidRPr="008D5BBC">
              <w:t>held</w:t>
            </w:r>
          </w:p>
        </w:tc>
      </w:tr>
      <w:tr w:rsidR="003F7BA0" w:rsidRPr="008D5BBC" w14:paraId="329E4E89" w14:textId="77777777" w:rsidTr="5430283E">
        <w:trPr>
          <w:cantSplit/>
        </w:trPr>
        <w:tc>
          <w:tcPr>
            <w:tcW w:w="1203" w:type="pct"/>
            <w:vAlign w:val="center"/>
          </w:tcPr>
          <w:p w14:paraId="7765C67A" w14:textId="2826456F" w:rsidR="003F7BA0" w:rsidRPr="008D5BBC" w:rsidRDefault="003F7BA0" w:rsidP="009C25B1">
            <w:pPr>
              <w:pStyle w:val="ReportParagraph"/>
              <w:numPr>
                <w:ilvl w:val="0"/>
                <w:numId w:val="0"/>
              </w:numPr>
              <w:spacing w:before="120" w:after="120"/>
              <w:jc w:val="left"/>
            </w:pPr>
            <w:r w:rsidRPr="008D5BBC">
              <w:t xml:space="preserve">October </w:t>
            </w:r>
            <w:r>
              <w:t xml:space="preserve">to November </w:t>
            </w:r>
            <w:r w:rsidRPr="008D5BBC">
              <w:t>2020</w:t>
            </w:r>
          </w:p>
        </w:tc>
        <w:tc>
          <w:tcPr>
            <w:tcW w:w="3797" w:type="pct"/>
            <w:vAlign w:val="center"/>
          </w:tcPr>
          <w:p w14:paraId="167C1E2C" w14:textId="11FB71D0" w:rsidR="003F7BA0" w:rsidRPr="008D5BBC" w:rsidRDefault="003F7BA0" w:rsidP="009C25B1">
            <w:pPr>
              <w:pStyle w:val="ReportParagraph"/>
              <w:numPr>
                <w:ilvl w:val="0"/>
                <w:numId w:val="0"/>
              </w:numPr>
              <w:spacing w:before="120" w:after="120"/>
              <w:jc w:val="left"/>
            </w:pPr>
            <w:r w:rsidRPr="008D5BBC">
              <w:t xml:space="preserve">State Redress Hearing </w:t>
            </w:r>
            <w:r>
              <w:t xml:space="preserve">(Phase 2) </w:t>
            </w:r>
            <w:r w:rsidRPr="008D5BBC">
              <w:t>held</w:t>
            </w:r>
          </w:p>
        </w:tc>
      </w:tr>
      <w:tr w:rsidR="003F7BA0" w:rsidRPr="008D5BBC" w14:paraId="0661D535" w14:textId="77777777" w:rsidTr="5430283E">
        <w:trPr>
          <w:cantSplit/>
        </w:trPr>
        <w:tc>
          <w:tcPr>
            <w:tcW w:w="1203" w:type="pct"/>
            <w:vAlign w:val="center"/>
          </w:tcPr>
          <w:p w14:paraId="1534A9CC" w14:textId="07A97781" w:rsidR="003F7BA0" w:rsidRPr="008D5BBC" w:rsidRDefault="003F7BA0" w:rsidP="009C25B1">
            <w:pPr>
              <w:pStyle w:val="ReportParagraph"/>
              <w:numPr>
                <w:ilvl w:val="0"/>
                <w:numId w:val="0"/>
              </w:numPr>
              <w:spacing w:before="120" w:after="120"/>
              <w:jc w:val="left"/>
            </w:pPr>
            <w:r w:rsidRPr="008D5BBC">
              <w:lastRenderedPageBreak/>
              <w:t>November to December 2020</w:t>
            </w:r>
          </w:p>
        </w:tc>
        <w:tc>
          <w:tcPr>
            <w:tcW w:w="3797" w:type="pct"/>
            <w:vAlign w:val="center"/>
          </w:tcPr>
          <w:p w14:paraId="2062B90C" w14:textId="54B23DC8" w:rsidR="003F7BA0" w:rsidRPr="008D5BBC" w:rsidDel="0063090C" w:rsidRDefault="003F7BA0" w:rsidP="009C25B1">
            <w:pPr>
              <w:pStyle w:val="ReportParagraph"/>
              <w:numPr>
                <w:ilvl w:val="0"/>
                <w:numId w:val="0"/>
              </w:numPr>
              <w:spacing w:before="120" w:after="120"/>
              <w:jc w:val="left"/>
            </w:pPr>
            <w:r w:rsidRPr="008D5BBC">
              <w:t>Faith-based Redress Hearing (Phase 1) held</w:t>
            </w:r>
          </w:p>
        </w:tc>
      </w:tr>
      <w:tr w:rsidR="003F7BA0" w:rsidRPr="008D5BBC" w14:paraId="78402BDF" w14:textId="77777777" w:rsidTr="5430283E">
        <w:trPr>
          <w:cantSplit/>
        </w:trPr>
        <w:tc>
          <w:tcPr>
            <w:tcW w:w="1203" w:type="pct"/>
            <w:vAlign w:val="center"/>
          </w:tcPr>
          <w:p w14:paraId="177F88B5" w14:textId="18FB12F9" w:rsidR="003F7BA0" w:rsidRPr="008D5BBC" w:rsidRDefault="003F7BA0" w:rsidP="009C25B1">
            <w:pPr>
              <w:pStyle w:val="ReportParagraph"/>
              <w:numPr>
                <w:ilvl w:val="0"/>
                <w:numId w:val="0"/>
              </w:numPr>
              <w:spacing w:before="120" w:after="120"/>
              <w:jc w:val="left"/>
            </w:pPr>
            <w:r w:rsidRPr="008D5BBC">
              <w:t>December 2020</w:t>
            </w:r>
          </w:p>
        </w:tc>
        <w:tc>
          <w:tcPr>
            <w:tcW w:w="3797" w:type="pct"/>
            <w:vAlign w:val="center"/>
          </w:tcPr>
          <w:p w14:paraId="12AC54DC" w14:textId="72D3E20B" w:rsidR="003F7BA0" w:rsidRPr="008D5BBC" w:rsidRDefault="003F7BA0" w:rsidP="009C25B1">
            <w:pPr>
              <w:pStyle w:val="ReportParagraph"/>
              <w:numPr>
                <w:ilvl w:val="0"/>
                <w:numId w:val="0"/>
              </w:numPr>
              <w:spacing w:before="120" w:after="120"/>
              <w:jc w:val="left"/>
            </w:pPr>
            <w:r w:rsidRPr="008D5BBC">
              <w:t xml:space="preserve">Tāwharautia: Pūrongo o te Wā interim report presented to the Governor-General and Pūrongo Whakahaere: Administrative Report presented to the Minister of Internal Affairs  </w:t>
            </w:r>
          </w:p>
        </w:tc>
      </w:tr>
      <w:tr w:rsidR="003F7BA0" w:rsidRPr="008D5BBC" w14:paraId="1A0E1B48" w14:textId="77777777" w:rsidTr="5430283E">
        <w:trPr>
          <w:cantSplit/>
        </w:trPr>
        <w:tc>
          <w:tcPr>
            <w:tcW w:w="1203" w:type="pct"/>
            <w:vAlign w:val="center"/>
          </w:tcPr>
          <w:p w14:paraId="387F18BA" w14:textId="46888486" w:rsidR="003F7BA0" w:rsidRPr="008D5BBC" w:rsidRDefault="003F7BA0" w:rsidP="009C25B1">
            <w:pPr>
              <w:pStyle w:val="ReportParagraph"/>
              <w:numPr>
                <w:ilvl w:val="0"/>
                <w:numId w:val="0"/>
              </w:numPr>
              <w:spacing w:before="120" w:after="120"/>
              <w:jc w:val="left"/>
            </w:pPr>
            <w:r w:rsidRPr="008D5BBC">
              <w:t>March 2021</w:t>
            </w:r>
          </w:p>
        </w:tc>
        <w:tc>
          <w:tcPr>
            <w:tcW w:w="3797" w:type="pct"/>
            <w:vAlign w:val="center"/>
          </w:tcPr>
          <w:p w14:paraId="7EE45E99" w14:textId="20A568C4" w:rsidR="003F7BA0" w:rsidRPr="008D5BBC" w:rsidRDefault="003F7BA0" w:rsidP="009C25B1">
            <w:pPr>
              <w:pStyle w:val="ReportParagraph"/>
              <w:numPr>
                <w:ilvl w:val="0"/>
                <w:numId w:val="0"/>
              </w:numPr>
              <w:spacing w:before="120" w:after="120"/>
              <w:jc w:val="left"/>
            </w:pPr>
            <w:r w:rsidRPr="008D5BBC">
              <w:t>Faith-based Redress Hearing (Phase 2) held</w:t>
            </w:r>
          </w:p>
        </w:tc>
      </w:tr>
      <w:tr w:rsidR="003F7BA0" w:rsidRPr="008D5BBC" w14:paraId="3D6D2A3E" w14:textId="77777777" w:rsidTr="5430283E">
        <w:trPr>
          <w:cantSplit/>
        </w:trPr>
        <w:tc>
          <w:tcPr>
            <w:tcW w:w="1203" w:type="pct"/>
            <w:vAlign w:val="center"/>
          </w:tcPr>
          <w:p w14:paraId="3107A255" w14:textId="04B0E1BA" w:rsidR="003F7BA0" w:rsidRPr="008D5BBC" w:rsidRDefault="003F7BA0" w:rsidP="009C25B1">
            <w:pPr>
              <w:pStyle w:val="ReportParagraph"/>
              <w:numPr>
                <w:ilvl w:val="0"/>
                <w:numId w:val="0"/>
              </w:numPr>
              <w:spacing w:before="120" w:after="120"/>
              <w:jc w:val="left"/>
            </w:pPr>
            <w:r w:rsidRPr="008D5BBC">
              <w:t>May 2021</w:t>
            </w:r>
          </w:p>
        </w:tc>
        <w:tc>
          <w:tcPr>
            <w:tcW w:w="3797" w:type="pct"/>
            <w:vAlign w:val="center"/>
          </w:tcPr>
          <w:p w14:paraId="0CEB6422" w14:textId="2727FDED" w:rsidR="003F7BA0" w:rsidRPr="008D5BBC" w:rsidRDefault="003F7BA0" w:rsidP="009C25B1">
            <w:pPr>
              <w:pStyle w:val="ReportParagraph"/>
              <w:numPr>
                <w:ilvl w:val="0"/>
                <w:numId w:val="0"/>
              </w:numPr>
              <w:spacing w:before="120" w:after="120"/>
              <w:jc w:val="left"/>
            </w:pPr>
            <w:r>
              <w:t xml:space="preserve">State </w:t>
            </w:r>
            <w:r w:rsidRPr="008D5BBC">
              <w:t>Children’s Residential Care Hearing held</w:t>
            </w:r>
          </w:p>
        </w:tc>
      </w:tr>
      <w:tr w:rsidR="003F7BA0" w:rsidRPr="008D5BBC" w14:paraId="0AA98DDD" w14:textId="77777777" w:rsidTr="5430283E">
        <w:trPr>
          <w:cantSplit/>
        </w:trPr>
        <w:tc>
          <w:tcPr>
            <w:tcW w:w="1203" w:type="pct"/>
            <w:vAlign w:val="center"/>
          </w:tcPr>
          <w:p w14:paraId="18F3DDFE" w14:textId="4F02BD4A" w:rsidR="003F7BA0" w:rsidRPr="008D5BBC" w:rsidRDefault="003F7BA0" w:rsidP="009C25B1">
            <w:pPr>
              <w:pStyle w:val="ReportParagraph"/>
              <w:keepNext/>
              <w:numPr>
                <w:ilvl w:val="0"/>
                <w:numId w:val="0"/>
              </w:numPr>
              <w:spacing w:before="120" w:after="120"/>
              <w:jc w:val="left"/>
            </w:pPr>
            <w:r w:rsidRPr="008D5BBC">
              <w:t>June 2021</w:t>
            </w:r>
          </w:p>
        </w:tc>
        <w:tc>
          <w:tcPr>
            <w:tcW w:w="3797" w:type="pct"/>
            <w:vAlign w:val="center"/>
          </w:tcPr>
          <w:p w14:paraId="5E980FF8" w14:textId="3E854A2C" w:rsidR="003F7BA0" w:rsidRPr="008D5BBC" w:rsidRDefault="003F7BA0" w:rsidP="009C25B1">
            <w:pPr>
              <w:pStyle w:val="ReportParagraph"/>
              <w:keepNext/>
              <w:numPr>
                <w:ilvl w:val="0"/>
                <w:numId w:val="0"/>
              </w:numPr>
              <w:spacing w:before="120" w:after="120"/>
              <w:jc w:val="left"/>
            </w:pPr>
            <w:r w:rsidRPr="008D5BBC">
              <w:t>Lake Alice Child and Adolescent Unit Hearing held</w:t>
            </w:r>
          </w:p>
        </w:tc>
      </w:tr>
      <w:tr w:rsidR="003F7BA0" w:rsidRPr="008D5BBC" w14:paraId="54BFB14C" w14:textId="77777777" w:rsidTr="5430283E">
        <w:trPr>
          <w:cantSplit/>
        </w:trPr>
        <w:tc>
          <w:tcPr>
            <w:tcW w:w="1203" w:type="pct"/>
            <w:vAlign w:val="center"/>
          </w:tcPr>
          <w:p w14:paraId="04E79A65" w14:textId="6DB3CA54" w:rsidR="003F7BA0" w:rsidRPr="008D5BBC" w:rsidRDefault="003F7BA0" w:rsidP="009C25B1">
            <w:pPr>
              <w:pStyle w:val="ReportParagraph"/>
              <w:numPr>
                <w:ilvl w:val="0"/>
                <w:numId w:val="0"/>
              </w:numPr>
              <w:spacing w:before="120" w:after="120"/>
              <w:jc w:val="left"/>
            </w:pPr>
            <w:r w:rsidRPr="008D5BBC">
              <w:t>July 2021</w:t>
            </w:r>
          </w:p>
        </w:tc>
        <w:tc>
          <w:tcPr>
            <w:tcW w:w="3797" w:type="pct"/>
            <w:vAlign w:val="center"/>
          </w:tcPr>
          <w:p w14:paraId="7BFF4B49" w14:textId="77777777" w:rsidR="003F7BA0" w:rsidRPr="008D5BBC" w:rsidRDefault="003F7BA0" w:rsidP="009C25B1">
            <w:pPr>
              <w:pStyle w:val="ReportParagraph"/>
              <w:numPr>
                <w:ilvl w:val="0"/>
                <w:numId w:val="0"/>
              </w:numPr>
              <w:spacing w:before="120" w:after="120"/>
              <w:jc w:val="left"/>
            </w:pPr>
            <w:r w:rsidRPr="008D5BBC">
              <w:t xml:space="preserve">Terms of Reference amended by the Government to remove mandate to examine current frameworks to prevent and respond to abuse in care </w:t>
            </w:r>
          </w:p>
          <w:p w14:paraId="053784A4" w14:textId="77777777" w:rsidR="003F7BA0" w:rsidRPr="008D5BBC" w:rsidRDefault="003F7BA0" w:rsidP="009C25B1">
            <w:pPr>
              <w:pStyle w:val="Tablenormal0"/>
              <w:spacing w:line="240" w:lineRule="auto"/>
              <w:rPr>
                <w:sz w:val="22"/>
                <w:szCs w:val="22"/>
              </w:rPr>
            </w:pPr>
            <w:r w:rsidRPr="008D5BBC">
              <w:rPr>
                <w:sz w:val="22"/>
                <w:szCs w:val="22"/>
              </w:rPr>
              <w:t>Tulou – Our Pacific Voices: Tatala e Pulonga (Pacific Peoples’ Experiences) Hearing held</w:t>
            </w:r>
          </w:p>
          <w:p w14:paraId="441AD73A" w14:textId="5C6554EC" w:rsidR="003F7BA0" w:rsidRPr="008D5BBC" w:rsidRDefault="003F7BA0" w:rsidP="009C25B1">
            <w:pPr>
              <w:pStyle w:val="ReportParagraph"/>
              <w:numPr>
                <w:ilvl w:val="0"/>
                <w:numId w:val="0"/>
              </w:numPr>
              <w:spacing w:before="120" w:after="120"/>
              <w:jc w:val="left"/>
            </w:pPr>
            <w:r w:rsidRPr="008D5BBC">
              <w:t>Roundtable discussion on redress options for survivors</w:t>
            </w:r>
          </w:p>
        </w:tc>
      </w:tr>
      <w:tr w:rsidR="003F7BA0" w:rsidRPr="008D5BBC" w14:paraId="0ECCBE7A" w14:textId="77777777" w:rsidTr="5430283E">
        <w:trPr>
          <w:cantSplit/>
        </w:trPr>
        <w:tc>
          <w:tcPr>
            <w:tcW w:w="1203" w:type="pct"/>
            <w:vAlign w:val="center"/>
          </w:tcPr>
          <w:p w14:paraId="36E6934C" w14:textId="0A4669FA" w:rsidR="003F7BA0" w:rsidRPr="008D5BBC" w:rsidRDefault="003F7BA0" w:rsidP="009C25B1">
            <w:pPr>
              <w:pStyle w:val="ReportParagraph"/>
              <w:numPr>
                <w:ilvl w:val="0"/>
                <w:numId w:val="0"/>
              </w:numPr>
              <w:spacing w:before="120" w:after="120"/>
              <w:jc w:val="left"/>
            </w:pPr>
            <w:r w:rsidRPr="008D5BBC">
              <w:t>August 2021 to December 2021</w:t>
            </w:r>
          </w:p>
        </w:tc>
        <w:tc>
          <w:tcPr>
            <w:tcW w:w="3797" w:type="pct"/>
            <w:vAlign w:val="center"/>
          </w:tcPr>
          <w:p w14:paraId="168BB842" w14:textId="4A5C5417" w:rsidR="003F7BA0" w:rsidRPr="008D5BBC" w:rsidRDefault="003F7BA0" w:rsidP="009C25B1">
            <w:pPr>
              <w:pStyle w:val="ReportParagraph"/>
              <w:numPr>
                <w:ilvl w:val="0"/>
                <w:numId w:val="0"/>
              </w:numPr>
              <w:spacing w:before="120" w:after="120"/>
              <w:jc w:val="left"/>
            </w:pPr>
            <w:r w:rsidRPr="008D5BBC">
              <w:t>COVID-19 nationwide lockdown (two weeks during August)</w:t>
            </w:r>
          </w:p>
          <w:p w14:paraId="4CD29411" w14:textId="4C21F530" w:rsidR="003F7BA0" w:rsidRPr="008D5BBC" w:rsidRDefault="003F7BA0" w:rsidP="009C25B1">
            <w:pPr>
              <w:pStyle w:val="ReportParagraph"/>
              <w:numPr>
                <w:ilvl w:val="0"/>
                <w:numId w:val="0"/>
              </w:numPr>
              <w:spacing w:before="120" w:after="120"/>
              <w:jc w:val="left"/>
            </w:pPr>
            <w:r w:rsidRPr="008D5BBC">
              <w:t>COVID-19 lockdown in Tāmaki Makaurau Auckland</w:t>
            </w:r>
          </w:p>
          <w:p w14:paraId="3BDCA563" w14:textId="77777777" w:rsidR="003F7BA0" w:rsidRPr="008D5BBC" w:rsidRDefault="003F7BA0" w:rsidP="009C25B1">
            <w:pPr>
              <w:pStyle w:val="ReportParagraph"/>
              <w:numPr>
                <w:ilvl w:val="0"/>
                <w:numId w:val="0"/>
              </w:numPr>
              <w:spacing w:before="120" w:after="120"/>
              <w:jc w:val="left"/>
            </w:pPr>
            <w:r w:rsidRPr="008D5BBC">
              <w:t>Private sessions with survivors and engagements held online</w:t>
            </w:r>
          </w:p>
          <w:p w14:paraId="46ADA62C" w14:textId="54C55742" w:rsidR="003F7BA0" w:rsidRPr="008D5BBC" w:rsidRDefault="003F7BA0" w:rsidP="009C25B1">
            <w:pPr>
              <w:pStyle w:val="ReportParagraph"/>
              <w:numPr>
                <w:ilvl w:val="0"/>
                <w:numId w:val="0"/>
              </w:numPr>
              <w:spacing w:before="120" w:after="120"/>
              <w:jc w:val="left"/>
            </w:pPr>
            <w:r w:rsidRPr="008D5BBC">
              <w:t>Multiple online w</w:t>
            </w:r>
            <w:r w:rsidRPr="008D5BBC">
              <w:rPr>
                <w:lang w:val="mi-NZ"/>
              </w:rPr>
              <w:t>ā</w:t>
            </w:r>
            <w:r w:rsidRPr="008D5BBC">
              <w:t>nanga on oversight and monitoring held</w:t>
            </w:r>
          </w:p>
        </w:tc>
      </w:tr>
      <w:tr w:rsidR="003F7BA0" w:rsidRPr="008D5BBC" w14:paraId="6F6F1149" w14:textId="77777777" w:rsidTr="5430283E">
        <w:trPr>
          <w:cantSplit/>
        </w:trPr>
        <w:tc>
          <w:tcPr>
            <w:tcW w:w="1203" w:type="pct"/>
            <w:vAlign w:val="center"/>
          </w:tcPr>
          <w:p w14:paraId="1724D952" w14:textId="7881F24F" w:rsidR="003F7BA0" w:rsidRPr="008D5BBC" w:rsidRDefault="003F7BA0" w:rsidP="009C25B1">
            <w:pPr>
              <w:pStyle w:val="ReportParagraph"/>
              <w:numPr>
                <w:ilvl w:val="0"/>
                <w:numId w:val="0"/>
              </w:numPr>
              <w:spacing w:before="120" w:after="120"/>
              <w:jc w:val="left"/>
            </w:pPr>
            <w:r w:rsidRPr="008D5BBC">
              <w:t>December 2021</w:t>
            </w:r>
          </w:p>
        </w:tc>
        <w:tc>
          <w:tcPr>
            <w:tcW w:w="3797" w:type="pct"/>
            <w:vAlign w:val="center"/>
          </w:tcPr>
          <w:p w14:paraId="7BB1CF6A" w14:textId="1D7C95C2" w:rsidR="003F7BA0" w:rsidRPr="008D5BBC" w:rsidRDefault="003F7BA0" w:rsidP="009C25B1">
            <w:pPr>
              <w:pStyle w:val="ReportParagraph"/>
              <w:numPr>
                <w:ilvl w:val="0"/>
                <w:numId w:val="0"/>
              </w:numPr>
              <w:spacing w:before="120" w:after="120"/>
              <w:jc w:val="left"/>
            </w:pPr>
            <w:r w:rsidRPr="008D5BBC">
              <w:t>He Purapura Ora, he Māra Tipu</w:t>
            </w:r>
            <w:r>
              <w:t>:</w:t>
            </w:r>
            <w:r w:rsidRPr="008D5BBC">
              <w:t xml:space="preserve"> From Redress to Puretumu Torowhānui interim report presented to the Governor-General</w:t>
            </w:r>
          </w:p>
        </w:tc>
      </w:tr>
      <w:tr w:rsidR="003F7BA0" w:rsidRPr="008D5BBC" w14:paraId="6091B3CC" w14:textId="77777777" w:rsidTr="5430283E">
        <w:trPr>
          <w:cantSplit/>
        </w:trPr>
        <w:tc>
          <w:tcPr>
            <w:tcW w:w="1203" w:type="pct"/>
            <w:vAlign w:val="center"/>
          </w:tcPr>
          <w:p w14:paraId="6E5D50EC" w14:textId="3FB00735" w:rsidR="003F7BA0" w:rsidRPr="008D5BBC" w:rsidRDefault="003F7BA0" w:rsidP="009C25B1">
            <w:pPr>
              <w:pStyle w:val="ReportParagraph"/>
              <w:numPr>
                <w:ilvl w:val="0"/>
                <w:numId w:val="0"/>
              </w:numPr>
              <w:spacing w:before="120" w:after="120"/>
              <w:jc w:val="left"/>
            </w:pPr>
            <w:r w:rsidRPr="008D5BBC">
              <w:t>February 2022</w:t>
            </w:r>
          </w:p>
        </w:tc>
        <w:tc>
          <w:tcPr>
            <w:tcW w:w="3797" w:type="pct"/>
            <w:vAlign w:val="center"/>
          </w:tcPr>
          <w:p w14:paraId="0CF65118" w14:textId="393F4D2F" w:rsidR="003F7BA0" w:rsidRPr="008D5BBC" w:rsidRDefault="003F7BA0" w:rsidP="009C25B1">
            <w:pPr>
              <w:pStyle w:val="ReportParagraph"/>
              <w:numPr>
                <w:ilvl w:val="0"/>
                <w:numId w:val="0"/>
              </w:numPr>
              <w:spacing w:before="120" w:after="120"/>
              <w:jc w:val="left"/>
            </w:pPr>
            <w:r w:rsidRPr="008D5BBC">
              <w:t>Marylands School (St John of God) Hearing held</w:t>
            </w:r>
          </w:p>
        </w:tc>
      </w:tr>
      <w:tr w:rsidR="003F7BA0" w:rsidRPr="008D5BBC" w14:paraId="341B972A" w14:textId="77777777" w:rsidTr="5430283E">
        <w:trPr>
          <w:cantSplit/>
        </w:trPr>
        <w:tc>
          <w:tcPr>
            <w:tcW w:w="1203" w:type="pct"/>
            <w:vAlign w:val="center"/>
          </w:tcPr>
          <w:p w14:paraId="494CF335" w14:textId="1471C5C2" w:rsidR="003F7BA0" w:rsidRPr="008D5BBC" w:rsidRDefault="003F7BA0" w:rsidP="009C25B1">
            <w:pPr>
              <w:pStyle w:val="ReportParagraph"/>
              <w:numPr>
                <w:ilvl w:val="0"/>
                <w:numId w:val="0"/>
              </w:numPr>
              <w:spacing w:before="120" w:after="120"/>
              <w:jc w:val="left"/>
            </w:pPr>
            <w:r w:rsidRPr="008D5BBC">
              <w:t>March 2022</w:t>
            </w:r>
          </w:p>
        </w:tc>
        <w:tc>
          <w:tcPr>
            <w:tcW w:w="3797" w:type="pct"/>
            <w:vAlign w:val="center"/>
          </w:tcPr>
          <w:p w14:paraId="281B2307" w14:textId="17F3D43C" w:rsidR="003F7BA0" w:rsidRPr="008D5BBC" w:rsidRDefault="003F7BA0" w:rsidP="009C25B1">
            <w:pPr>
              <w:pStyle w:val="ReportParagraph"/>
              <w:numPr>
                <w:ilvl w:val="0"/>
                <w:numId w:val="0"/>
              </w:numPr>
              <w:spacing w:before="120" w:after="120"/>
              <w:jc w:val="left"/>
            </w:pPr>
            <w:r w:rsidRPr="008D5BBC">
              <w:t>Tō muri te pō roa, tērā a Pokopoko Whiti-te-rā (Māori Experiences) Hearing held</w:t>
            </w:r>
          </w:p>
        </w:tc>
      </w:tr>
      <w:tr w:rsidR="003F7BA0" w:rsidRPr="008D5BBC" w14:paraId="726CE140" w14:textId="77777777" w:rsidTr="5430283E">
        <w:trPr>
          <w:cantSplit/>
        </w:trPr>
        <w:tc>
          <w:tcPr>
            <w:tcW w:w="1203" w:type="pct"/>
            <w:vAlign w:val="center"/>
          </w:tcPr>
          <w:p w14:paraId="2D154EBF" w14:textId="45BCF877" w:rsidR="003F7BA0" w:rsidRPr="008D5BBC" w:rsidRDefault="003F7BA0" w:rsidP="009C25B1">
            <w:pPr>
              <w:pStyle w:val="ReportParagraph"/>
              <w:numPr>
                <w:ilvl w:val="0"/>
                <w:numId w:val="0"/>
              </w:numPr>
              <w:spacing w:before="120" w:after="120"/>
              <w:jc w:val="left"/>
            </w:pPr>
            <w:r w:rsidRPr="008D5BBC">
              <w:t>June 2022</w:t>
            </w:r>
          </w:p>
        </w:tc>
        <w:tc>
          <w:tcPr>
            <w:tcW w:w="3797" w:type="pct"/>
            <w:vAlign w:val="center"/>
          </w:tcPr>
          <w:p w14:paraId="257AC88F" w14:textId="2839CFD8" w:rsidR="003F7BA0" w:rsidRPr="008D5BBC" w:rsidRDefault="003F7BA0" w:rsidP="009C25B1">
            <w:pPr>
              <w:pStyle w:val="ReportParagraph"/>
              <w:numPr>
                <w:ilvl w:val="0"/>
                <w:numId w:val="0"/>
              </w:numPr>
              <w:spacing w:before="120" w:after="120"/>
              <w:jc w:val="left"/>
            </w:pPr>
            <w:r w:rsidRPr="008D5BBC">
              <w:t>Foster Care Hearing held</w:t>
            </w:r>
          </w:p>
        </w:tc>
      </w:tr>
      <w:tr w:rsidR="003F7BA0" w:rsidRPr="008D5BBC" w14:paraId="45E856AC" w14:textId="77777777" w:rsidTr="5430283E">
        <w:trPr>
          <w:cantSplit/>
        </w:trPr>
        <w:tc>
          <w:tcPr>
            <w:tcW w:w="1203" w:type="pct"/>
            <w:vAlign w:val="center"/>
          </w:tcPr>
          <w:p w14:paraId="0C8C7253" w14:textId="141D745C" w:rsidR="003F7BA0" w:rsidRPr="008D5BBC" w:rsidRDefault="003F7BA0" w:rsidP="009C25B1">
            <w:pPr>
              <w:pStyle w:val="ReportParagraph"/>
              <w:numPr>
                <w:ilvl w:val="0"/>
                <w:numId w:val="0"/>
              </w:numPr>
              <w:spacing w:before="120" w:after="120"/>
              <w:jc w:val="left"/>
            </w:pPr>
            <w:r w:rsidRPr="008D5BBC">
              <w:t>July 2022</w:t>
            </w:r>
          </w:p>
        </w:tc>
        <w:tc>
          <w:tcPr>
            <w:tcW w:w="3797" w:type="pct"/>
            <w:vAlign w:val="center"/>
          </w:tcPr>
          <w:p w14:paraId="030A86F7" w14:textId="44453747" w:rsidR="003F7BA0" w:rsidRPr="008D5BBC" w:rsidRDefault="003F7BA0" w:rsidP="009C25B1">
            <w:pPr>
              <w:pStyle w:val="ReportParagraph"/>
              <w:numPr>
                <w:ilvl w:val="0"/>
                <w:numId w:val="0"/>
              </w:numPr>
              <w:spacing w:before="120" w:after="120"/>
              <w:jc w:val="left"/>
            </w:pPr>
            <w:r w:rsidRPr="008D5BBC">
              <w:t xml:space="preserve">Ūhia te </w:t>
            </w:r>
            <w:r>
              <w:t>m</w:t>
            </w:r>
            <w:r w:rsidRPr="008D5BBC">
              <w:t>āramatanga Disability, Deaf and Mental Health Institutional Care Hearing held</w:t>
            </w:r>
          </w:p>
        </w:tc>
      </w:tr>
      <w:tr w:rsidR="003F7BA0" w:rsidRPr="008D5BBC" w14:paraId="3C5BD68A" w14:textId="77777777" w:rsidTr="5430283E">
        <w:trPr>
          <w:cantSplit/>
        </w:trPr>
        <w:tc>
          <w:tcPr>
            <w:tcW w:w="1203" w:type="pct"/>
            <w:vAlign w:val="center"/>
          </w:tcPr>
          <w:p w14:paraId="639DB535" w14:textId="7D870237" w:rsidR="003F7BA0" w:rsidRPr="008D5BBC" w:rsidRDefault="003F7BA0" w:rsidP="009C25B1">
            <w:pPr>
              <w:pStyle w:val="ReportParagraph"/>
              <w:numPr>
                <w:ilvl w:val="0"/>
                <w:numId w:val="0"/>
              </w:numPr>
              <w:spacing w:before="120" w:after="120"/>
              <w:jc w:val="left"/>
            </w:pPr>
            <w:r w:rsidRPr="008D5BBC">
              <w:t>August 2022</w:t>
            </w:r>
          </w:p>
        </w:tc>
        <w:tc>
          <w:tcPr>
            <w:tcW w:w="3797" w:type="pct"/>
            <w:vAlign w:val="center"/>
          </w:tcPr>
          <w:p w14:paraId="343DA7D1" w14:textId="36F20CC1" w:rsidR="003F7BA0" w:rsidRPr="008D5BBC" w:rsidRDefault="003F7BA0" w:rsidP="009C25B1">
            <w:pPr>
              <w:pStyle w:val="ReportParagraph"/>
              <w:numPr>
                <w:ilvl w:val="0"/>
                <w:numId w:val="0"/>
              </w:numPr>
              <w:spacing w:before="120" w:after="120"/>
              <w:jc w:val="left"/>
            </w:pPr>
            <w:r w:rsidRPr="008D5BBC">
              <w:t>State Institutional Response Hearing held</w:t>
            </w:r>
          </w:p>
        </w:tc>
      </w:tr>
      <w:tr w:rsidR="003F7BA0" w:rsidRPr="008D5BBC" w14:paraId="141EEFBE" w14:textId="77777777" w:rsidTr="5430283E">
        <w:trPr>
          <w:cantSplit/>
        </w:trPr>
        <w:tc>
          <w:tcPr>
            <w:tcW w:w="1203" w:type="pct"/>
            <w:vAlign w:val="center"/>
          </w:tcPr>
          <w:p w14:paraId="6D689CD1" w14:textId="2B23283E" w:rsidR="003F7BA0" w:rsidRPr="008D5BBC" w:rsidRDefault="003F7BA0" w:rsidP="009C25B1">
            <w:pPr>
              <w:pStyle w:val="ReportParagraph"/>
              <w:numPr>
                <w:ilvl w:val="0"/>
                <w:numId w:val="0"/>
              </w:numPr>
              <w:spacing w:before="120" w:after="120"/>
              <w:jc w:val="left"/>
            </w:pPr>
            <w:r w:rsidRPr="008D5BBC">
              <w:t>October 2022</w:t>
            </w:r>
          </w:p>
        </w:tc>
        <w:tc>
          <w:tcPr>
            <w:tcW w:w="3797" w:type="pct"/>
            <w:vAlign w:val="center"/>
          </w:tcPr>
          <w:p w14:paraId="6154FA9B" w14:textId="6B699E7C" w:rsidR="003F7BA0" w:rsidRPr="008D5BBC" w:rsidRDefault="003F7BA0" w:rsidP="009C25B1">
            <w:pPr>
              <w:pStyle w:val="ReportParagraph"/>
              <w:numPr>
                <w:ilvl w:val="0"/>
                <w:numId w:val="0"/>
              </w:numPr>
              <w:spacing w:before="120" w:after="120"/>
              <w:jc w:val="left"/>
            </w:pPr>
            <w:r w:rsidRPr="008D5BBC">
              <w:t>Faith-based Institutional Response Hearing held</w:t>
            </w:r>
          </w:p>
        </w:tc>
      </w:tr>
      <w:tr w:rsidR="003F7BA0" w:rsidRPr="008D5BBC" w14:paraId="63795568" w14:textId="77777777" w:rsidTr="5430283E">
        <w:trPr>
          <w:cantSplit/>
        </w:trPr>
        <w:tc>
          <w:tcPr>
            <w:tcW w:w="1203" w:type="pct"/>
            <w:vAlign w:val="center"/>
          </w:tcPr>
          <w:p w14:paraId="618F4D4B" w14:textId="527AD7C0" w:rsidR="003F7BA0" w:rsidRPr="008D5BBC" w:rsidRDefault="003F7BA0" w:rsidP="009C25B1">
            <w:pPr>
              <w:pStyle w:val="ReportParagraph"/>
              <w:numPr>
                <w:ilvl w:val="0"/>
                <w:numId w:val="0"/>
              </w:numPr>
              <w:spacing w:before="120" w:after="120"/>
              <w:jc w:val="left"/>
            </w:pPr>
            <w:r w:rsidRPr="008D5BBC">
              <w:t>December 2022</w:t>
            </w:r>
          </w:p>
        </w:tc>
        <w:tc>
          <w:tcPr>
            <w:tcW w:w="3797" w:type="pct"/>
            <w:vAlign w:val="center"/>
          </w:tcPr>
          <w:p w14:paraId="519530AE" w14:textId="310E3400" w:rsidR="003F7BA0" w:rsidRPr="008D5BBC" w:rsidRDefault="003F7BA0" w:rsidP="009C25B1">
            <w:pPr>
              <w:pStyle w:val="ReportParagraph"/>
              <w:numPr>
                <w:ilvl w:val="0"/>
                <w:numId w:val="0"/>
              </w:numPr>
              <w:spacing w:before="120" w:after="120"/>
              <w:jc w:val="left"/>
            </w:pPr>
            <w:r w:rsidRPr="008D5BBC">
              <w:t>Beautiful Children: Inquiry into the Lake Alice Child and Adolescent Unit interim report presented to Governor-General</w:t>
            </w:r>
          </w:p>
        </w:tc>
      </w:tr>
      <w:tr w:rsidR="003F7BA0" w:rsidRPr="008D5BBC" w14:paraId="526F0213" w14:textId="77777777" w:rsidTr="5430283E">
        <w:trPr>
          <w:cantSplit/>
        </w:trPr>
        <w:tc>
          <w:tcPr>
            <w:tcW w:w="1203" w:type="pct"/>
            <w:vAlign w:val="center"/>
          </w:tcPr>
          <w:p w14:paraId="7D64FBA4" w14:textId="26F7A604" w:rsidR="003F7BA0" w:rsidRPr="008D5BBC" w:rsidRDefault="003F7BA0" w:rsidP="009C25B1">
            <w:pPr>
              <w:pStyle w:val="ReportParagraph"/>
              <w:numPr>
                <w:ilvl w:val="0"/>
                <w:numId w:val="0"/>
              </w:numPr>
              <w:spacing w:before="120" w:after="120"/>
              <w:jc w:val="left"/>
            </w:pPr>
            <w:r w:rsidRPr="008D5BBC">
              <w:lastRenderedPageBreak/>
              <w:t>April 2023</w:t>
            </w:r>
          </w:p>
        </w:tc>
        <w:tc>
          <w:tcPr>
            <w:tcW w:w="3797" w:type="pct"/>
            <w:vAlign w:val="center"/>
          </w:tcPr>
          <w:p w14:paraId="2616C422" w14:textId="186BCC69" w:rsidR="003F7BA0" w:rsidRPr="008D5BBC" w:rsidRDefault="003F7BA0" w:rsidP="009C25B1">
            <w:pPr>
              <w:pStyle w:val="ReportParagraph"/>
              <w:numPr>
                <w:ilvl w:val="0"/>
                <w:numId w:val="0"/>
              </w:numPr>
              <w:spacing w:before="120" w:after="120"/>
              <w:jc w:val="left"/>
            </w:pPr>
            <w:r w:rsidRPr="008D5BBC">
              <w:t>Extension to due date for final report announced by Government</w:t>
            </w:r>
          </w:p>
        </w:tc>
      </w:tr>
      <w:tr w:rsidR="003F7BA0" w:rsidRPr="008D5BBC" w14:paraId="7AB5637D" w14:textId="77777777" w:rsidTr="5430283E">
        <w:trPr>
          <w:cantSplit/>
        </w:trPr>
        <w:tc>
          <w:tcPr>
            <w:tcW w:w="1203" w:type="pct"/>
            <w:vAlign w:val="center"/>
          </w:tcPr>
          <w:p w14:paraId="57E41FF8" w14:textId="2B7B6E23" w:rsidR="003F7BA0" w:rsidRPr="008D5BBC" w:rsidRDefault="003F7BA0" w:rsidP="009C25B1">
            <w:pPr>
              <w:pStyle w:val="ReportParagraph"/>
              <w:numPr>
                <w:ilvl w:val="0"/>
                <w:numId w:val="0"/>
              </w:numPr>
              <w:spacing w:before="120" w:after="120"/>
              <w:jc w:val="left"/>
            </w:pPr>
            <w:r w:rsidRPr="008D5BBC">
              <w:t>June 2023</w:t>
            </w:r>
          </w:p>
        </w:tc>
        <w:tc>
          <w:tcPr>
            <w:tcW w:w="3797" w:type="pct"/>
            <w:vAlign w:val="center"/>
          </w:tcPr>
          <w:p w14:paraId="65AB6101" w14:textId="7A8D907D" w:rsidR="003F7BA0" w:rsidRPr="008D5BBC" w:rsidRDefault="003F7BA0" w:rsidP="009C25B1">
            <w:pPr>
              <w:pStyle w:val="ReportParagraph"/>
              <w:numPr>
                <w:ilvl w:val="0"/>
                <w:numId w:val="0"/>
              </w:numPr>
              <w:spacing w:before="120" w:after="120"/>
              <w:jc w:val="left"/>
            </w:pPr>
            <w:r w:rsidRPr="008D5BBC">
              <w:t>Terms of Reference amended by Government to confirm the Inquiry could not receive or consider any new evidence or produce any more interim reports or case studies after 31 July 2023</w:t>
            </w:r>
          </w:p>
        </w:tc>
      </w:tr>
      <w:tr w:rsidR="003F7BA0" w:rsidRPr="008D5BBC" w14:paraId="64DBAB8A" w14:textId="77777777" w:rsidTr="5430283E">
        <w:trPr>
          <w:cantSplit/>
        </w:trPr>
        <w:tc>
          <w:tcPr>
            <w:tcW w:w="1203" w:type="pct"/>
            <w:vAlign w:val="center"/>
          </w:tcPr>
          <w:p w14:paraId="4ABB051A" w14:textId="08EDBB12" w:rsidR="003F7BA0" w:rsidRPr="008D5BBC" w:rsidRDefault="003F7BA0" w:rsidP="009C25B1">
            <w:pPr>
              <w:pStyle w:val="ReportParagraph"/>
              <w:numPr>
                <w:ilvl w:val="0"/>
                <w:numId w:val="0"/>
              </w:numPr>
              <w:spacing w:before="120" w:after="120"/>
              <w:jc w:val="left"/>
            </w:pPr>
            <w:r w:rsidRPr="008D5BBC">
              <w:t>July 2023</w:t>
            </w:r>
          </w:p>
        </w:tc>
        <w:tc>
          <w:tcPr>
            <w:tcW w:w="3797" w:type="pct"/>
            <w:vAlign w:val="center"/>
          </w:tcPr>
          <w:p w14:paraId="03BF819A" w14:textId="44C1167D" w:rsidR="003F7BA0" w:rsidRPr="008D5BBC" w:rsidRDefault="003F7BA0" w:rsidP="009C25B1">
            <w:pPr>
              <w:pStyle w:val="ReportParagraph"/>
              <w:numPr>
                <w:ilvl w:val="0"/>
                <w:numId w:val="0"/>
              </w:numPr>
              <w:spacing w:before="120" w:after="120"/>
              <w:jc w:val="left"/>
            </w:pPr>
            <w:r w:rsidRPr="008D5BBC">
              <w:t>Stolen Lives, Marked Souls: The inquiry into the Order of the Brothers of St John of God at Marylands School and Hebron Trust interim report presented to the Governor-General</w:t>
            </w:r>
          </w:p>
        </w:tc>
      </w:tr>
      <w:tr w:rsidR="003F7BA0" w:rsidRPr="008D5BBC" w14:paraId="71812787" w14:textId="77777777" w:rsidTr="5430283E">
        <w:trPr>
          <w:cantSplit/>
        </w:trPr>
        <w:tc>
          <w:tcPr>
            <w:tcW w:w="1203" w:type="pct"/>
            <w:vAlign w:val="center"/>
          </w:tcPr>
          <w:p w14:paraId="3CC65850" w14:textId="173CFC8B" w:rsidR="003F7BA0" w:rsidRPr="008D5BBC" w:rsidRDefault="003F7BA0" w:rsidP="009C25B1">
            <w:pPr>
              <w:pStyle w:val="ReportParagraph"/>
              <w:numPr>
                <w:ilvl w:val="0"/>
                <w:numId w:val="0"/>
              </w:numPr>
              <w:spacing w:before="120" w:after="120"/>
              <w:jc w:val="left"/>
            </w:pPr>
            <w:r w:rsidRPr="008D5BBC">
              <w:t>September 2023</w:t>
            </w:r>
          </w:p>
        </w:tc>
        <w:tc>
          <w:tcPr>
            <w:tcW w:w="3797" w:type="pct"/>
            <w:vAlign w:val="center"/>
          </w:tcPr>
          <w:p w14:paraId="2036CDC8" w14:textId="558D72AE" w:rsidR="003F7BA0" w:rsidRPr="008D5BBC" w:rsidRDefault="003F7BA0" w:rsidP="009C25B1">
            <w:pPr>
              <w:pStyle w:val="ReportParagraph"/>
              <w:numPr>
                <w:ilvl w:val="0"/>
                <w:numId w:val="0"/>
              </w:numPr>
              <w:spacing w:before="120" w:after="120"/>
              <w:jc w:val="left"/>
            </w:pPr>
            <w:r w:rsidRPr="008D5BBC">
              <w:t>Terms of Reference amended by Government to confirm that being “in the care of faith-based institutions” included situations where a faith-based institution was responsible for the care of an individual through an informal or pastoral care relationship</w:t>
            </w:r>
          </w:p>
        </w:tc>
      </w:tr>
      <w:tr w:rsidR="003F7BA0" w:rsidRPr="008D5BBC" w14:paraId="1CA26592" w14:textId="77777777" w:rsidTr="5430283E">
        <w:trPr>
          <w:cantSplit/>
        </w:trPr>
        <w:tc>
          <w:tcPr>
            <w:tcW w:w="1203" w:type="pct"/>
            <w:vAlign w:val="center"/>
          </w:tcPr>
          <w:p w14:paraId="79F4CE89" w14:textId="1D31F4A5" w:rsidR="003F7BA0" w:rsidRPr="008D5BBC" w:rsidRDefault="003F7BA0" w:rsidP="009C25B1">
            <w:pPr>
              <w:pStyle w:val="ReportParagraph"/>
              <w:numPr>
                <w:ilvl w:val="0"/>
                <w:numId w:val="0"/>
              </w:numPr>
              <w:spacing w:before="120" w:after="120"/>
              <w:jc w:val="left"/>
            </w:pPr>
            <w:r w:rsidRPr="008D5BBC">
              <w:t>June 2024</w:t>
            </w:r>
          </w:p>
        </w:tc>
        <w:tc>
          <w:tcPr>
            <w:tcW w:w="3797" w:type="pct"/>
          </w:tcPr>
          <w:p w14:paraId="3FA44972" w14:textId="12E7DB33" w:rsidR="003F7BA0" w:rsidRPr="008D5BBC" w:rsidRDefault="003F7BA0" w:rsidP="009C25B1">
            <w:pPr>
              <w:rPr>
                <w:rFonts w:ascii="Arial" w:hAnsi="Arial" w:cs="Arial"/>
                <w:sz w:val="22"/>
                <w:szCs w:val="22"/>
              </w:rPr>
            </w:pPr>
            <w:r w:rsidRPr="008D5BBC">
              <w:rPr>
                <w:rStyle w:val="ui-provider"/>
                <w:rFonts w:ascii="Arial" w:hAnsi="Arial" w:cs="Arial"/>
                <w:sz w:val="22"/>
                <w:szCs w:val="22"/>
              </w:rPr>
              <w:t>Whanaketia</w:t>
            </w:r>
            <w:r w:rsidRPr="008D5BBC">
              <w:rPr>
                <w:rFonts w:ascii="Arial" w:hAnsi="Arial" w:cs="Arial"/>
                <w:sz w:val="22"/>
                <w:szCs w:val="22"/>
              </w:rPr>
              <w:t>: Final Report of the Royal Commission of Inquiry into Historical Abuse in State Care and in the Care of Faith-based institutions presented to the Governor-General</w:t>
            </w:r>
          </w:p>
        </w:tc>
      </w:tr>
    </w:tbl>
    <w:p w14:paraId="42C5CCBE" w14:textId="77777777" w:rsidR="003F7BA0" w:rsidRPr="008D5BBC" w:rsidRDefault="003F7BA0" w:rsidP="00C5639F">
      <w:pPr>
        <w:pStyle w:val="ReportParagraph"/>
        <w:numPr>
          <w:ilvl w:val="0"/>
          <w:numId w:val="0"/>
        </w:numPr>
        <w:ind w:left="851"/>
        <w:jc w:val="left"/>
      </w:pPr>
    </w:p>
    <w:bookmarkEnd w:id="59"/>
    <w:p w14:paraId="31F633E0" w14:textId="268F1A3B" w:rsidR="003F7BA0" w:rsidRPr="008D5BBC" w:rsidRDefault="003F7BA0" w:rsidP="00BE1502">
      <w:pPr>
        <w:pStyle w:val="Quotation"/>
        <w:ind w:left="0"/>
      </w:pPr>
      <w:r w:rsidRPr="008D5BBC">
        <w:t>[Survivor quote]</w:t>
      </w:r>
    </w:p>
    <w:p w14:paraId="08C68CA8" w14:textId="6036D0D4" w:rsidR="003F7BA0" w:rsidRPr="008D5BBC" w:rsidRDefault="003F7BA0" w:rsidP="0085165E">
      <w:pPr>
        <w:pStyle w:val="Quotes"/>
      </w:pPr>
      <w:r w:rsidRPr="008D5BBC">
        <w:t xml:space="preserve">“In some ways it has been beautiful to tell my story to the Commission. I always knew it was going to be, because it’s a part of the journey that I am on. It’s all part of my recovery... I hope that the Commission gets it right. We have been turning a blind eye to the underlying issue and we have never thoroughly looked at the abuse and trauma in our country. The system has failed, and it is going to keep failing until we do something about it.” </w:t>
      </w:r>
    </w:p>
    <w:p w14:paraId="798AB088" w14:textId="02637B89" w:rsidR="003F7BA0" w:rsidRPr="008D5BBC" w:rsidRDefault="003F7BA0" w:rsidP="0085165E">
      <w:pPr>
        <w:pStyle w:val="Quotes"/>
      </w:pPr>
      <w:r w:rsidRPr="008D5BBC">
        <w:t>Te Aroha Knox</w:t>
      </w:r>
    </w:p>
    <w:p w14:paraId="33946D6D" w14:textId="001E45EC" w:rsidR="003F7BA0" w:rsidRPr="008D5BBC" w:rsidRDefault="003F7BA0" w:rsidP="000C2808">
      <w:pPr>
        <w:pStyle w:val="Quotes"/>
        <w:rPr>
          <w:color w:val="4F7D29" w:themeColor="accent4"/>
          <w:sz w:val="40"/>
          <w:szCs w:val="40"/>
          <w:lang w:eastAsia="en-NZ"/>
        </w:rPr>
      </w:pPr>
      <w:r>
        <w:t>(</w:t>
      </w:r>
      <w:r w:rsidRPr="008D5BBC">
        <w:t>Waikato-Tainui, Ngāpuhi</w:t>
      </w:r>
      <w:r>
        <w:t>)</w:t>
      </w:r>
      <w:r w:rsidRPr="008D5BBC">
        <w:br w:type="page"/>
      </w:r>
    </w:p>
    <w:p w14:paraId="47B7A198" w14:textId="71DFD8FE" w:rsidR="003F7BA0" w:rsidRPr="008D5BBC" w:rsidRDefault="003F7BA0" w:rsidP="007760E9">
      <w:pPr>
        <w:pStyle w:val="Heading1"/>
      </w:pPr>
      <w:bookmarkStart w:id="60" w:name="_Toc181084003"/>
      <w:r w:rsidRPr="008D5BBC">
        <w:lastRenderedPageBreak/>
        <w:t>Ūpoko 4: Te hunga i whai wāhi ki te Pakirehua</w:t>
      </w:r>
      <w:bookmarkEnd w:id="60"/>
    </w:p>
    <w:p w14:paraId="4AC5F047" w14:textId="24E837F5" w:rsidR="003F7BA0" w:rsidRPr="008D5BBC" w:rsidRDefault="003F7BA0" w:rsidP="007760E9">
      <w:pPr>
        <w:pStyle w:val="Heading1"/>
      </w:pPr>
      <w:bookmarkStart w:id="61" w:name="_Toc181084004"/>
      <w:r w:rsidRPr="008D5BBC">
        <w:t>Cha</w:t>
      </w:r>
      <w:r w:rsidRPr="008D5BBC">
        <w:rPr>
          <w:color w:val="4F7D29"/>
        </w:rPr>
        <w:t>pt</w:t>
      </w:r>
      <w:r w:rsidRPr="008D5BBC">
        <w:t>er 4: People who took part in the Inquiry</w:t>
      </w:r>
      <w:bookmarkEnd w:id="61"/>
    </w:p>
    <w:p w14:paraId="269FA099" w14:textId="7BB785C5" w:rsidR="003F7BA0" w:rsidRPr="008D5BBC" w:rsidRDefault="003F7BA0" w:rsidP="00C9783B">
      <w:pPr>
        <w:pStyle w:val="ReportParagraph"/>
        <w:jc w:val="left"/>
      </w:pPr>
      <w:r w:rsidRPr="008D5BBC">
        <w:t>Māori survivor Te Aroha Knox (Waikato-Tainui, Ngāpuhi), who was placed in social welfare care aged 10 years old, said:</w:t>
      </w:r>
    </w:p>
    <w:p w14:paraId="54E0C806" w14:textId="77777777" w:rsidR="003F7BA0" w:rsidRPr="008D5BBC" w:rsidRDefault="003F7BA0" w:rsidP="00745B7D">
      <w:pPr>
        <w:pStyle w:val="Quotation"/>
        <w:ind w:left="1701"/>
      </w:pPr>
      <w:r w:rsidRPr="008D5BBC">
        <w:rPr>
          <w:rStyle w:val="QuotesChar"/>
          <w:b w:val="0"/>
        </w:rPr>
        <w:t>“In some ways it has been beautiful to tell my story to the Commission. I always knew it was going to be, because it’s a part of the journey that I am on. It’s all part of my recovery ... I hope that the Commission gets it right. We have been turning a blind eye to the underlying issue and we have never thoroughly looked at the abuse and trauma in our country. The system has failed, and it is going to keep failing until we do something about it</w:t>
      </w:r>
      <w:r w:rsidRPr="008D5BBC">
        <w:t>.”</w:t>
      </w:r>
      <w:r w:rsidRPr="008D5BBC">
        <w:rPr>
          <w:vertAlign w:val="superscript"/>
        </w:rPr>
        <w:endnoteReference w:id="76"/>
      </w:r>
    </w:p>
    <w:p w14:paraId="4E668218" w14:textId="1FEBF2F7" w:rsidR="003F7BA0" w:rsidRPr="008D5BBC" w:rsidRDefault="003F7BA0" w:rsidP="00C9783B">
      <w:pPr>
        <w:pStyle w:val="ReportParagraph"/>
        <w:jc w:val="left"/>
      </w:pPr>
      <w:r w:rsidRPr="008D5BBC">
        <w:t xml:space="preserve">In total, 3,827 people registered an interest with the Inquiry. Overall, 2,797 people shared their experiences and insights. These included: </w:t>
      </w:r>
    </w:p>
    <w:p w14:paraId="4D99AC7B" w14:textId="77777777" w:rsidR="003F7BA0" w:rsidRPr="008D5BBC" w:rsidRDefault="003F7BA0" w:rsidP="00745B7D">
      <w:pPr>
        <w:pStyle w:val="Reportbullet"/>
      </w:pPr>
      <w:r w:rsidRPr="008D5BBC">
        <w:t xml:space="preserve">2,329 survivors </w:t>
      </w:r>
    </w:p>
    <w:p w14:paraId="1B7ADBC1" w14:textId="77777777" w:rsidR="003F7BA0" w:rsidRPr="008D5BBC" w:rsidRDefault="003F7BA0" w:rsidP="00745B7D">
      <w:pPr>
        <w:pStyle w:val="Reportbullet"/>
      </w:pPr>
      <w:r w:rsidRPr="008D5BBC">
        <w:t xml:space="preserve">160 witnesses and family members of survivors </w:t>
      </w:r>
    </w:p>
    <w:p w14:paraId="534D3242" w14:textId="77777777" w:rsidR="003F7BA0" w:rsidRPr="008D5BBC" w:rsidRDefault="003F7BA0" w:rsidP="00745B7D">
      <w:pPr>
        <w:pStyle w:val="Reportbullet"/>
      </w:pPr>
      <w:r w:rsidRPr="008D5BBC">
        <w:t>158 current or former staff members</w:t>
      </w:r>
    </w:p>
    <w:p w14:paraId="538E0231" w14:textId="77777777" w:rsidR="003F7BA0" w:rsidRPr="008D5BBC" w:rsidRDefault="003F7BA0" w:rsidP="00745B7D">
      <w:pPr>
        <w:pStyle w:val="Reportbullet"/>
      </w:pPr>
      <w:r w:rsidRPr="008D5BBC">
        <w:t>150 advocates, experts, leaders and others.</w:t>
      </w:r>
    </w:p>
    <w:p w14:paraId="09F6E114" w14:textId="7FBE9982" w:rsidR="003F7BA0" w:rsidRPr="008D5BBC" w:rsidRDefault="003F7BA0" w:rsidP="00C9783B">
      <w:pPr>
        <w:pStyle w:val="ReportParagraph"/>
        <w:jc w:val="left"/>
      </w:pPr>
      <w:r w:rsidRPr="008D5BBC">
        <w:t>The demographic data in this chapter is based on the 2,329 registered survivors who shared their experiences. T</w:t>
      </w:r>
      <w:r w:rsidRPr="008D5BBC">
        <w:rPr>
          <w:rFonts w:eastAsia="Calibri"/>
        </w:rPr>
        <w:t xml:space="preserve">hese survivors were a self-selecting subset of everyone who was in State and faith-based care, and do not represent all those who were abused or neglected in care. </w:t>
      </w:r>
      <w:r w:rsidRPr="008D5BBC">
        <w:t>Although it was not possible to reference or quote every survivor who came forward to the Inquiry in this report, the experiences of every survivor were heard and informed the Inquiry’s observations, findings and recommendations.</w:t>
      </w:r>
    </w:p>
    <w:p w14:paraId="5F25767C" w14:textId="39D4B404" w:rsidR="003F7BA0" w:rsidRPr="008D5BBC" w:rsidRDefault="003F7BA0" w:rsidP="00C9783B">
      <w:pPr>
        <w:pStyle w:val="ReportParagraph"/>
        <w:jc w:val="left"/>
      </w:pPr>
      <w:r w:rsidRPr="008D5BBC">
        <w:t xml:space="preserve">The Inquiry contracted data analytics specialists DOT </w:t>
      </w:r>
      <w:r>
        <w:t>l</w:t>
      </w:r>
      <w:r w:rsidRPr="008D5BBC">
        <w:t>oves Data to produce quantitative analysis of the 2,329 survivors’ accounts.</w:t>
      </w:r>
      <w:r w:rsidRPr="008D5BBC">
        <w:rPr>
          <w:rStyle w:val="EndnoteReference"/>
        </w:rPr>
        <w:endnoteReference w:id="77"/>
      </w:r>
      <w:r w:rsidRPr="008D5BBC">
        <w:t xml:space="preserve"> Data will not always add up to 100 percent. In some cases, many characteristics as individual survivors chose to identify were counted, for example, when they had more than one ethnicity.</w:t>
      </w:r>
    </w:p>
    <w:p w14:paraId="71797B51" w14:textId="77777777" w:rsidR="003F7BA0" w:rsidRDefault="003F7BA0">
      <w:pPr>
        <w:keepLines w:val="0"/>
        <w:rPr>
          <w:rFonts w:ascii="Arial" w:hAnsi="Arial" w:cs="Arial"/>
          <w:color w:val="4F7D29" w:themeColor="accent4"/>
          <w:sz w:val="28"/>
          <w:szCs w:val="28"/>
          <w:lang w:val="en-US" w:eastAsia="en-NZ"/>
        </w:rPr>
      </w:pPr>
      <w:r>
        <w:rPr>
          <w:lang w:val="en-US"/>
        </w:rPr>
        <w:br w:type="page"/>
      </w:r>
    </w:p>
    <w:p w14:paraId="3B3F520E" w14:textId="4D19CA7A" w:rsidR="003F7BA0" w:rsidRPr="008D5BBC" w:rsidRDefault="003F7BA0" w:rsidP="007760E9">
      <w:pPr>
        <w:pStyle w:val="Heading2"/>
      </w:pPr>
      <w:bookmarkStart w:id="62" w:name="_Toc181084005"/>
      <w:r w:rsidRPr="008D5BBC">
        <w:lastRenderedPageBreak/>
        <w:t>I rāngona e te Kōmihana a te Karauna ngā kōrero a ngā purapura ora pakeketanga rerekē, ia rerekē hoki</w:t>
      </w:r>
      <w:bookmarkEnd w:id="62"/>
    </w:p>
    <w:p w14:paraId="073BC938" w14:textId="5201B186" w:rsidR="003F7BA0" w:rsidRPr="008D5BBC" w:rsidRDefault="003F7BA0" w:rsidP="007760E9">
      <w:pPr>
        <w:pStyle w:val="Heading2"/>
      </w:pPr>
      <w:bookmarkStart w:id="63" w:name="_Toc181084006"/>
      <w:r w:rsidRPr="008D5BBC">
        <w:t>The Inquiry heard from survivors of different ages and genders</w:t>
      </w:r>
      <w:bookmarkEnd w:id="63"/>
    </w:p>
    <w:p w14:paraId="1BA30C90" w14:textId="0242016B" w:rsidR="003F7BA0" w:rsidRPr="008D5BBC" w:rsidRDefault="003F7BA0" w:rsidP="00C9783B">
      <w:pPr>
        <w:pStyle w:val="ReportParagraph"/>
      </w:pPr>
      <w:r w:rsidRPr="008D5BBC">
        <w:t>Survivors from a wide range of ages shared their experiences with the Inquiry. An anonymous survivor wrote in a Message to Aotearoa postcard:</w:t>
      </w:r>
    </w:p>
    <w:p w14:paraId="5925B206" w14:textId="3183A540" w:rsidR="003F7BA0" w:rsidRPr="008D5BBC" w:rsidRDefault="003F7BA0" w:rsidP="00745B7D">
      <w:pPr>
        <w:pStyle w:val="Quotes"/>
        <w:ind w:right="56"/>
        <w:rPr>
          <w:b w:val="0"/>
        </w:rPr>
      </w:pPr>
      <w:r w:rsidRPr="008D5BBC">
        <w:rPr>
          <w:b w:val="0"/>
        </w:rPr>
        <w:t>“I’m 66 years old, [it has] taken 50 years to tell my story.”</w:t>
      </w:r>
      <w:r w:rsidRPr="008D5BBC">
        <w:rPr>
          <w:rStyle w:val="EndnoteReference"/>
          <w:rFonts w:ascii="Arial" w:hAnsi="Arial"/>
          <w:b w:val="0"/>
        </w:rPr>
        <w:endnoteReference w:id="78"/>
      </w:r>
      <w:r w:rsidRPr="008D5BBC">
        <w:rPr>
          <w:b w:val="0"/>
        </w:rPr>
        <w:t> </w:t>
      </w:r>
    </w:p>
    <w:p w14:paraId="162B757C" w14:textId="77777777" w:rsidR="003F7BA0" w:rsidRPr="008D5BBC" w:rsidRDefault="003F7BA0" w:rsidP="00C9783B">
      <w:pPr>
        <w:pStyle w:val="ReportParagraph"/>
        <w:jc w:val="left"/>
        <w:rPr>
          <w:lang w:eastAsia="en-NZ"/>
        </w:rPr>
      </w:pPr>
      <w:r w:rsidRPr="008D5BBC">
        <w:rPr>
          <w:lang w:eastAsia="en-NZ"/>
        </w:rPr>
        <w:t xml:space="preserve">At the time of registering their interest with the Inquiry, the youngest survivor was 14 years old and the oldest was 87 years old. </w:t>
      </w:r>
    </w:p>
    <w:p w14:paraId="1C46DFB4" w14:textId="77777777" w:rsidR="003F7BA0" w:rsidRPr="008D5BBC" w:rsidRDefault="003F7BA0" w:rsidP="00C9783B">
      <w:pPr>
        <w:pStyle w:val="ReportParagraph"/>
        <w:jc w:val="left"/>
        <w:rPr>
          <w:lang w:eastAsia="en-NZ"/>
        </w:rPr>
      </w:pPr>
      <w:r w:rsidRPr="008D5BBC">
        <w:rPr>
          <w:lang w:eastAsia="en-NZ"/>
        </w:rPr>
        <w:t>The age of survivors played a role in the kind of abuse and neglect they were subjected to. Survivors aged 10–14 at the time they were in care, for example, reported the highest levels of sexual and physical abuse by their caregivers.</w:t>
      </w:r>
    </w:p>
    <w:p w14:paraId="6600C512" w14:textId="77777777" w:rsidR="003F7BA0" w:rsidRPr="008D5BBC" w:rsidRDefault="003F7BA0" w:rsidP="00C9783B">
      <w:pPr>
        <w:pStyle w:val="Caption"/>
      </w:pPr>
      <w:r w:rsidRPr="008D5BBC">
        <w:t xml:space="preserve">Age of survivors when they registered with the Inquiry </w:t>
      </w:r>
    </w:p>
    <w:tbl>
      <w:tblPr>
        <w:tblStyle w:val="TableGridLight"/>
        <w:tblW w:w="5000" w:type="pct"/>
        <w:tblLook w:val="04A0" w:firstRow="1" w:lastRow="0" w:firstColumn="1" w:lastColumn="0" w:noHBand="0" w:noVBand="1"/>
      </w:tblPr>
      <w:tblGrid>
        <w:gridCol w:w="4701"/>
        <w:gridCol w:w="4701"/>
      </w:tblGrid>
      <w:tr w:rsidR="003F7BA0" w:rsidRPr="008D5BBC" w14:paraId="5EECC451" w14:textId="77777777" w:rsidTr="00322960">
        <w:trPr>
          <w:trHeight w:val="196"/>
          <w:tblHeader/>
        </w:trPr>
        <w:tc>
          <w:tcPr>
            <w:tcW w:w="2500" w:type="pct"/>
            <w:shd w:val="clear" w:color="auto" w:fill="DAEECB" w:themeFill="accent4" w:themeFillTint="33"/>
            <w:vAlign w:val="center"/>
          </w:tcPr>
          <w:p w14:paraId="469524B9" w14:textId="77777777" w:rsidR="003F7BA0" w:rsidRPr="008D5BBC" w:rsidRDefault="003F7BA0" w:rsidP="00322960">
            <w:pPr>
              <w:pStyle w:val="Tablecolumnheading"/>
              <w:rPr>
                <w:sz w:val="22"/>
              </w:rPr>
            </w:pPr>
            <w:r w:rsidRPr="008D5BBC">
              <w:rPr>
                <w:sz w:val="22"/>
              </w:rPr>
              <w:t>Age range</w:t>
            </w:r>
          </w:p>
        </w:tc>
        <w:tc>
          <w:tcPr>
            <w:tcW w:w="2500" w:type="pct"/>
            <w:shd w:val="clear" w:color="auto" w:fill="DAEECB" w:themeFill="accent4" w:themeFillTint="33"/>
          </w:tcPr>
          <w:p w14:paraId="62AE973C" w14:textId="77777777" w:rsidR="003F7BA0" w:rsidRPr="008D5BBC" w:rsidRDefault="003F7BA0" w:rsidP="00322960">
            <w:pPr>
              <w:pStyle w:val="Tablecolumnheading"/>
              <w:jc w:val="center"/>
              <w:rPr>
                <w:sz w:val="22"/>
              </w:rPr>
            </w:pPr>
            <w:r w:rsidRPr="008D5BBC">
              <w:rPr>
                <w:sz w:val="22"/>
              </w:rPr>
              <w:t>Registered survivors</w:t>
            </w:r>
          </w:p>
        </w:tc>
      </w:tr>
      <w:tr w:rsidR="003F7BA0" w:rsidRPr="008D5BBC" w14:paraId="070F00A4" w14:textId="77777777" w:rsidTr="00322960">
        <w:trPr>
          <w:trHeight w:val="50"/>
        </w:trPr>
        <w:tc>
          <w:tcPr>
            <w:tcW w:w="2500" w:type="pct"/>
            <w:tcBorders>
              <w:bottom w:val="single" w:sz="4" w:space="0" w:color="BFBFBF" w:themeColor="background1" w:themeShade="BF"/>
            </w:tcBorders>
            <w:vAlign w:val="center"/>
          </w:tcPr>
          <w:p w14:paraId="3C344A5E" w14:textId="7F8413D4" w:rsidR="003F7BA0" w:rsidRPr="008D5BBC" w:rsidRDefault="003F7BA0" w:rsidP="00322960">
            <w:pPr>
              <w:pStyle w:val="Tablenormal0"/>
              <w:rPr>
                <w:sz w:val="22"/>
              </w:rPr>
            </w:pPr>
            <w:r w:rsidRPr="008D5BBC">
              <w:rPr>
                <w:sz w:val="22"/>
              </w:rPr>
              <w:t>0 to 19 years old</w:t>
            </w:r>
          </w:p>
        </w:tc>
        <w:tc>
          <w:tcPr>
            <w:tcW w:w="2500" w:type="pct"/>
          </w:tcPr>
          <w:p w14:paraId="3D15C40D" w14:textId="77777777" w:rsidR="003F7BA0" w:rsidRPr="008D5BBC" w:rsidRDefault="003F7BA0" w:rsidP="00322960">
            <w:pPr>
              <w:pStyle w:val="Tablenormal0"/>
              <w:jc w:val="center"/>
              <w:rPr>
                <w:sz w:val="22"/>
              </w:rPr>
            </w:pPr>
            <w:r w:rsidRPr="008D5BBC">
              <w:rPr>
                <w:sz w:val="22"/>
              </w:rPr>
              <w:t>12 survivors</w:t>
            </w:r>
          </w:p>
        </w:tc>
      </w:tr>
      <w:tr w:rsidR="003F7BA0" w:rsidRPr="008D5BBC" w14:paraId="6BE50E9D"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659845DA" w14:textId="4DA2F454" w:rsidR="003F7BA0" w:rsidRPr="008D5BBC" w:rsidRDefault="003F7BA0" w:rsidP="00322960">
            <w:pPr>
              <w:pStyle w:val="Tablenormal0"/>
              <w:rPr>
                <w:sz w:val="22"/>
              </w:rPr>
            </w:pPr>
            <w:r w:rsidRPr="008D5BBC">
              <w:rPr>
                <w:sz w:val="22"/>
              </w:rPr>
              <w:t>20 to 29 years old</w:t>
            </w:r>
          </w:p>
        </w:tc>
        <w:tc>
          <w:tcPr>
            <w:tcW w:w="2500" w:type="pct"/>
          </w:tcPr>
          <w:p w14:paraId="1DBCB7D4" w14:textId="77777777" w:rsidR="003F7BA0" w:rsidRPr="008D5BBC" w:rsidRDefault="003F7BA0" w:rsidP="00322960">
            <w:pPr>
              <w:pStyle w:val="Tablenormal0"/>
              <w:jc w:val="center"/>
              <w:rPr>
                <w:sz w:val="22"/>
              </w:rPr>
            </w:pPr>
            <w:r w:rsidRPr="008D5BBC">
              <w:rPr>
                <w:sz w:val="22"/>
              </w:rPr>
              <w:t>131 survivors</w:t>
            </w:r>
          </w:p>
        </w:tc>
      </w:tr>
      <w:tr w:rsidR="003F7BA0" w:rsidRPr="008D5BBC" w14:paraId="12A3D677"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4D6E8BA1" w14:textId="7BCCE034" w:rsidR="003F7BA0" w:rsidRPr="008D5BBC" w:rsidRDefault="003F7BA0" w:rsidP="00322960">
            <w:pPr>
              <w:pStyle w:val="Tablenormal0"/>
              <w:rPr>
                <w:sz w:val="22"/>
              </w:rPr>
            </w:pPr>
            <w:r w:rsidRPr="008D5BBC">
              <w:rPr>
                <w:sz w:val="22"/>
              </w:rPr>
              <w:t>30 to 39 years old</w:t>
            </w:r>
          </w:p>
        </w:tc>
        <w:tc>
          <w:tcPr>
            <w:tcW w:w="2500" w:type="pct"/>
          </w:tcPr>
          <w:p w14:paraId="24EF7D3A" w14:textId="77777777" w:rsidR="003F7BA0" w:rsidRPr="008D5BBC" w:rsidRDefault="003F7BA0" w:rsidP="00322960">
            <w:pPr>
              <w:pStyle w:val="Tablenormal0"/>
              <w:jc w:val="center"/>
              <w:rPr>
                <w:sz w:val="22"/>
              </w:rPr>
            </w:pPr>
            <w:r w:rsidRPr="008D5BBC">
              <w:rPr>
                <w:sz w:val="22"/>
              </w:rPr>
              <w:t>254 survivors</w:t>
            </w:r>
          </w:p>
        </w:tc>
      </w:tr>
      <w:tr w:rsidR="003F7BA0" w:rsidRPr="008D5BBC" w14:paraId="2ED2E777"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32675625" w14:textId="3802A923" w:rsidR="003F7BA0" w:rsidRPr="008D5BBC" w:rsidRDefault="003F7BA0" w:rsidP="00322960">
            <w:pPr>
              <w:pStyle w:val="Tablenormal0"/>
              <w:rPr>
                <w:sz w:val="22"/>
              </w:rPr>
            </w:pPr>
            <w:r w:rsidRPr="008D5BBC">
              <w:rPr>
                <w:sz w:val="22"/>
              </w:rPr>
              <w:t>40 to 49 years old</w:t>
            </w:r>
          </w:p>
        </w:tc>
        <w:tc>
          <w:tcPr>
            <w:tcW w:w="2500" w:type="pct"/>
          </w:tcPr>
          <w:p w14:paraId="416084C9" w14:textId="77777777" w:rsidR="003F7BA0" w:rsidRPr="008D5BBC" w:rsidRDefault="003F7BA0" w:rsidP="00322960">
            <w:pPr>
              <w:pStyle w:val="Tablenormal0"/>
              <w:jc w:val="center"/>
              <w:rPr>
                <w:sz w:val="22"/>
              </w:rPr>
            </w:pPr>
            <w:r w:rsidRPr="008D5BBC">
              <w:rPr>
                <w:sz w:val="22"/>
              </w:rPr>
              <w:t>456 survivors</w:t>
            </w:r>
          </w:p>
        </w:tc>
      </w:tr>
      <w:tr w:rsidR="003F7BA0" w:rsidRPr="008D5BBC" w14:paraId="25352D60"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6C068EE7" w14:textId="5E5F9479" w:rsidR="003F7BA0" w:rsidRPr="008D5BBC" w:rsidRDefault="003F7BA0" w:rsidP="00322960">
            <w:pPr>
              <w:pStyle w:val="Tablenormal0"/>
              <w:rPr>
                <w:sz w:val="22"/>
              </w:rPr>
            </w:pPr>
            <w:r w:rsidRPr="008D5BBC">
              <w:rPr>
                <w:sz w:val="22"/>
              </w:rPr>
              <w:t>50 to 59 years old</w:t>
            </w:r>
          </w:p>
        </w:tc>
        <w:tc>
          <w:tcPr>
            <w:tcW w:w="2500" w:type="pct"/>
          </w:tcPr>
          <w:p w14:paraId="52A5297B" w14:textId="77777777" w:rsidR="003F7BA0" w:rsidRPr="008D5BBC" w:rsidRDefault="003F7BA0" w:rsidP="00322960">
            <w:pPr>
              <w:pStyle w:val="Tablenormal0"/>
              <w:jc w:val="center"/>
              <w:rPr>
                <w:sz w:val="22"/>
              </w:rPr>
            </w:pPr>
            <w:r w:rsidRPr="008D5BBC">
              <w:rPr>
                <w:sz w:val="22"/>
              </w:rPr>
              <w:t>770 survivors</w:t>
            </w:r>
          </w:p>
        </w:tc>
      </w:tr>
      <w:tr w:rsidR="003F7BA0" w:rsidRPr="008D5BBC" w14:paraId="62A12ECF"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041A7F9D" w14:textId="1EB355F8" w:rsidR="003F7BA0" w:rsidRPr="008D5BBC" w:rsidRDefault="003F7BA0" w:rsidP="00322960">
            <w:pPr>
              <w:pStyle w:val="Tablenormal0"/>
              <w:rPr>
                <w:sz w:val="22"/>
              </w:rPr>
            </w:pPr>
            <w:r w:rsidRPr="008D5BBC">
              <w:rPr>
                <w:sz w:val="22"/>
              </w:rPr>
              <w:t>60 to 69 years old</w:t>
            </w:r>
          </w:p>
        </w:tc>
        <w:tc>
          <w:tcPr>
            <w:tcW w:w="2500" w:type="pct"/>
          </w:tcPr>
          <w:p w14:paraId="079E654F" w14:textId="77777777" w:rsidR="003F7BA0" w:rsidRPr="008D5BBC" w:rsidRDefault="003F7BA0" w:rsidP="00322960">
            <w:pPr>
              <w:pStyle w:val="Tablenormal0"/>
              <w:jc w:val="center"/>
              <w:rPr>
                <w:sz w:val="22"/>
              </w:rPr>
            </w:pPr>
            <w:r w:rsidRPr="008D5BBC">
              <w:rPr>
                <w:sz w:val="22"/>
              </w:rPr>
              <w:t>507 survivors</w:t>
            </w:r>
          </w:p>
        </w:tc>
      </w:tr>
      <w:tr w:rsidR="003F7BA0" w:rsidRPr="008D5BBC" w14:paraId="7B75DA05"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5C8DB45B" w14:textId="19BA9F24" w:rsidR="003F7BA0" w:rsidRPr="008D5BBC" w:rsidRDefault="003F7BA0" w:rsidP="00322960">
            <w:pPr>
              <w:pStyle w:val="Tablenormal0"/>
              <w:rPr>
                <w:sz w:val="22"/>
              </w:rPr>
            </w:pPr>
            <w:r w:rsidRPr="008D5BBC">
              <w:rPr>
                <w:sz w:val="22"/>
              </w:rPr>
              <w:t>70 to 79 years old</w:t>
            </w:r>
          </w:p>
        </w:tc>
        <w:tc>
          <w:tcPr>
            <w:tcW w:w="2500" w:type="pct"/>
          </w:tcPr>
          <w:p w14:paraId="434CFC3F" w14:textId="77777777" w:rsidR="003F7BA0" w:rsidRPr="008D5BBC" w:rsidRDefault="003F7BA0" w:rsidP="00322960">
            <w:pPr>
              <w:pStyle w:val="Tablenormal0"/>
              <w:jc w:val="center"/>
              <w:rPr>
                <w:sz w:val="22"/>
              </w:rPr>
            </w:pPr>
            <w:r w:rsidRPr="008D5BBC">
              <w:rPr>
                <w:sz w:val="22"/>
              </w:rPr>
              <w:t>143 survivors</w:t>
            </w:r>
          </w:p>
        </w:tc>
      </w:tr>
      <w:tr w:rsidR="003F7BA0" w:rsidRPr="008D5BBC" w14:paraId="13AD45F9"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7339E98D" w14:textId="5E6EB01F" w:rsidR="003F7BA0" w:rsidRPr="008D5BBC" w:rsidRDefault="003F7BA0" w:rsidP="00322960">
            <w:pPr>
              <w:pStyle w:val="Tablenormal0"/>
              <w:rPr>
                <w:sz w:val="22"/>
              </w:rPr>
            </w:pPr>
            <w:r w:rsidRPr="008D5BBC">
              <w:rPr>
                <w:sz w:val="22"/>
              </w:rPr>
              <w:t>80 to 89 years old</w:t>
            </w:r>
          </w:p>
        </w:tc>
        <w:tc>
          <w:tcPr>
            <w:tcW w:w="2500" w:type="pct"/>
          </w:tcPr>
          <w:p w14:paraId="0FC1AA41" w14:textId="77777777" w:rsidR="003F7BA0" w:rsidRPr="008D5BBC" w:rsidRDefault="003F7BA0" w:rsidP="00322960">
            <w:pPr>
              <w:pStyle w:val="Tablenormal0"/>
              <w:jc w:val="center"/>
              <w:rPr>
                <w:sz w:val="22"/>
              </w:rPr>
            </w:pPr>
            <w:r w:rsidRPr="008D5BBC">
              <w:rPr>
                <w:sz w:val="22"/>
              </w:rPr>
              <w:t>25 survivors</w:t>
            </w:r>
          </w:p>
        </w:tc>
      </w:tr>
      <w:tr w:rsidR="003F7BA0" w:rsidRPr="008D5BBC" w14:paraId="778D2638" w14:textId="77777777" w:rsidTr="00322960">
        <w:tc>
          <w:tcPr>
            <w:tcW w:w="2500" w:type="pct"/>
            <w:tcBorders>
              <w:top w:val="single" w:sz="4" w:space="0" w:color="BFBFBF" w:themeColor="background1" w:themeShade="BF"/>
            </w:tcBorders>
            <w:vAlign w:val="center"/>
          </w:tcPr>
          <w:p w14:paraId="79622A6F" w14:textId="1BC4C103" w:rsidR="003F7BA0" w:rsidRPr="008D5BBC" w:rsidRDefault="003F7BA0" w:rsidP="00322960">
            <w:pPr>
              <w:pStyle w:val="Tablenormal0"/>
              <w:rPr>
                <w:sz w:val="22"/>
              </w:rPr>
            </w:pPr>
            <w:r w:rsidRPr="008D5BBC">
              <w:rPr>
                <w:sz w:val="22"/>
              </w:rPr>
              <w:t>Not disclosed</w:t>
            </w:r>
          </w:p>
        </w:tc>
        <w:tc>
          <w:tcPr>
            <w:tcW w:w="2500" w:type="pct"/>
          </w:tcPr>
          <w:p w14:paraId="4602E161" w14:textId="77777777" w:rsidR="003F7BA0" w:rsidRPr="008D5BBC" w:rsidRDefault="003F7BA0" w:rsidP="00322960">
            <w:pPr>
              <w:pStyle w:val="Tablenormal0"/>
              <w:jc w:val="center"/>
              <w:rPr>
                <w:sz w:val="22"/>
              </w:rPr>
            </w:pPr>
            <w:r w:rsidRPr="008D5BBC">
              <w:rPr>
                <w:sz w:val="22"/>
              </w:rPr>
              <w:t>31 survivors</w:t>
            </w:r>
          </w:p>
        </w:tc>
      </w:tr>
    </w:tbl>
    <w:p w14:paraId="7D002654" w14:textId="77777777" w:rsidR="003F7BA0" w:rsidRPr="008D5BBC" w:rsidRDefault="003F7BA0" w:rsidP="007B57A0">
      <w:pPr>
        <w:pStyle w:val="ReportParagraph"/>
        <w:jc w:val="left"/>
      </w:pPr>
      <w:r w:rsidRPr="008D5BBC">
        <w:rPr>
          <w:rStyle w:val="normaltextrun"/>
        </w:rPr>
        <w:t>There were changes to the Terms of Reference made in 2021</w:t>
      </w:r>
      <w:r w:rsidRPr="008D5BBC">
        <w:rPr>
          <w:rStyle w:val="normaltextrun"/>
          <w:vertAlign w:val="superscript"/>
        </w:rPr>
        <w:endnoteReference w:id="79"/>
      </w:r>
      <w:r w:rsidRPr="008D5BBC">
        <w:rPr>
          <w:rStyle w:val="normaltextrun"/>
        </w:rPr>
        <w:t xml:space="preserve"> that removed the</w:t>
      </w:r>
      <w:r w:rsidRPr="008D5BBC">
        <w:t xml:space="preserve"> Inquiry’s mandate to examine current frameworks to prevent and respond to abuse and neglect in care. Although the Terms of Reference changes did not prevent the Inquiry from hearing from people in State or faith-based care after 1999, they may have discouraged survivors who were in care after 1999, or currently in care, from coming forward. This could have contributed to the small numbers of registered survivors under 30 years old.</w:t>
      </w:r>
    </w:p>
    <w:p w14:paraId="3679BEC1" w14:textId="5B4F02FF" w:rsidR="003F7BA0" w:rsidRPr="008D5BBC" w:rsidRDefault="003F7BA0" w:rsidP="007760E9">
      <w:pPr>
        <w:pStyle w:val="Heading3"/>
      </w:pPr>
      <w:bookmarkStart w:id="64" w:name="_Toc181084007"/>
      <w:r w:rsidRPr="008D5BBC">
        <w:lastRenderedPageBreak/>
        <w:t>I whakapuaki ō rātou wheako e ngā purapura ora, ngā ira katoa</w:t>
      </w:r>
      <w:bookmarkEnd w:id="64"/>
    </w:p>
    <w:p w14:paraId="09CB6B9D" w14:textId="08D03479" w:rsidR="003F7BA0" w:rsidRPr="008D5BBC" w:rsidRDefault="003F7BA0" w:rsidP="007760E9">
      <w:pPr>
        <w:pStyle w:val="Heading3"/>
      </w:pPr>
      <w:bookmarkStart w:id="65" w:name="_Toc181084008"/>
      <w:r w:rsidRPr="008D5BBC">
        <w:t>Survivors of all genders shared their experiences</w:t>
      </w:r>
      <w:bookmarkEnd w:id="65"/>
      <w:r w:rsidRPr="008D5BBC">
        <w:t xml:space="preserve"> </w:t>
      </w:r>
    </w:p>
    <w:p w14:paraId="5BEC2CB1" w14:textId="77777777" w:rsidR="003F7BA0" w:rsidRPr="008D5BBC" w:rsidRDefault="003F7BA0" w:rsidP="00C9783B">
      <w:pPr>
        <w:pStyle w:val="ReportParagraph"/>
        <w:jc w:val="left"/>
      </w:pPr>
      <w:r w:rsidRPr="008D5BBC">
        <w:rPr>
          <w:rStyle w:val="normaltextrun"/>
        </w:rPr>
        <w:t>Male, female and gender diverse survivors came forward to the Inquiry. Most survivors (59 percent) who registered with the Inquiry were male.</w:t>
      </w:r>
      <w:r w:rsidRPr="008D5BBC">
        <w:t xml:space="preserve"> </w:t>
      </w:r>
    </w:p>
    <w:p w14:paraId="0E7B6728" w14:textId="300ABF77" w:rsidR="003F7BA0" w:rsidRPr="008D5BBC" w:rsidRDefault="003F7BA0" w:rsidP="00C9783B">
      <w:pPr>
        <w:pStyle w:val="ReportParagraph"/>
        <w:jc w:val="left"/>
        <w:rPr>
          <w:rStyle w:val="normaltextrun"/>
        </w:rPr>
      </w:pPr>
      <w:r w:rsidRPr="008D5BBC">
        <w:rPr>
          <w:rStyle w:val="normaltextrun"/>
        </w:rPr>
        <w:t xml:space="preserve">Gender played a role in the kind of abuse that survivors were subjected to, for more information see </w:t>
      </w:r>
      <w:r>
        <w:rPr>
          <w:rStyle w:val="normaltextrun"/>
        </w:rPr>
        <w:t>p</w:t>
      </w:r>
      <w:r w:rsidRPr="008D5BBC">
        <w:rPr>
          <w:rStyle w:val="normaltextrun"/>
        </w:rPr>
        <w:t xml:space="preserve">art 4. </w:t>
      </w:r>
    </w:p>
    <w:p w14:paraId="2F312FBE" w14:textId="7643775F" w:rsidR="003F7BA0" w:rsidRPr="008D5BBC" w:rsidRDefault="003F7BA0" w:rsidP="00C9783B">
      <w:pPr>
        <w:pStyle w:val="Caption"/>
      </w:pPr>
      <w:r w:rsidRPr="008D5BBC">
        <w:t>Gender of registered survivors</w:t>
      </w:r>
    </w:p>
    <w:tbl>
      <w:tblPr>
        <w:tblStyle w:val="TableGridLight"/>
        <w:tblW w:w="5000" w:type="pct"/>
        <w:tblLook w:val="04A0" w:firstRow="1" w:lastRow="0" w:firstColumn="1" w:lastColumn="0" w:noHBand="0" w:noVBand="1"/>
      </w:tblPr>
      <w:tblGrid>
        <w:gridCol w:w="4701"/>
        <w:gridCol w:w="4701"/>
      </w:tblGrid>
      <w:tr w:rsidR="003F7BA0" w:rsidRPr="008D5BBC" w14:paraId="59F8AF54" w14:textId="77777777" w:rsidTr="00322960">
        <w:trPr>
          <w:trHeight w:val="196"/>
          <w:tblHeader/>
        </w:trPr>
        <w:tc>
          <w:tcPr>
            <w:tcW w:w="2500" w:type="pct"/>
            <w:shd w:val="clear" w:color="auto" w:fill="DAEECB" w:themeFill="accent4" w:themeFillTint="33"/>
            <w:vAlign w:val="center"/>
          </w:tcPr>
          <w:p w14:paraId="0D014712" w14:textId="77777777" w:rsidR="003F7BA0" w:rsidRPr="008D5BBC" w:rsidRDefault="003F7BA0" w:rsidP="00322960">
            <w:pPr>
              <w:pStyle w:val="Tablecolumnheading"/>
              <w:rPr>
                <w:sz w:val="22"/>
              </w:rPr>
            </w:pPr>
            <w:r w:rsidRPr="008D5BBC">
              <w:rPr>
                <w:sz w:val="22"/>
              </w:rPr>
              <w:t>Gender</w:t>
            </w:r>
          </w:p>
        </w:tc>
        <w:tc>
          <w:tcPr>
            <w:tcW w:w="2500" w:type="pct"/>
            <w:shd w:val="clear" w:color="auto" w:fill="DAEECB" w:themeFill="accent4" w:themeFillTint="33"/>
          </w:tcPr>
          <w:p w14:paraId="0510361D" w14:textId="77777777" w:rsidR="003F7BA0" w:rsidRPr="008D5BBC" w:rsidRDefault="003F7BA0" w:rsidP="00322960">
            <w:pPr>
              <w:pStyle w:val="Tablecolumnheading"/>
              <w:jc w:val="center"/>
              <w:rPr>
                <w:sz w:val="22"/>
              </w:rPr>
            </w:pPr>
            <w:r w:rsidRPr="008D5BBC">
              <w:rPr>
                <w:sz w:val="22"/>
              </w:rPr>
              <w:t>Number of registered survivors</w:t>
            </w:r>
          </w:p>
        </w:tc>
      </w:tr>
      <w:tr w:rsidR="003F7BA0" w:rsidRPr="008D5BBC" w14:paraId="0B7E240F" w14:textId="77777777" w:rsidTr="00322960">
        <w:trPr>
          <w:trHeight w:val="196"/>
        </w:trPr>
        <w:tc>
          <w:tcPr>
            <w:tcW w:w="2500" w:type="pct"/>
            <w:shd w:val="clear" w:color="auto" w:fill="auto"/>
            <w:vAlign w:val="center"/>
          </w:tcPr>
          <w:p w14:paraId="346B1D95" w14:textId="77777777" w:rsidR="003F7BA0" w:rsidRPr="008D5BBC" w:rsidRDefault="003F7BA0" w:rsidP="00322960">
            <w:pPr>
              <w:pStyle w:val="Tablenormal0"/>
              <w:rPr>
                <w:sz w:val="22"/>
                <w:szCs w:val="22"/>
              </w:rPr>
            </w:pPr>
            <w:r w:rsidRPr="008D5BBC">
              <w:rPr>
                <w:sz w:val="22"/>
                <w:szCs w:val="22"/>
              </w:rPr>
              <w:t xml:space="preserve">Female </w:t>
            </w:r>
          </w:p>
        </w:tc>
        <w:tc>
          <w:tcPr>
            <w:tcW w:w="2500" w:type="pct"/>
            <w:shd w:val="clear" w:color="auto" w:fill="auto"/>
          </w:tcPr>
          <w:p w14:paraId="0C5A9E78" w14:textId="77777777" w:rsidR="003F7BA0" w:rsidRPr="008D5BBC" w:rsidRDefault="003F7BA0" w:rsidP="00322960">
            <w:pPr>
              <w:pStyle w:val="Tablenormal0"/>
              <w:jc w:val="center"/>
              <w:rPr>
                <w:sz w:val="22"/>
                <w:szCs w:val="22"/>
              </w:rPr>
            </w:pPr>
            <w:r w:rsidRPr="008D5BBC">
              <w:rPr>
                <w:sz w:val="22"/>
                <w:szCs w:val="22"/>
              </w:rPr>
              <w:t>932 survivors (40 percent)</w:t>
            </w:r>
          </w:p>
        </w:tc>
      </w:tr>
      <w:tr w:rsidR="003F7BA0" w:rsidRPr="008D5BBC" w:rsidDel="009B0A9E" w14:paraId="598E5D81" w14:textId="6B7339D0" w:rsidTr="00322960">
        <w:trPr>
          <w:trHeight w:val="50"/>
        </w:trPr>
        <w:tc>
          <w:tcPr>
            <w:tcW w:w="2500" w:type="pct"/>
            <w:tcBorders>
              <w:bottom w:val="single" w:sz="4" w:space="0" w:color="BFBFBF" w:themeColor="background1" w:themeShade="BF"/>
            </w:tcBorders>
            <w:vAlign w:val="center"/>
          </w:tcPr>
          <w:p w14:paraId="013A0B5A" w14:textId="67B23ABF" w:rsidR="003F7BA0" w:rsidRPr="008D5BBC" w:rsidDel="009B0A9E" w:rsidRDefault="003F7BA0" w:rsidP="00322960">
            <w:pPr>
              <w:pStyle w:val="Tablenormal0"/>
              <w:rPr>
                <w:sz w:val="22"/>
                <w:szCs w:val="22"/>
              </w:rPr>
            </w:pPr>
            <w:r w:rsidRPr="008D5BBC" w:rsidDel="009B0A9E">
              <w:rPr>
                <w:sz w:val="22"/>
                <w:szCs w:val="22"/>
              </w:rPr>
              <w:t>Male</w:t>
            </w:r>
          </w:p>
        </w:tc>
        <w:tc>
          <w:tcPr>
            <w:tcW w:w="2500" w:type="pct"/>
          </w:tcPr>
          <w:p w14:paraId="2AD21C24" w14:textId="6A1CBC5D" w:rsidR="003F7BA0" w:rsidRPr="008D5BBC" w:rsidDel="009B0A9E" w:rsidRDefault="003F7BA0" w:rsidP="00322960">
            <w:pPr>
              <w:pStyle w:val="Tablenormal0"/>
              <w:jc w:val="center"/>
              <w:rPr>
                <w:sz w:val="22"/>
                <w:szCs w:val="22"/>
              </w:rPr>
            </w:pPr>
            <w:r w:rsidRPr="008D5BBC" w:rsidDel="009B0A9E">
              <w:rPr>
                <w:sz w:val="22"/>
                <w:szCs w:val="22"/>
              </w:rPr>
              <w:t>1,378 survivors (59 percent)</w:t>
            </w:r>
          </w:p>
        </w:tc>
      </w:tr>
      <w:tr w:rsidR="003F7BA0" w:rsidRPr="008D5BBC" w14:paraId="4E0BC40C"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45A60DB2" w14:textId="77777777" w:rsidR="003F7BA0" w:rsidRPr="008D5BBC" w:rsidRDefault="003F7BA0" w:rsidP="00322960">
            <w:pPr>
              <w:pStyle w:val="Tablenormal0"/>
              <w:rPr>
                <w:sz w:val="22"/>
                <w:szCs w:val="22"/>
              </w:rPr>
            </w:pPr>
            <w:r w:rsidRPr="008D5BBC">
              <w:rPr>
                <w:sz w:val="22"/>
                <w:szCs w:val="22"/>
              </w:rPr>
              <w:t xml:space="preserve">Gender diverse, non-binary or other </w:t>
            </w:r>
          </w:p>
        </w:tc>
        <w:tc>
          <w:tcPr>
            <w:tcW w:w="2500" w:type="pct"/>
          </w:tcPr>
          <w:p w14:paraId="0E683025" w14:textId="77777777" w:rsidR="003F7BA0" w:rsidRPr="008D5BBC" w:rsidRDefault="003F7BA0" w:rsidP="00322960">
            <w:pPr>
              <w:pStyle w:val="Tablenormal0"/>
              <w:jc w:val="center"/>
              <w:rPr>
                <w:sz w:val="22"/>
                <w:szCs w:val="22"/>
              </w:rPr>
            </w:pPr>
            <w:r w:rsidRPr="008D5BBC">
              <w:rPr>
                <w:sz w:val="22"/>
                <w:szCs w:val="22"/>
              </w:rPr>
              <w:t>10 survivors (0.5 percent)</w:t>
            </w:r>
          </w:p>
        </w:tc>
      </w:tr>
      <w:tr w:rsidR="003F7BA0" w:rsidRPr="008D5BBC" w14:paraId="4ED0975F"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346CDA93" w14:textId="77777777" w:rsidR="003F7BA0" w:rsidRPr="008D5BBC" w:rsidRDefault="003F7BA0" w:rsidP="00322960">
            <w:pPr>
              <w:pStyle w:val="Tablenormal0"/>
              <w:rPr>
                <w:sz w:val="22"/>
                <w:szCs w:val="22"/>
              </w:rPr>
            </w:pPr>
            <w:r w:rsidRPr="008D5BBC">
              <w:rPr>
                <w:sz w:val="22"/>
                <w:szCs w:val="22"/>
              </w:rPr>
              <w:t>Prefer not to say / no data</w:t>
            </w:r>
          </w:p>
        </w:tc>
        <w:tc>
          <w:tcPr>
            <w:tcW w:w="2500" w:type="pct"/>
          </w:tcPr>
          <w:p w14:paraId="4F0A078D" w14:textId="77777777" w:rsidR="003F7BA0" w:rsidRPr="008D5BBC" w:rsidRDefault="003F7BA0" w:rsidP="00322960">
            <w:pPr>
              <w:pStyle w:val="Tablenormal0"/>
              <w:jc w:val="center"/>
              <w:rPr>
                <w:sz w:val="22"/>
                <w:szCs w:val="22"/>
              </w:rPr>
            </w:pPr>
            <w:r w:rsidRPr="008D5BBC">
              <w:rPr>
                <w:sz w:val="22"/>
                <w:szCs w:val="22"/>
              </w:rPr>
              <w:t>9 survivors (0.5 percent)</w:t>
            </w:r>
          </w:p>
        </w:tc>
      </w:tr>
    </w:tbl>
    <w:p w14:paraId="5276E075" w14:textId="305D4D8C" w:rsidR="003F7BA0" w:rsidRPr="008D5BBC" w:rsidRDefault="003F7BA0" w:rsidP="78320F6B">
      <w:pPr>
        <w:pStyle w:val="Heading4"/>
        <w:ind w:left="0" w:firstLine="0"/>
      </w:pPr>
      <w:r w:rsidRPr="008D5BBC">
        <w:rPr>
          <w:lang w:val="en-US"/>
        </w:rPr>
        <w:t xml:space="preserve">I whakapuaki ō rātou wheako e ngā purapura ora, kōtiro mai, wāhine mai, irahuhua mai </w:t>
      </w:r>
    </w:p>
    <w:p w14:paraId="334BE79C" w14:textId="6FFFE1E7" w:rsidR="003F7BA0" w:rsidRPr="008D5BBC" w:rsidRDefault="003F7BA0" w:rsidP="488C5601">
      <w:pPr>
        <w:pStyle w:val="Heading4"/>
        <w:ind w:left="0" w:firstLine="0"/>
        <w:rPr>
          <w:rStyle w:val="normaltextrun"/>
          <w:lang w:val="en-US"/>
        </w:rPr>
      </w:pPr>
      <w:r w:rsidRPr="008D5BBC">
        <w:rPr>
          <w:rStyle w:val="normaltextrun"/>
          <w:lang w:val="en-US"/>
        </w:rPr>
        <w:t>Girls, women and gender diverse survivors shared their experiences</w:t>
      </w:r>
    </w:p>
    <w:p w14:paraId="02012C2F" w14:textId="77777777" w:rsidR="003F7BA0" w:rsidRPr="008D5BBC" w:rsidRDefault="003F7BA0" w:rsidP="00C9783B">
      <w:pPr>
        <w:pStyle w:val="ReportParagraph"/>
        <w:rPr>
          <w:lang w:val="en" w:eastAsia="en-NZ"/>
        </w:rPr>
      </w:pPr>
      <w:r w:rsidRPr="008D5BBC">
        <w:rPr>
          <w:lang w:val="en" w:eastAsia="en-NZ"/>
        </w:rPr>
        <w:t>Pākehā survivor Kay Freeman, who was sent to a Salvation Army unmarried mothers’ home when she was 20 years old, told the Inquiry:</w:t>
      </w:r>
    </w:p>
    <w:p w14:paraId="0208B8C1" w14:textId="77777777" w:rsidR="003F7BA0" w:rsidRPr="008D5BBC" w:rsidRDefault="003F7BA0" w:rsidP="005B68A5">
      <w:pPr>
        <w:pStyle w:val="Quotation"/>
        <w:ind w:left="1701"/>
        <w:rPr>
          <w:lang w:val="en" w:eastAsia="en-NZ"/>
        </w:rPr>
      </w:pPr>
      <w:r w:rsidRPr="008D5BBC">
        <w:rPr>
          <w:rStyle w:val="QuotesChar"/>
          <w:b w:val="0"/>
        </w:rPr>
        <w:t>“Counsellors think our babies were ‘given’ by us for adoption. This is wrong. They were taken away because we were destitute and because we were made to feel like dirty, immoral girls. Compulsory adoption was the government and churches [sic] policy</w:t>
      </w:r>
      <w:r w:rsidRPr="008D5BBC">
        <w:rPr>
          <w:lang w:val="en" w:eastAsia="en-NZ"/>
        </w:rPr>
        <w:t>.”</w:t>
      </w:r>
      <w:r w:rsidRPr="008D5BBC">
        <w:rPr>
          <w:rStyle w:val="EndnoteReference"/>
          <w:rFonts w:ascii="Arial" w:hAnsi="Arial"/>
          <w:lang w:val="en" w:eastAsia="en-NZ"/>
        </w:rPr>
        <w:endnoteReference w:id="80"/>
      </w:r>
    </w:p>
    <w:p w14:paraId="23A48801" w14:textId="73C1158B" w:rsidR="003F7BA0" w:rsidRPr="008D5BBC" w:rsidRDefault="003F7BA0" w:rsidP="00C9783B">
      <w:pPr>
        <w:pStyle w:val="ReportParagraph"/>
        <w:jc w:val="left"/>
        <w:rPr>
          <w:rStyle w:val="normaltextrun"/>
        </w:rPr>
      </w:pPr>
      <w:r w:rsidRPr="008D5BBC">
        <w:rPr>
          <w:rStyle w:val="normaltextrun"/>
          <w:color w:val="000000"/>
          <w:shd w:val="clear" w:color="auto" w:fill="FFFFFF"/>
        </w:rPr>
        <w:t>Female survivors were subjected to gendered abuse including body shaming and shaming about sexual activity, particularly in faith-based settings. M</w:t>
      </w:r>
      <w:r w:rsidRPr="008D5BBC">
        <w:rPr>
          <w:rStyle w:val="normaltextrun"/>
          <w:color w:val="000000" w:themeColor="text1"/>
        </w:rPr>
        <w:t>ost</w:t>
      </w:r>
      <w:r w:rsidRPr="008D5BBC">
        <w:rPr>
          <w:rStyle w:val="normaltextrun"/>
          <w:color w:val="000000"/>
          <w:shd w:val="clear" w:color="auto" w:fill="FFFFFF"/>
        </w:rPr>
        <w:t xml:space="preserve"> girls were inappropriately sexualised, humiliated and verbally abused regarding sexual activity. </w:t>
      </w:r>
      <w:r w:rsidRPr="008D5BBC">
        <w:rPr>
          <w:rStyle w:val="normaltextrun"/>
          <w:color w:val="000000" w:themeColor="text1"/>
        </w:rPr>
        <w:t>Tamaw</w:t>
      </w:r>
      <w:r>
        <w:rPr>
          <w:rStyle w:val="normaltextrun"/>
          <w:color w:val="000000" w:themeColor="text1"/>
        </w:rPr>
        <w:t>a</w:t>
      </w:r>
      <w:r w:rsidRPr="008D5BBC">
        <w:rPr>
          <w:rStyle w:val="normaltextrun"/>
          <w:color w:val="000000" w:themeColor="text1"/>
        </w:rPr>
        <w:t>hine experienced this disproportionately</w:t>
      </w:r>
      <w:r w:rsidRPr="008D5BBC">
        <w:rPr>
          <w:rStyle w:val="normaltextrun"/>
          <w:color w:val="000000"/>
          <w:shd w:val="clear" w:color="auto" w:fill="FFFFFF"/>
        </w:rPr>
        <w:t xml:space="preserve">. Many girls were subjected to unnecessary vaginal examinations. Many women and girls were denied access to menstrual hygiene products and information about menstruation. </w:t>
      </w:r>
    </w:p>
    <w:p w14:paraId="7A024833" w14:textId="77777777" w:rsidR="003F7BA0" w:rsidRPr="008D5BBC" w:rsidRDefault="003F7BA0" w:rsidP="00C9783B">
      <w:pPr>
        <w:pStyle w:val="ReportParagraph"/>
        <w:jc w:val="left"/>
        <w:rPr>
          <w:rStyle w:val="normaltextrun"/>
        </w:rPr>
      </w:pPr>
      <w:r w:rsidRPr="008D5BBC">
        <w:rPr>
          <w:rStyle w:val="normaltextrun"/>
        </w:rPr>
        <w:t xml:space="preserve">People with diverse gender identities experienced discrimination and prejudice in care. </w:t>
      </w:r>
      <w:r w:rsidRPr="008D5BBC">
        <w:t xml:space="preserve">Gender identity discrimination has been influenced by religion and colonisation, which </w:t>
      </w:r>
      <w:r w:rsidRPr="008D5BBC">
        <w:rPr>
          <w:rStyle w:val="normaltextrun"/>
        </w:rPr>
        <w:t xml:space="preserve">affected traditional understandings of gender diversity in Māori and Pacific Peoples’ cultures. </w:t>
      </w:r>
    </w:p>
    <w:p w14:paraId="4498CDC7" w14:textId="77777777" w:rsidR="003F7BA0" w:rsidRPr="008D5BBC" w:rsidRDefault="003F7BA0" w:rsidP="00C9783B">
      <w:pPr>
        <w:pStyle w:val="ReportParagraph"/>
        <w:jc w:val="left"/>
      </w:pPr>
      <w:r w:rsidRPr="008D5BBC">
        <w:t>For more information on the abuse experienced by survivors in unmarried mothers’ homes, and the extent of gender-based abuse of women and girls, see Part 4. More information on the impact of gender identity discrimination can be found in Part 5.</w:t>
      </w:r>
    </w:p>
    <w:p w14:paraId="41F937FA" w14:textId="2CC19BB5" w:rsidR="003F7BA0" w:rsidRPr="008D5BBC" w:rsidRDefault="003F7BA0" w:rsidP="007760E9">
      <w:pPr>
        <w:pStyle w:val="Heading3"/>
      </w:pPr>
      <w:bookmarkStart w:id="66" w:name="_Toc181084009"/>
      <w:r w:rsidRPr="008D5BBC">
        <w:lastRenderedPageBreak/>
        <w:t>I whakapuaki ō rātou wheako e ngā purapura ora o ngā iwi rerekē</w:t>
      </w:r>
      <w:bookmarkEnd w:id="66"/>
    </w:p>
    <w:p w14:paraId="351B31DF" w14:textId="4FB731AA" w:rsidR="003F7BA0" w:rsidRPr="008D5BBC" w:rsidRDefault="003F7BA0" w:rsidP="007760E9">
      <w:pPr>
        <w:pStyle w:val="Heading3"/>
      </w:pPr>
      <w:bookmarkStart w:id="67" w:name="_Toc181084010"/>
      <w:r w:rsidRPr="008D5BBC">
        <w:t>Survivors of different ethnicities shared their experiences</w:t>
      </w:r>
      <w:bookmarkEnd w:id="67"/>
    </w:p>
    <w:p w14:paraId="168F1FA4" w14:textId="77777777" w:rsidR="003F7BA0" w:rsidRPr="008D5BBC" w:rsidRDefault="003F7BA0" w:rsidP="00AD0F94">
      <w:pPr>
        <w:pStyle w:val="ReportParagraph"/>
        <w:jc w:val="left"/>
      </w:pPr>
      <w:r w:rsidRPr="008D5BBC">
        <w:t xml:space="preserve">All survivors were asked to identify their ethnicity. Of the 2,329 survivors who came forward, 2,233 (96 percent) provided their ethnicity. Most survivors (64 percent) who shared their experiences with the Inquiry identified as Pākehā / European. </w:t>
      </w:r>
    </w:p>
    <w:p w14:paraId="2BAF1FFC" w14:textId="2A338C03" w:rsidR="003F7BA0" w:rsidRPr="008D5BBC" w:rsidRDefault="003F7BA0" w:rsidP="0046488B">
      <w:pPr>
        <w:pStyle w:val="ReportParagraph"/>
        <w:numPr>
          <w:ilvl w:val="0"/>
          <w:numId w:val="0"/>
        </w:numPr>
        <w:spacing w:after="0"/>
        <w:jc w:val="left"/>
        <w:rPr>
          <w:b/>
        </w:rPr>
      </w:pPr>
      <w:r w:rsidRPr="008D5BBC">
        <w:rPr>
          <w:b/>
        </w:rPr>
        <w:t>Ethnicity of registered survivors</w:t>
      </w:r>
    </w:p>
    <w:tbl>
      <w:tblPr>
        <w:tblStyle w:val="TableGridLight"/>
        <w:tblW w:w="5000" w:type="pct"/>
        <w:tblLook w:val="04A0" w:firstRow="1" w:lastRow="0" w:firstColumn="1" w:lastColumn="0" w:noHBand="0" w:noVBand="1"/>
      </w:tblPr>
      <w:tblGrid>
        <w:gridCol w:w="4957"/>
        <w:gridCol w:w="4445"/>
      </w:tblGrid>
      <w:tr w:rsidR="003F7BA0" w:rsidRPr="008D5BBC" w14:paraId="580D259E" w14:textId="77777777" w:rsidTr="00322960">
        <w:trPr>
          <w:trHeight w:val="196"/>
          <w:tblHeader/>
        </w:trPr>
        <w:tc>
          <w:tcPr>
            <w:tcW w:w="2636" w:type="pct"/>
            <w:shd w:val="clear" w:color="auto" w:fill="DAEECB" w:themeFill="accent4" w:themeFillTint="33"/>
            <w:vAlign w:val="center"/>
          </w:tcPr>
          <w:p w14:paraId="786AC7CE" w14:textId="2944D3CB" w:rsidR="003F7BA0" w:rsidRPr="008D5BBC" w:rsidRDefault="003F7BA0" w:rsidP="00322960">
            <w:pPr>
              <w:pStyle w:val="Tablecolumnheading"/>
              <w:rPr>
                <w:sz w:val="22"/>
              </w:rPr>
            </w:pPr>
            <w:r w:rsidRPr="008D5BBC">
              <w:rPr>
                <w:sz w:val="22"/>
              </w:rPr>
              <w:t>Ethnicity</w:t>
            </w:r>
          </w:p>
        </w:tc>
        <w:tc>
          <w:tcPr>
            <w:tcW w:w="2364" w:type="pct"/>
            <w:shd w:val="clear" w:color="auto" w:fill="DAEECB" w:themeFill="accent4" w:themeFillTint="33"/>
          </w:tcPr>
          <w:p w14:paraId="3380320F" w14:textId="77777777" w:rsidR="003F7BA0" w:rsidRPr="008D5BBC" w:rsidRDefault="003F7BA0" w:rsidP="00322960">
            <w:pPr>
              <w:pStyle w:val="Tablecolumnheading"/>
              <w:jc w:val="center"/>
              <w:rPr>
                <w:sz w:val="22"/>
              </w:rPr>
            </w:pPr>
            <w:r w:rsidRPr="008D5BBC">
              <w:rPr>
                <w:sz w:val="22"/>
              </w:rPr>
              <w:t>Registered survivors</w:t>
            </w:r>
          </w:p>
        </w:tc>
      </w:tr>
      <w:tr w:rsidR="003F7BA0" w:rsidRPr="008D5BBC" w14:paraId="3EF34BC0" w14:textId="77777777" w:rsidTr="00322960">
        <w:trPr>
          <w:trHeight w:val="147"/>
        </w:trPr>
        <w:tc>
          <w:tcPr>
            <w:tcW w:w="2636" w:type="pct"/>
            <w:tcBorders>
              <w:bottom w:val="single" w:sz="4" w:space="0" w:color="BFBFBF" w:themeColor="background1" w:themeShade="BF"/>
            </w:tcBorders>
            <w:vAlign w:val="center"/>
          </w:tcPr>
          <w:p w14:paraId="0B68F2C5" w14:textId="77777777" w:rsidR="003F7BA0" w:rsidRPr="008D5BBC" w:rsidRDefault="003F7BA0" w:rsidP="00322960">
            <w:pPr>
              <w:pStyle w:val="Tablenormal0"/>
              <w:rPr>
                <w:sz w:val="22"/>
                <w:szCs w:val="22"/>
              </w:rPr>
            </w:pPr>
            <w:r w:rsidRPr="008D5BBC">
              <w:rPr>
                <w:sz w:val="22"/>
                <w:szCs w:val="22"/>
              </w:rPr>
              <w:t>Pākehā / European</w:t>
            </w:r>
          </w:p>
        </w:tc>
        <w:tc>
          <w:tcPr>
            <w:tcW w:w="2364" w:type="pct"/>
          </w:tcPr>
          <w:p w14:paraId="54363746" w14:textId="77777777" w:rsidR="003F7BA0" w:rsidRPr="008D5BBC" w:rsidRDefault="003F7BA0" w:rsidP="00322960">
            <w:pPr>
              <w:pStyle w:val="Tablenormal0"/>
              <w:jc w:val="center"/>
              <w:rPr>
                <w:sz w:val="22"/>
                <w:szCs w:val="22"/>
              </w:rPr>
            </w:pPr>
            <w:r w:rsidRPr="008D5BBC">
              <w:rPr>
                <w:sz w:val="22"/>
                <w:szCs w:val="22"/>
              </w:rPr>
              <w:t>1,483 survivors (64 percent)</w:t>
            </w:r>
          </w:p>
        </w:tc>
      </w:tr>
      <w:tr w:rsidR="003F7BA0" w:rsidRPr="008D5BBC" w14:paraId="15237D4F"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16ADDDFE" w14:textId="77777777" w:rsidR="003F7BA0" w:rsidRPr="008D5BBC" w:rsidRDefault="003F7BA0" w:rsidP="00322960">
            <w:pPr>
              <w:pStyle w:val="Tablenormal0"/>
              <w:rPr>
                <w:sz w:val="22"/>
                <w:szCs w:val="22"/>
              </w:rPr>
            </w:pPr>
            <w:r w:rsidRPr="008D5BBC">
              <w:rPr>
                <w:sz w:val="22"/>
                <w:szCs w:val="22"/>
              </w:rPr>
              <w:t xml:space="preserve">Māori </w:t>
            </w:r>
          </w:p>
        </w:tc>
        <w:tc>
          <w:tcPr>
            <w:tcW w:w="2364" w:type="pct"/>
          </w:tcPr>
          <w:p w14:paraId="272A1990" w14:textId="77777777" w:rsidR="003F7BA0" w:rsidRPr="008D5BBC" w:rsidRDefault="003F7BA0" w:rsidP="00322960">
            <w:pPr>
              <w:pStyle w:val="Tablenormal0"/>
              <w:jc w:val="center"/>
              <w:rPr>
                <w:sz w:val="22"/>
                <w:szCs w:val="22"/>
              </w:rPr>
            </w:pPr>
            <w:r w:rsidRPr="008D5BBC">
              <w:rPr>
                <w:sz w:val="22"/>
                <w:szCs w:val="22"/>
              </w:rPr>
              <w:t>1,018 survivors (44 percent)</w:t>
            </w:r>
          </w:p>
        </w:tc>
      </w:tr>
      <w:tr w:rsidR="003F7BA0" w:rsidRPr="008D5BBC" w14:paraId="6A39D38B"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0D8B0AEE" w14:textId="77777777" w:rsidR="003F7BA0" w:rsidRPr="008D5BBC" w:rsidRDefault="003F7BA0" w:rsidP="00322960">
            <w:pPr>
              <w:pStyle w:val="Tablenormal0"/>
              <w:rPr>
                <w:sz w:val="22"/>
                <w:szCs w:val="22"/>
              </w:rPr>
            </w:pPr>
            <w:r w:rsidRPr="008D5BBC">
              <w:rPr>
                <w:sz w:val="22"/>
                <w:szCs w:val="22"/>
              </w:rPr>
              <w:t>Pacific Peoples</w:t>
            </w:r>
          </w:p>
        </w:tc>
        <w:tc>
          <w:tcPr>
            <w:tcW w:w="2364" w:type="pct"/>
          </w:tcPr>
          <w:p w14:paraId="2A2F0E06" w14:textId="77777777" w:rsidR="003F7BA0" w:rsidRPr="008D5BBC" w:rsidRDefault="003F7BA0" w:rsidP="00322960">
            <w:pPr>
              <w:pStyle w:val="Tablenormal0"/>
              <w:jc w:val="center"/>
              <w:rPr>
                <w:sz w:val="22"/>
                <w:szCs w:val="22"/>
              </w:rPr>
            </w:pPr>
            <w:r w:rsidRPr="008D5BBC">
              <w:rPr>
                <w:sz w:val="22"/>
                <w:szCs w:val="22"/>
              </w:rPr>
              <w:t>113 survivors (5 percent)</w:t>
            </w:r>
          </w:p>
        </w:tc>
      </w:tr>
      <w:tr w:rsidR="003F7BA0" w:rsidRPr="008D5BBC" w14:paraId="4DCAFB02"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477573C2" w14:textId="77777777" w:rsidR="003F7BA0" w:rsidRPr="008D5BBC" w:rsidRDefault="003F7BA0" w:rsidP="00322960">
            <w:pPr>
              <w:pStyle w:val="Tablenormal0"/>
              <w:rPr>
                <w:sz w:val="22"/>
                <w:szCs w:val="22"/>
              </w:rPr>
            </w:pPr>
            <w:r w:rsidRPr="008D5BBC">
              <w:rPr>
                <w:sz w:val="22"/>
                <w:szCs w:val="22"/>
              </w:rPr>
              <w:t xml:space="preserve">Middle Eastern, Latin American or African (MELAA) </w:t>
            </w:r>
          </w:p>
        </w:tc>
        <w:tc>
          <w:tcPr>
            <w:tcW w:w="2364" w:type="pct"/>
          </w:tcPr>
          <w:p w14:paraId="7FE6A167" w14:textId="77777777" w:rsidR="003F7BA0" w:rsidRPr="008D5BBC" w:rsidRDefault="003F7BA0" w:rsidP="00322960">
            <w:pPr>
              <w:pStyle w:val="Tablenormal0"/>
              <w:jc w:val="center"/>
              <w:rPr>
                <w:sz w:val="22"/>
                <w:szCs w:val="22"/>
              </w:rPr>
            </w:pPr>
            <w:r w:rsidRPr="008D5BBC">
              <w:rPr>
                <w:sz w:val="22"/>
                <w:szCs w:val="22"/>
              </w:rPr>
              <w:t>53 survivors (2 percent)</w:t>
            </w:r>
          </w:p>
        </w:tc>
      </w:tr>
      <w:tr w:rsidR="003F7BA0" w:rsidRPr="008D5BBC" w14:paraId="52429C67"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23D19D42" w14:textId="77777777" w:rsidR="003F7BA0" w:rsidRPr="008D5BBC" w:rsidRDefault="003F7BA0" w:rsidP="00322960">
            <w:pPr>
              <w:pStyle w:val="Tablenormal0"/>
              <w:rPr>
                <w:sz w:val="22"/>
                <w:szCs w:val="22"/>
              </w:rPr>
            </w:pPr>
            <w:r w:rsidRPr="008D5BBC">
              <w:rPr>
                <w:sz w:val="22"/>
                <w:szCs w:val="22"/>
              </w:rPr>
              <w:t xml:space="preserve">Another ethnicity </w:t>
            </w:r>
          </w:p>
        </w:tc>
        <w:tc>
          <w:tcPr>
            <w:tcW w:w="2364" w:type="pct"/>
          </w:tcPr>
          <w:p w14:paraId="3B8AAE04" w14:textId="77777777" w:rsidR="003F7BA0" w:rsidRPr="008D5BBC" w:rsidRDefault="003F7BA0" w:rsidP="00322960">
            <w:pPr>
              <w:pStyle w:val="Tablenormal0"/>
              <w:jc w:val="center"/>
              <w:rPr>
                <w:sz w:val="22"/>
                <w:szCs w:val="22"/>
              </w:rPr>
            </w:pPr>
            <w:r w:rsidRPr="008D5BBC">
              <w:rPr>
                <w:sz w:val="22"/>
                <w:szCs w:val="22"/>
              </w:rPr>
              <w:t>58 survivors (2 percent)</w:t>
            </w:r>
          </w:p>
        </w:tc>
      </w:tr>
      <w:tr w:rsidR="003F7BA0" w:rsidRPr="008D5BBC" w14:paraId="468FA3AD"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7F0C48AD" w14:textId="77777777" w:rsidR="003F7BA0" w:rsidRPr="008D5BBC" w:rsidRDefault="003F7BA0" w:rsidP="00322960">
            <w:pPr>
              <w:pStyle w:val="Tablenormal0"/>
              <w:rPr>
                <w:sz w:val="22"/>
                <w:szCs w:val="22"/>
              </w:rPr>
            </w:pPr>
            <w:r w:rsidRPr="008D5BBC">
              <w:rPr>
                <w:sz w:val="22"/>
                <w:szCs w:val="22"/>
              </w:rPr>
              <w:t xml:space="preserve">Asian </w:t>
            </w:r>
          </w:p>
        </w:tc>
        <w:tc>
          <w:tcPr>
            <w:tcW w:w="2364" w:type="pct"/>
          </w:tcPr>
          <w:p w14:paraId="154D0398" w14:textId="77777777" w:rsidR="003F7BA0" w:rsidRPr="008D5BBC" w:rsidRDefault="003F7BA0" w:rsidP="00322960">
            <w:pPr>
              <w:pStyle w:val="Tablenormal0"/>
              <w:jc w:val="center"/>
              <w:rPr>
                <w:sz w:val="22"/>
                <w:szCs w:val="22"/>
              </w:rPr>
            </w:pPr>
            <w:r w:rsidRPr="008D5BBC">
              <w:rPr>
                <w:sz w:val="22"/>
                <w:szCs w:val="22"/>
              </w:rPr>
              <w:t>7 survivors (0.3 percent)</w:t>
            </w:r>
          </w:p>
        </w:tc>
      </w:tr>
      <w:tr w:rsidR="003F7BA0" w:rsidRPr="008D5BBC" w:rsidDel="00C264BD" w14:paraId="660F54BD" w14:textId="408F14C6" w:rsidTr="00322960">
        <w:tc>
          <w:tcPr>
            <w:tcW w:w="2636" w:type="pct"/>
            <w:tcBorders>
              <w:top w:val="single" w:sz="4" w:space="0" w:color="BFBFBF" w:themeColor="background1" w:themeShade="BF"/>
              <w:bottom w:val="single" w:sz="4" w:space="0" w:color="BFBFBF" w:themeColor="background1" w:themeShade="BF"/>
            </w:tcBorders>
            <w:vAlign w:val="center"/>
          </w:tcPr>
          <w:p w14:paraId="0F870C4D" w14:textId="02D4B42B" w:rsidR="003F7BA0" w:rsidRPr="008D5BBC" w:rsidDel="00C264BD" w:rsidRDefault="003F7BA0" w:rsidP="00322960">
            <w:pPr>
              <w:pStyle w:val="Tablenormal0"/>
              <w:rPr>
                <w:sz w:val="22"/>
                <w:szCs w:val="22"/>
              </w:rPr>
            </w:pPr>
            <w:r w:rsidRPr="008D5BBC" w:rsidDel="00C264BD">
              <w:rPr>
                <w:sz w:val="22"/>
                <w:szCs w:val="22"/>
              </w:rPr>
              <w:t xml:space="preserve">Another ethnicity </w:t>
            </w:r>
          </w:p>
        </w:tc>
        <w:tc>
          <w:tcPr>
            <w:tcW w:w="2364" w:type="pct"/>
          </w:tcPr>
          <w:p w14:paraId="4AEFA164" w14:textId="0DC2AA03" w:rsidR="003F7BA0" w:rsidRPr="008D5BBC" w:rsidDel="00C264BD" w:rsidRDefault="003F7BA0" w:rsidP="00322960">
            <w:pPr>
              <w:pStyle w:val="Tablenormal0"/>
              <w:jc w:val="center"/>
              <w:rPr>
                <w:sz w:val="22"/>
                <w:szCs w:val="22"/>
              </w:rPr>
            </w:pPr>
            <w:r w:rsidRPr="008D5BBC" w:rsidDel="00C264BD">
              <w:rPr>
                <w:sz w:val="22"/>
                <w:szCs w:val="22"/>
              </w:rPr>
              <w:t>5</w:t>
            </w:r>
            <w:r w:rsidRPr="008D5BBC">
              <w:rPr>
                <w:sz w:val="22"/>
                <w:szCs w:val="22"/>
              </w:rPr>
              <w:t>3</w:t>
            </w:r>
            <w:r w:rsidRPr="008D5BBC" w:rsidDel="00C264BD">
              <w:rPr>
                <w:sz w:val="22"/>
                <w:szCs w:val="22"/>
              </w:rPr>
              <w:t xml:space="preserve"> survivors (2 percent)</w:t>
            </w:r>
          </w:p>
        </w:tc>
      </w:tr>
      <w:tr w:rsidR="003F7BA0" w:rsidRPr="008D5BBC" w14:paraId="232707DA"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7532C793" w14:textId="77777777" w:rsidR="003F7BA0" w:rsidRPr="008D5BBC" w:rsidRDefault="003F7BA0" w:rsidP="00322960">
            <w:pPr>
              <w:pStyle w:val="Tablenormal0"/>
              <w:rPr>
                <w:sz w:val="22"/>
                <w:szCs w:val="22"/>
              </w:rPr>
            </w:pPr>
            <w:r w:rsidRPr="008D5BBC">
              <w:rPr>
                <w:sz w:val="22"/>
                <w:szCs w:val="22"/>
              </w:rPr>
              <w:t xml:space="preserve">No data / data unknown </w:t>
            </w:r>
          </w:p>
        </w:tc>
        <w:tc>
          <w:tcPr>
            <w:tcW w:w="2364" w:type="pct"/>
          </w:tcPr>
          <w:p w14:paraId="381F4857" w14:textId="77777777" w:rsidR="003F7BA0" w:rsidRPr="008D5BBC" w:rsidRDefault="003F7BA0" w:rsidP="00322960">
            <w:pPr>
              <w:pStyle w:val="Tablenormal0"/>
              <w:jc w:val="center"/>
              <w:rPr>
                <w:sz w:val="22"/>
                <w:szCs w:val="22"/>
              </w:rPr>
            </w:pPr>
            <w:r w:rsidRPr="008D5BBC">
              <w:rPr>
                <w:sz w:val="22"/>
                <w:szCs w:val="22"/>
              </w:rPr>
              <w:t>90 survivors (4 percent)</w:t>
            </w:r>
          </w:p>
        </w:tc>
      </w:tr>
      <w:tr w:rsidR="003F7BA0" w:rsidRPr="008D5BBC" w14:paraId="2F887B18" w14:textId="77777777" w:rsidTr="00322960">
        <w:tc>
          <w:tcPr>
            <w:tcW w:w="2636" w:type="pct"/>
            <w:tcBorders>
              <w:top w:val="single" w:sz="4" w:space="0" w:color="BFBFBF" w:themeColor="background1" w:themeShade="BF"/>
              <w:bottom w:val="single" w:sz="4" w:space="0" w:color="BFBFBF" w:themeColor="background1" w:themeShade="BF"/>
            </w:tcBorders>
            <w:vAlign w:val="center"/>
          </w:tcPr>
          <w:p w14:paraId="2B64EC4C" w14:textId="77777777" w:rsidR="003F7BA0" w:rsidRPr="008D5BBC" w:rsidRDefault="003F7BA0" w:rsidP="00322960">
            <w:pPr>
              <w:pStyle w:val="Tablenormal0"/>
              <w:rPr>
                <w:sz w:val="22"/>
                <w:szCs w:val="22"/>
              </w:rPr>
            </w:pPr>
            <w:r w:rsidRPr="008D5BBC">
              <w:rPr>
                <w:sz w:val="22"/>
                <w:szCs w:val="22"/>
              </w:rPr>
              <w:t xml:space="preserve">Prefer not to say </w:t>
            </w:r>
          </w:p>
        </w:tc>
        <w:tc>
          <w:tcPr>
            <w:tcW w:w="2364" w:type="pct"/>
          </w:tcPr>
          <w:p w14:paraId="59C9D8A1" w14:textId="77777777" w:rsidR="003F7BA0" w:rsidRPr="008D5BBC" w:rsidRDefault="003F7BA0" w:rsidP="00322960">
            <w:pPr>
              <w:pStyle w:val="Tablenormal0"/>
              <w:jc w:val="center"/>
              <w:rPr>
                <w:sz w:val="22"/>
                <w:szCs w:val="22"/>
              </w:rPr>
            </w:pPr>
            <w:r w:rsidRPr="008D5BBC">
              <w:rPr>
                <w:sz w:val="22"/>
                <w:szCs w:val="22"/>
              </w:rPr>
              <w:t>6 survivors (0.3 percent)</w:t>
            </w:r>
          </w:p>
        </w:tc>
      </w:tr>
    </w:tbl>
    <w:p w14:paraId="21E7230F" w14:textId="77777777" w:rsidR="003F7BA0" w:rsidRPr="008D5BBC" w:rsidRDefault="003F7BA0" w:rsidP="00C9783B">
      <w:pPr>
        <w:pStyle w:val="ReportParagraph"/>
        <w:jc w:val="left"/>
        <w:rPr>
          <w:rStyle w:val="normaltextrun"/>
        </w:rPr>
      </w:pPr>
      <w:r w:rsidRPr="008D5BBC">
        <w:rPr>
          <w:rStyle w:val="normaltextrun"/>
        </w:rPr>
        <w:t>The Inquiry acknowledges that it did not engage with some communities in large numbers, especially migrants, Pacific women, and South Asian populations. Data limitations in historical care records meant the Inquiry found it difficult to establish with accuracy what percentage of the care population would have been from these communities, and whether the low numbers the Inquiry did reach were representative of the overall care experience or not.</w:t>
      </w:r>
    </w:p>
    <w:p w14:paraId="00A51203" w14:textId="77777777" w:rsidR="003F7BA0" w:rsidRPr="008D5BBC" w:rsidRDefault="003F7BA0" w:rsidP="007760E9">
      <w:pPr>
        <w:pStyle w:val="Heading3"/>
      </w:pPr>
      <w:bookmarkStart w:id="68" w:name="_Toc181084011"/>
      <w:r w:rsidRPr="008D5BBC">
        <w:t>I tū ake ngā purapura ora mai i tāwāhi, i ngā hau e whā o te motu</w:t>
      </w:r>
      <w:bookmarkEnd w:id="68"/>
    </w:p>
    <w:p w14:paraId="3B38BA09" w14:textId="4663E06A" w:rsidR="003F7BA0" w:rsidRPr="008D5BBC" w:rsidRDefault="003F7BA0" w:rsidP="007760E9">
      <w:pPr>
        <w:pStyle w:val="Heading3"/>
      </w:pPr>
      <w:bookmarkStart w:id="69" w:name="_Toc181084012"/>
      <w:r w:rsidRPr="008D5BBC">
        <w:t>Survivors came forward from overseas and across the motu</w:t>
      </w:r>
      <w:bookmarkEnd w:id="69"/>
    </w:p>
    <w:p w14:paraId="0A45BEF8" w14:textId="15F82393" w:rsidR="003F7BA0" w:rsidRPr="008D5BBC" w:rsidRDefault="003F7BA0" w:rsidP="00C9783B">
      <w:pPr>
        <w:pStyle w:val="ReportParagraph"/>
        <w:jc w:val="left"/>
      </w:pPr>
      <w:r w:rsidRPr="008D5BBC">
        <w:t>Of the 2,329 survivors who shared their experiences with the Inquiry, 2,161 (93 percent) live in Aotearoa New Zealand. Most survivors who live overseas are in Australia (127 survivors / 5 percent). The remainder live in other countries (21 survivors / 0.9 percent) or their location information was not provided (20 survivors / 0.9 percent).</w:t>
      </w:r>
    </w:p>
    <w:p w14:paraId="37F1C6F8" w14:textId="77777777" w:rsidR="003F7BA0" w:rsidRDefault="003F7BA0">
      <w:pPr>
        <w:keepLines w:val="0"/>
        <w:rPr>
          <w:rFonts w:ascii="Arial" w:hAnsi="Arial" w:cs="Arial"/>
          <w:b/>
          <w:bCs/>
          <w:sz w:val="22"/>
          <w:szCs w:val="20"/>
          <w:lang w:eastAsia="en-NZ"/>
        </w:rPr>
      </w:pPr>
      <w:r>
        <w:rPr>
          <w:lang w:eastAsia="en-NZ"/>
        </w:rPr>
        <w:br w:type="page"/>
      </w:r>
    </w:p>
    <w:p w14:paraId="30BBDF73" w14:textId="5C7CB9D3" w:rsidR="003F7BA0" w:rsidRPr="008D5BBC" w:rsidRDefault="003F7BA0" w:rsidP="00C9783B">
      <w:pPr>
        <w:pStyle w:val="Caption"/>
        <w:rPr>
          <w:lang w:eastAsia="en-NZ"/>
        </w:rPr>
      </w:pPr>
      <w:r w:rsidRPr="008D5BBC">
        <w:rPr>
          <w:lang w:eastAsia="en-NZ"/>
        </w:rPr>
        <w:lastRenderedPageBreak/>
        <w:t>Where registered survivors currently live in Aotearoa New Zealand</w:t>
      </w:r>
    </w:p>
    <w:tbl>
      <w:tblPr>
        <w:tblStyle w:val="TableGridLight"/>
        <w:tblW w:w="5000" w:type="pct"/>
        <w:tblLook w:val="04A0" w:firstRow="1" w:lastRow="0" w:firstColumn="1" w:lastColumn="0" w:noHBand="0" w:noVBand="1"/>
      </w:tblPr>
      <w:tblGrid>
        <w:gridCol w:w="4701"/>
        <w:gridCol w:w="4701"/>
      </w:tblGrid>
      <w:tr w:rsidR="003F7BA0" w:rsidRPr="008D5BBC" w14:paraId="4793824D" w14:textId="77777777" w:rsidTr="00322960">
        <w:trPr>
          <w:trHeight w:val="196"/>
          <w:tblHeader/>
        </w:trPr>
        <w:tc>
          <w:tcPr>
            <w:tcW w:w="2500" w:type="pct"/>
            <w:shd w:val="clear" w:color="auto" w:fill="DAEECB" w:themeFill="accent4" w:themeFillTint="33"/>
            <w:vAlign w:val="center"/>
          </w:tcPr>
          <w:p w14:paraId="327810D3" w14:textId="7D65C5A4" w:rsidR="003F7BA0" w:rsidRPr="008D5BBC" w:rsidRDefault="003F7BA0" w:rsidP="00322960">
            <w:pPr>
              <w:pStyle w:val="Tablecolumnheading"/>
              <w:rPr>
                <w:sz w:val="22"/>
              </w:rPr>
            </w:pPr>
            <w:r w:rsidRPr="008D5BBC">
              <w:rPr>
                <w:sz w:val="22"/>
              </w:rPr>
              <w:t>Location</w:t>
            </w:r>
          </w:p>
        </w:tc>
        <w:tc>
          <w:tcPr>
            <w:tcW w:w="2500" w:type="pct"/>
            <w:shd w:val="clear" w:color="auto" w:fill="DAEECB" w:themeFill="accent4" w:themeFillTint="33"/>
          </w:tcPr>
          <w:p w14:paraId="432A4485" w14:textId="77777777" w:rsidR="003F7BA0" w:rsidRPr="008D5BBC" w:rsidRDefault="003F7BA0" w:rsidP="00322960">
            <w:pPr>
              <w:pStyle w:val="Tablecolumnheading"/>
              <w:jc w:val="center"/>
              <w:rPr>
                <w:sz w:val="22"/>
              </w:rPr>
            </w:pPr>
            <w:r w:rsidRPr="008D5BBC">
              <w:rPr>
                <w:sz w:val="22"/>
              </w:rPr>
              <w:t>Registered survivors</w:t>
            </w:r>
          </w:p>
        </w:tc>
      </w:tr>
      <w:tr w:rsidR="003F7BA0" w:rsidRPr="008D5BBC" w14:paraId="38779903" w14:textId="77777777" w:rsidTr="00322960">
        <w:trPr>
          <w:trHeight w:val="125"/>
        </w:trPr>
        <w:tc>
          <w:tcPr>
            <w:tcW w:w="2500" w:type="pct"/>
            <w:tcBorders>
              <w:bottom w:val="single" w:sz="4" w:space="0" w:color="BFBFBF" w:themeColor="background1" w:themeShade="BF"/>
            </w:tcBorders>
            <w:vAlign w:val="center"/>
          </w:tcPr>
          <w:p w14:paraId="00FA919A" w14:textId="77777777" w:rsidR="003F7BA0" w:rsidRPr="008D5BBC" w:rsidRDefault="003F7BA0" w:rsidP="00322960">
            <w:pPr>
              <w:pStyle w:val="Tablenormal0"/>
              <w:rPr>
                <w:sz w:val="22"/>
              </w:rPr>
            </w:pPr>
            <w:r w:rsidRPr="008D5BBC">
              <w:rPr>
                <w:rFonts w:eastAsia="Times New Roman"/>
                <w:sz w:val="22"/>
                <w:lang w:eastAsia="en-NZ"/>
              </w:rPr>
              <w:t>Te Tai Tokerau Northland</w:t>
            </w:r>
          </w:p>
        </w:tc>
        <w:tc>
          <w:tcPr>
            <w:tcW w:w="2500" w:type="pct"/>
          </w:tcPr>
          <w:p w14:paraId="27B07B51" w14:textId="77777777" w:rsidR="003F7BA0" w:rsidRPr="008D5BBC" w:rsidRDefault="003F7BA0" w:rsidP="00322960">
            <w:pPr>
              <w:pStyle w:val="Tablenormal0"/>
              <w:jc w:val="center"/>
              <w:rPr>
                <w:sz w:val="22"/>
              </w:rPr>
            </w:pPr>
            <w:r w:rsidRPr="008D5BBC">
              <w:rPr>
                <w:sz w:val="22"/>
              </w:rPr>
              <w:t>101 survivors (</w:t>
            </w:r>
            <w:r w:rsidRPr="008D5BBC">
              <w:rPr>
                <w:rFonts w:eastAsia="Times New Roman"/>
                <w:sz w:val="22"/>
                <w:lang w:eastAsia="en-NZ"/>
              </w:rPr>
              <w:t>5 percent)</w:t>
            </w:r>
          </w:p>
        </w:tc>
      </w:tr>
      <w:tr w:rsidR="003F7BA0" w:rsidRPr="008D5BBC" w14:paraId="6AC222F8"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5F35CB1D" w14:textId="77777777" w:rsidR="003F7BA0" w:rsidRPr="008D5BBC" w:rsidRDefault="003F7BA0" w:rsidP="00322960">
            <w:pPr>
              <w:pStyle w:val="Tablenormal0"/>
              <w:rPr>
                <w:sz w:val="22"/>
              </w:rPr>
            </w:pPr>
            <w:r w:rsidRPr="008D5BBC">
              <w:rPr>
                <w:rFonts w:eastAsia="Times New Roman"/>
                <w:sz w:val="22"/>
                <w:lang w:eastAsia="en-NZ"/>
              </w:rPr>
              <w:t xml:space="preserve">Tāmaki Makaurau Auckland </w:t>
            </w:r>
          </w:p>
        </w:tc>
        <w:tc>
          <w:tcPr>
            <w:tcW w:w="2500" w:type="pct"/>
          </w:tcPr>
          <w:p w14:paraId="2DBDF08D" w14:textId="77777777" w:rsidR="003F7BA0" w:rsidRPr="008D5BBC" w:rsidRDefault="003F7BA0" w:rsidP="00322960">
            <w:pPr>
              <w:pStyle w:val="Tablenormal0"/>
              <w:jc w:val="center"/>
              <w:rPr>
                <w:sz w:val="22"/>
              </w:rPr>
            </w:pPr>
            <w:r w:rsidRPr="008D5BBC">
              <w:rPr>
                <w:rFonts w:eastAsia="Times New Roman"/>
                <w:sz w:val="22"/>
                <w:lang w:eastAsia="en-NZ"/>
              </w:rPr>
              <w:t>430 survivors (20 percent)</w:t>
            </w:r>
          </w:p>
        </w:tc>
      </w:tr>
      <w:tr w:rsidR="003F7BA0" w:rsidRPr="008D5BBC" w14:paraId="779ABD03"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34C46474"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Waikato </w:t>
            </w:r>
          </w:p>
        </w:tc>
        <w:tc>
          <w:tcPr>
            <w:tcW w:w="2500" w:type="pct"/>
          </w:tcPr>
          <w:p w14:paraId="6D4E803E"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211 survivors (10 percent)</w:t>
            </w:r>
          </w:p>
        </w:tc>
      </w:tr>
      <w:tr w:rsidR="003F7BA0" w:rsidRPr="008D5BBC" w14:paraId="0E580C00" w14:textId="77777777" w:rsidTr="00322960">
        <w:tc>
          <w:tcPr>
            <w:tcW w:w="2500" w:type="pct"/>
            <w:tcBorders>
              <w:top w:val="single" w:sz="4" w:space="0" w:color="BFBFBF" w:themeColor="background1" w:themeShade="BF"/>
              <w:bottom w:val="single" w:sz="4" w:space="0" w:color="BFBFBF" w:themeColor="background1" w:themeShade="BF"/>
            </w:tcBorders>
          </w:tcPr>
          <w:p w14:paraId="06520AEA"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Te Moana-a-Toi Bay of Plenty </w:t>
            </w:r>
          </w:p>
        </w:tc>
        <w:tc>
          <w:tcPr>
            <w:tcW w:w="2500" w:type="pct"/>
          </w:tcPr>
          <w:p w14:paraId="14795900"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87 survivors (4 percent)</w:t>
            </w:r>
          </w:p>
        </w:tc>
      </w:tr>
      <w:tr w:rsidR="003F7BA0" w:rsidRPr="008D5BBC" w14:paraId="34156F84" w14:textId="77777777" w:rsidTr="00322960">
        <w:tc>
          <w:tcPr>
            <w:tcW w:w="2500" w:type="pct"/>
            <w:tcBorders>
              <w:top w:val="single" w:sz="4" w:space="0" w:color="BFBFBF" w:themeColor="background1" w:themeShade="BF"/>
              <w:bottom w:val="single" w:sz="4" w:space="0" w:color="BFBFBF" w:themeColor="background1" w:themeShade="BF"/>
            </w:tcBorders>
          </w:tcPr>
          <w:p w14:paraId="62D11BE9"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Te Tai Rāwhiti Gisborne </w:t>
            </w:r>
          </w:p>
        </w:tc>
        <w:tc>
          <w:tcPr>
            <w:tcW w:w="2500" w:type="pct"/>
          </w:tcPr>
          <w:p w14:paraId="0B28B787"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19 survivors (1 percent)</w:t>
            </w:r>
          </w:p>
        </w:tc>
      </w:tr>
      <w:tr w:rsidR="003F7BA0" w:rsidRPr="008D5BBC" w14:paraId="5180436B" w14:textId="77777777" w:rsidTr="00322960">
        <w:tc>
          <w:tcPr>
            <w:tcW w:w="2500" w:type="pct"/>
            <w:tcBorders>
              <w:top w:val="single" w:sz="4" w:space="0" w:color="BFBFBF" w:themeColor="background1" w:themeShade="BF"/>
              <w:bottom w:val="single" w:sz="4" w:space="0" w:color="BFBFBF" w:themeColor="background1" w:themeShade="BF"/>
            </w:tcBorders>
          </w:tcPr>
          <w:p w14:paraId="3563DAA5"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Te Matau-a-Māui Hawkes Bay </w:t>
            </w:r>
          </w:p>
        </w:tc>
        <w:tc>
          <w:tcPr>
            <w:tcW w:w="2500" w:type="pct"/>
          </w:tcPr>
          <w:p w14:paraId="52C7AE8D"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85 survivors (4 percent)</w:t>
            </w:r>
          </w:p>
        </w:tc>
      </w:tr>
      <w:tr w:rsidR="003F7BA0" w:rsidRPr="008D5BBC" w14:paraId="6C3B7297" w14:textId="77777777" w:rsidTr="00322960">
        <w:tc>
          <w:tcPr>
            <w:tcW w:w="2500" w:type="pct"/>
            <w:tcBorders>
              <w:top w:val="single" w:sz="4" w:space="0" w:color="BFBFBF" w:themeColor="background1" w:themeShade="BF"/>
              <w:bottom w:val="single" w:sz="4" w:space="0" w:color="BFBFBF" w:themeColor="background1" w:themeShade="BF"/>
            </w:tcBorders>
          </w:tcPr>
          <w:p w14:paraId="40A744CD"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Taranaki </w:t>
            </w:r>
          </w:p>
        </w:tc>
        <w:tc>
          <w:tcPr>
            <w:tcW w:w="2500" w:type="pct"/>
          </w:tcPr>
          <w:p w14:paraId="6C0739A5"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33 survivors (2 percent)</w:t>
            </w:r>
          </w:p>
        </w:tc>
      </w:tr>
      <w:tr w:rsidR="003F7BA0" w:rsidRPr="008D5BBC" w14:paraId="3FAA0269" w14:textId="77777777" w:rsidTr="00322960">
        <w:tc>
          <w:tcPr>
            <w:tcW w:w="2500" w:type="pct"/>
            <w:tcBorders>
              <w:top w:val="single" w:sz="4" w:space="0" w:color="BFBFBF" w:themeColor="background1" w:themeShade="BF"/>
              <w:bottom w:val="single" w:sz="4" w:space="0" w:color="BFBFBF" w:themeColor="background1" w:themeShade="BF"/>
            </w:tcBorders>
          </w:tcPr>
          <w:p w14:paraId="3FA7EA3D"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Manawat</w:t>
            </w:r>
            <w:r w:rsidRPr="008D5BBC">
              <w:rPr>
                <w:rFonts w:eastAsia="Times New Roman"/>
                <w:sz w:val="22"/>
                <w:shd w:val="clear" w:color="auto" w:fill="FFFFFF"/>
                <w:lang w:eastAsia="en-NZ"/>
              </w:rPr>
              <w:t xml:space="preserve">ū </w:t>
            </w:r>
            <w:r w:rsidRPr="008D5BBC">
              <w:rPr>
                <w:rFonts w:eastAsia="Times New Roman"/>
                <w:sz w:val="22"/>
                <w:lang w:eastAsia="en-NZ"/>
              </w:rPr>
              <w:t>/ Whanganui</w:t>
            </w:r>
          </w:p>
        </w:tc>
        <w:tc>
          <w:tcPr>
            <w:tcW w:w="2500" w:type="pct"/>
          </w:tcPr>
          <w:p w14:paraId="27D208D8"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155 survivors (7 percent)</w:t>
            </w:r>
          </w:p>
        </w:tc>
      </w:tr>
      <w:tr w:rsidR="003F7BA0" w:rsidRPr="008D5BBC" w14:paraId="2EE99464" w14:textId="77777777" w:rsidTr="00322960">
        <w:tc>
          <w:tcPr>
            <w:tcW w:w="2500" w:type="pct"/>
            <w:tcBorders>
              <w:top w:val="single" w:sz="4" w:space="0" w:color="BFBFBF" w:themeColor="background1" w:themeShade="BF"/>
              <w:bottom w:val="single" w:sz="4" w:space="0" w:color="BFBFBF" w:themeColor="background1" w:themeShade="BF"/>
            </w:tcBorders>
          </w:tcPr>
          <w:p w14:paraId="782B5BF8"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Wairarapa </w:t>
            </w:r>
          </w:p>
        </w:tc>
        <w:tc>
          <w:tcPr>
            <w:tcW w:w="2500" w:type="pct"/>
          </w:tcPr>
          <w:p w14:paraId="32743387"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16 survivors (1 percent)</w:t>
            </w:r>
          </w:p>
        </w:tc>
      </w:tr>
      <w:tr w:rsidR="003F7BA0" w:rsidRPr="008D5BBC" w14:paraId="0BFC82BE" w14:textId="77777777" w:rsidTr="00322960">
        <w:tc>
          <w:tcPr>
            <w:tcW w:w="2500" w:type="pct"/>
            <w:tcBorders>
              <w:top w:val="single" w:sz="4" w:space="0" w:color="BFBFBF" w:themeColor="background1" w:themeShade="BF"/>
              <w:bottom w:val="single" w:sz="4" w:space="0" w:color="BFBFBF" w:themeColor="background1" w:themeShade="BF"/>
            </w:tcBorders>
          </w:tcPr>
          <w:p w14:paraId="51EE8BB5" w14:textId="16B65DC2" w:rsidR="003F7BA0" w:rsidRPr="008D5BBC" w:rsidRDefault="003F7BA0" w:rsidP="00322960">
            <w:pPr>
              <w:pStyle w:val="Tablenormal0"/>
              <w:rPr>
                <w:rFonts w:eastAsia="Times New Roman"/>
                <w:sz w:val="22"/>
                <w:lang w:eastAsia="en-NZ"/>
              </w:rPr>
            </w:pPr>
            <w:r w:rsidRPr="008D5BBC">
              <w:rPr>
                <w:rFonts w:eastAsia="Times New Roman"/>
                <w:sz w:val="22"/>
                <w:lang w:eastAsia="en-NZ"/>
              </w:rPr>
              <w:t>Te Wh</w:t>
            </w:r>
            <w:r>
              <w:rPr>
                <w:rFonts w:eastAsia="Times New Roman"/>
                <w:sz w:val="22"/>
                <w:lang w:eastAsia="en-NZ"/>
              </w:rPr>
              <w:t>a</w:t>
            </w:r>
            <w:r w:rsidRPr="008D5BBC">
              <w:rPr>
                <w:rFonts w:eastAsia="Times New Roman"/>
                <w:sz w:val="22"/>
                <w:lang w:eastAsia="en-NZ"/>
              </w:rPr>
              <w:t>nganui-ā-Tara Wellington</w:t>
            </w:r>
          </w:p>
        </w:tc>
        <w:tc>
          <w:tcPr>
            <w:tcW w:w="2500" w:type="pct"/>
          </w:tcPr>
          <w:p w14:paraId="47726E41"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231 survivors (11 percent)</w:t>
            </w:r>
          </w:p>
        </w:tc>
      </w:tr>
      <w:tr w:rsidR="003F7BA0" w:rsidRPr="008D5BBC" w14:paraId="0F99D206" w14:textId="77777777" w:rsidTr="00322960">
        <w:tc>
          <w:tcPr>
            <w:tcW w:w="2500" w:type="pct"/>
            <w:tcBorders>
              <w:top w:val="single" w:sz="4" w:space="0" w:color="BFBFBF" w:themeColor="background1" w:themeShade="BF"/>
              <w:bottom w:val="single" w:sz="4" w:space="0" w:color="BFBFBF" w:themeColor="background1" w:themeShade="BF"/>
            </w:tcBorders>
          </w:tcPr>
          <w:p w14:paraId="71305F4E"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Te Tai-o-Aorere Tasman</w:t>
            </w:r>
          </w:p>
        </w:tc>
        <w:tc>
          <w:tcPr>
            <w:tcW w:w="2500" w:type="pct"/>
          </w:tcPr>
          <w:p w14:paraId="67C51A96"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10 survivors (0.5 percent)</w:t>
            </w:r>
          </w:p>
        </w:tc>
      </w:tr>
      <w:tr w:rsidR="003F7BA0" w:rsidRPr="008D5BBC" w14:paraId="3DB062E4" w14:textId="77777777" w:rsidTr="00322960">
        <w:tc>
          <w:tcPr>
            <w:tcW w:w="2500" w:type="pct"/>
            <w:tcBorders>
              <w:top w:val="single" w:sz="4" w:space="0" w:color="BFBFBF" w:themeColor="background1" w:themeShade="BF"/>
              <w:bottom w:val="single" w:sz="4" w:space="0" w:color="BFBFBF" w:themeColor="background1" w:themeShade="BF"/>
            </w:tcBorders>
          </w:tcPr>
          <w:p w14:paraId="1B1AE861"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Whakatū Nelson</w:t>
            </w:r>
          </w:p>
        </w:tc>
        <w:tc>
          <w:tcPr>
            <w:tcW w:w="2500" w:type="pct"/>
          </w:tcPr>
          <w:p w14:paraId="72518D8E"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34 survivors (2 percent)</w:t>
            </w:r>
          </w:p>
        </w:tc>
      </w:tr>
      <w:tr w:rsidR="003F7BA0" w:rsidRPr="008D5BBC" w14:paraId="69CA8EA4" w14:textId="77777777" w:rsidTr="00322960">
        <w:tc>
          <w:tcPr>
            <w:tcW w:w="2500" w:type="pct"/>
            <w:tcBorders>
              <w:top w:val="single" w:sz="4" w:space="0" w:color="BFBFBF" w:themeColor="background1" w:themeShade="BF"/>
              <w:bottom w:val="single" w:sz="4" w:space="0" w:color="BFBFBF" w:themeColor="background1" w:themeShade="BF"/>
            </w:tcBorders>
          </w:tcPr>
          <w:p w14:paraId="32CEAAA8"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Te Tau Ihu-o-te Waka Marlborough </w:t>
            </w:r>
          </w:p>
        </w:tc>
        <w:tc>
          <w:tcPr>
            <w:tcW w:w="2500" w:type="pct"/>
          </w:tcPr>
          <w:p w14:paraId="3D75C31A"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23 survivors (1 percent)</w:t>
            </w:r>
          </w:p>
        </w:tc>
      </w:tr>
      <w:tr w:rsidR="003F7BA0" w:rsidRPr="008D5BBC" w14:paraId="264E3E58" w14:textId="77777777" w:rsidTr="00322960">
        <w:tc>
          <w:tcPr>
            <w:tcW w:w="2500" w:type="pct"/>
            <w:tcBorders>
              <w:top w:val="single" w:sz="4" w:space="0" w:color="BFBFBF" w:themeColor="background1" w:themeShade="BF"/>
              <w:bottom w:val="single" w:sz="4" w:space="0" w:color="BFBFBF" w:themeColor="background1" w:themeShade="BF"/>
            </w:tcBorders>
          </w:tcPr>
          <w:p w14:paraId="1ACF0D63"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Te Tai o Poutini West Coast </w:t>
            </w:r>
          </w:p>
        </w:tc>
        <w:tc>
          <w:tcPr>
            <w:tcW w:w="2500" w:type="pct"/>
          </w:tcPr>
          <w:p w14:paraId="14414058"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31 survivors (1 percent)</w:t>
            </w:r>
          </w:p>
        </w:tc>
      </w:tr>
      <w:tr w:rsidR="003F7BA0" w:rsidRPr="008D5BBC" w14:paraId="505F759F" w14:textId="77777777" w:rsidTr="00322960">
        <w:tc>
          <w:tcPr>
            <w:tcW w:w="2500" w:type="pct"/>
            <w:tcBorders>
              <w:top w:val="single" w:sz="4" w:space="0" w:color="BFBFBF" w:themeColor="background1" w:themeShade="BF"/>
              <w:bottom w:val="single" w:sz="4" w:space="0" w:color="BFBFBF" w:themeColor="background1" w:themeShade="BF"/>
            </w:tcBorders>
          </w:tcPr>
          <w:p w14:paraId="22BA8FA9"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Waitaha Canterbury </w:t>
            </w:r>
          </w:p>
        </w:tc>
        <w:tc>
          <w:tcPr>
            <w:tcW w:w="2500" w:type="pct"/>
          </w:tcPr>
          <w:p w14:paraId="6A260A21"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389 survivors (18 percent)</w:t>
            </w:r>
          </w:p>
        </w:tc>
      </w:tr>
      <w:tr w:rsidR="003F7BA0" w:rsidRPr="008D5BBC" w14:paraId="429495E7" w14:textId="77777777" w:rsidTr="00322960">
        <w:tc>
          <w:tcPr>
            <w:tcW w:w="2500" w:type="pct"/>
            <w:tcBorders>
              <w:top w:val="single" w:sz="4" w:space="0" w:color="BFBFBF" w:themeColor="background1" w:themeShade="BF"/>
              <w:bottom w:val="single" w:sz="4" w:space="0" w:color="BFBFBF" w:themeColor="background1" w:themeShade="BF"/>
            </w:tcBorders>
          </w:tcPr>
          <w:p w14:paraId="7930223C"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Ōtākou Otago </w:t>
            </w:r>
          </w:p>
        </w:tc>
        <w:tc>
          <w:tcPr>
            <w:tcW w:w="2500" w:type="pct"/>
          </w:tcPr>
          <w:p w14:paraId="469E50F5"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122 survivors (6 percent)</w:t>
            </w:r>
          </w:p>
        </w:tc>
      </w:tr>
      <w:tr w:rsidR="003F7BA0" w:rsidRPr="008D5BBC" w14:paraId="113F6238" w14:textId="77777777" w:rsidTr="00322960">
        <w:tc>
          <w:tcPr>
            <w:tcW w:w="2500" w:type="pct"/>
            <w:tcBorders>
              <w:top w:val="single" w:sz="4" w:space="0" w:color="BFBFBF" w:themeColor="background1" w:themeShade="BF"/>
              <w:bottom w:val="single" w:sz="4" w:space="0" w:color="BFBFBF" w:themeColor="background1" w:themeShade="BF"/>
            </w:tcBorders>
          </w:tcPr>
          <w:p w14:paraId="5947A305"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Murihiku Southland </w:t>
            </w:r>
          </w:p>
        </w:tc>
        <w:tc>
          <w:tcPr>
            <w:tcW w:w="2500" w:type="pct"/>
          </w:tcPr>
          <w:p w14:paraId="2C45EA6F"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40 survivors (2 percent)</w:t>
            </w:r>
          </w:p>
        </w:tc>
      </w:tr>
      <w:tr w:rsidR="003F7BA0" w:rsidRPr="008D5BBC" w14:paraId="6D68A6C9" w14:textId="77777777" w:rsidTr="00322960">
        <w:tc>
          <w:tcPr>
            <w:tcW w:w="2500" w:type="pct"/>
            <w:tcBorders>
              <w:top w:val="single" w:sz="4" w:space="0" w:color="BFBFBF" w:themeColor="background1" w:themeShade="BF"/>
              <w:bottom w:val="single" w:sz="4" w:space="0" w:color="BFBFBF" w:themeColor="background1" w:themeShade="BF"/>
            </w:tcBorders>
          </w:tcPr>
          <w:p w14:paraId="47A7B32B"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 xml:space="preserve">No regional / location information </w:t>
            </w:r>
          </w:p>
        </w:tc>
        <w:tc>
          <w:tcPr>
            <w:tcW w:w="2500" w:type="pct"/>
          </w:tcPr>
          <w:p w14:paraId="079154A3"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144 survivors (7 percent)</w:t>
            </w:r>
          </w:p>
        </w:tc>
      </w:tr>
    </w:tbl>
    <w:p w14:paraId="78317795" w14:textId="628868D5" w:rsidR="003F7BA0" w:rsidRPr="008D5BBC" w:rsidRDefault="003F7BA0" w:rsidP="007760E9">
      <w:pPr>
        <w:pStyle w:val="Heading2"/>
      </w:pPr>
      <w:bookmarkStart w:id="70" w:name="_Toc181084013"/>
      <w:r w:rsidRPr="008D5BBC">
        <w:t>Ngā purapura ora i ngā momo taurimatanga rerekē</w:t>
      </w:r>
      <w:bookmarkEnd w:id="70"/>
    </w:p>
    <w:p w14:paraId="62D3685A" w14:textId="7AF3DB50" w:rsidR="003F7BA0" w:rsidRPr="008D5BBC" w:rsidRDefault="003F7BA0" w:rsidP="007760E9">
      <w:pPr>
        <w:pStyle w:val="Heading2"/>
        <w:rPr>
          <w:lang w:eastAsia="en-US"/>
        </w:rPr>
      </w:pPr>
      <w:bookmarkStart w:id="71" w:name="_Toc181084014"/>
      <w:r w:rsidRPr="008D5BBC">
        <w:t>Survivors in different types of care</w:t>
      </w:r>
      <w:bookmarkEnd w:id="71"/>
      <w:r w:rsidRPr="008D5BBC">
        <w:t xml:space="preserve"> </w:t>
      </w:r>
    </w:p>
    <w:p w14:paraId="63571DEF" w14:textId="2D4533C0" w:rsidR="003F7BA0" w:rsidRPr="008D5BBC" w:rsidRDefault="003F7BA0" w:rsidP="00C9783B">
      <w:pPr>
        <w:pStyle w:val="ReportParagraph"/>
      </w:pPr>
      <w:r w:rsidRPr="008D5BBC">
        <w:t xml:space="preserve">Survivors told us they went into State care and / or faith-based care. The Inquiry acknowledges that survivors could not always identify the institution or location associated with the abuse or neglect they suffered. </w:t>
      </w:r>
    </w:p>
    <w:p w14:paraId="0C326DA2" w14:textId="77777777" w:rsidR="003F7BA0" w:rsidRDefault="003F7BA0">
      <w:pPr>
        <w:keepLines w:val="0"/>
        <w:rPr>
          <w:rFonts w:ascii="Arial" w:hAnsi="Arial" w:cs="Arial"/>
          <w:b/>
          <w:bCs/>
          <w:sz w:val="22"/>
          <w:szCs w:val="20"/>
        </w:rPr>
      </w:pPr>
      <w:r>
        <w:br w:type="page"/>
      </w:r>
    </w:p>
    <w:p w14:paraId="2024407A" w14:textId="516AE079" w:rsidR="003F7BA0" w:rsidRPr="008D5BBC" w:rsidRDefault="003F7BA0" w:rsidP="00C9783B">
      <w:pPr>
        <w:pStyle w:val="Caption"/>
      </w:pPr>
      <w:r w:rsidRPr="008D5BBC">
        <w:lastRenderedPageBreak/>
        <w:t>Number of registered survivors who were in State and / or faith-based care</w:t>
      </w:r>
    </w:p>
    <w:tbl>
      <w:tblPr>
        <w:tblStyle w:val="TableGridLight"/>
        <w:tblW w:w="5000" w:type="pct"/>
        <w:tblLook w:val="04A0" w:firstRow="1" w:lastRow="0" w:firstColumn="1" w:lastColumn="0" w:noHBand="0" w:noVBand="1"/>
      </w:tblPr>
      <w:tblGrid>
        <w:gridCol w:w="4701"/>
        <w:gridCol w:w="4701"/>
      </w:tblGrid>
      <w:tr w:rsidR="003F7BA0" w:rsidRPr="008D5BBC" w14:paraId="0056A099" w14:textId="77777777" w:rsidTr="00322960">
        <w:trPr>
          <w:trHeight w:val="196"/>
          <w:tblHeader/>
        </w:trPr>
        <w:tc>
          <w:tcPr>
            <w:tcW w:w="2500" w:type="pct"/>
            <w:shd w:val="clear" w:color="auto" w:fill="DAEECB" w:themeFill="accent4" w:themeFillTint="33"/>
            <w:vAlign w:val="center"/>
          </w:tcPr>
          <w:p w14:paraId="29CA5C51" w14:textId="77777777" w:rsidR="003F7BA0" w:rsidRPr="008D5BBC" w:rsidRDefault="003F7BA0" w:rsidP="00322960">
            <w:pPr>
              <w:pStyle w:val="Tablecolumnheading"/>
              <w:rPr>
                <w:sz w:val="22"/>
              </w:rPr>
            </w:pPr>
            <w:r w:rsidRPr="008D5BBC">
              <w:rPr>
                <w:sz w:val="22"/>
              </w:rPr>
              <w:t>Care setting</w:t>
            </w:r>
          </w:p>
        </w:tc>
        <w:tc>
          <w:tcPr>
            <w:tcW w:w="2500" w:type="pct"/>
            <w:shd w:val="clear" w:color="auto" w:fill="DAEECB" w:themeFill="accent4" w:themeFillTint="33"/>
          </w:tcPr>
          <w:p w14:paraId="53445AA7" w14:textId="77777777" w:rsidR="003F7BA0" w:rsidRPr="008D5BBC" w:rsidRDefault="003F7BA0" w:rsidP="00322960">
            <w:pPr>
              <w:pStyle w:val="Tablecolumnheading"/>
              <w:jc w:val="center"/>
              <w:rPr>
                <w:sz w:val="22"/>
              </w:rPr>
            </w:pPr>
            <w:r w:rsidRPr="008D5BBC">
              <w:rPr>
                <w:sz w:val="22"/>
              </w:rPr>
              <w:t>Registered survivors</w:t>
            </w:r>
          </w:p>
        </w:tc>
      </w:tr>
      <w:tr w:rsidR="003F7BA0" w:rsidRPr="008D5BBC" w14:paraId="3F849CA1" w14:textId="77777777" w:rsidTr="00322960">
        <w:trPr>
          <w:trHeight w:val="50"/>
        </w:trPr>
        <w:tc>
          <w:tcPr>
            <w:tcW w:w="2500" w:type="pct"/>
            <w:tcBorders>
              <w:bottom w:val="single" w:sz="4" w:space="0" w:color="BFBFBF" w:themeColor="background1" w:themeShade="BF"/>
            </w:tcBorders>
            <w:vAlign w:val="center"/>
          </w:tcPr>
          <w:p w14:paraId="165BBE97" w14:textId="77777777" w:rsidR="003F7BA0" w:rsidRPr="008D5BBC" w:rsidRDefault="003F7BA0" w:rsidP="00322960">
            <w:pPr>
              <w:pStyle w:val="Tablenormal0"/>
              <w:rPr>
                <w:sz w:val="22"/>
              </w:rPr>
            </w:pPr>
            <w:r w:rsidRPr="008D5BBC">
              <w:rPr>
                <w:sz w:val="22"/>
              </w:rPr>
              <w:t>State care only</w:t>
            </w:r>
          </w:p>
        </w:tc>
        <w:tc>
          <w:tcPr>
            <w:tcW w:w="2500" w:type="pct"/>
          </w:tcPr>
          <w:p w14:paraId="58AB5264" w14:textId="77777777" w:rsidR="003F7BA0" w:rsidRPr="008D5BBC" w:rsidRDefault="003F7BA0" w:rsidP="00322960">
            <w:pPr>
              <w:pStyle w:val="Tablenormal0"/>
              <w:jc w:val="center"/>
              <w:rPr>
                <w:sz w:val="22"/>
              </w:rPr>
            </w:pPr>
            <w:r w:rsidRPr="008D5BBC">
              <w:rPr>
                <w:sz w:val="22"/>
              </w:rPr>
              <w:t>1,346 survivors</w:t>
            </w:r>
          </w:p>
        </w:tc>
      </w:tr>
      <w:tr w:rsidR="003F7BA0" w:rsidRPr="008D5BBC" w14:paraId="1812C156"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5D79916C" w14:textId="77777777" w:rsidR="003F7BA0" w:rsidRPr="008D5BBC" w:rsidRDefault="003F7BA0" w:rsidP="00322960">
            <w:pPr>
              <w:pStyle w:val="Tablenormal0"/>
              <w:rPr>
                <w:sz w:val="22"/>
              </w:rPr>
            </w:pPr>
            <w:r w:rsidRPr="008D5BBC">
              <w:rPr>
                <w:sz w:val="22"/>
              </w:rPr>
              <w:t>Faith-based care only</w:t>
            </w:r>
          </w:p>
        </w:tc>
        <w:tc>
          <w:tcPr>
            <w:tcW w:w="2500" w:type="pct"/>
          </w:tcPr>
          <w:p w14:paraId="1BCCBA46" w14:textId="77777777" w:rsidR="003F7BA0" w:rsidRPr="008D5BBC" w:rsidRDefault="003F7BA0" w:rsidP="00322960">
            <w:pPr>
              <w:pStyle w:val="Tablenormal0"/>
              <w:jc w:val="center"/>
              <w:rPr>
                <w:sz w:val="22"/>
              </w:rPr>
            </w:pPr>
            <w:r w:rsidRPr="008D5BBC">
              <w:rPr>
                <w:rFonts w:eastAsia="Times New Roman"/>
                <w:sz w:val="22"/>
                <w:lang w:eastAsia="en-NZ"/>
              </w:rPr>
              <w:t>466 survivors</w:t>
            </w:r>
          </w:p>
        </w:tc>
      </w:tr>
      <w:tr w:rsidR="003F7BA0" w:rsidRPr="008D5BBC" w14:paraId="36C5B5E0" w14:textId="77777777" w:rsidTr="00322960">
        <w:tc>
          <w:tcPr>
            <w:tcW w:w="2500" w:type="pct"/>
            <w:tcBorders>
              <w:top w:val="single" w:sz="4" w:space="0" w:color="BFBFBF" w:themeColor="background1" w:themeShade="BF"/>
              <w:bottom w:val="single" w:sz="4" w:space="0" w:color="BFBFBF" w:themeColor="background1" w:themeShade="BF"/>
            </w:tcBorders>
            <w:vAlign w:val="center"/>
          </w:tcPr>
          <w:p w14:paraId="228FB2AC"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Both State and faith-based care</w:t>
            </w:r>
          </w:p>
        </w:tc>
        <w:tc>
          <w:tcPr>
            <w:tcW w:w="2500" w:type="pct"/>
          </w:tcPr>
          <w:p w14:paraId="7DC62D53"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375 survivors</w:t>
            </w:r>
          </w:p>
        </w:tc>
      </w:tr>
      <w:tr w:rsidR="003F7BA0" w:rsidRPr="008D5BBC" w14:paraId="3C1F378D" w14:textId="77777777" w:rsidTr="00322960">
        <w:tc>
          <w:tcPr>
            <w:tcW w:w="2500" w:type="pct"/>
            <w:tcBorders>
              <w:top w:val="single" w:sz="4" w:space="0" w:color="BFBFBF" w:themeColor="background1" w:themeShade="BF"/>
              <w:bottom w:val="single" w:sz="4" w:space="0" w:color="BFBFBF" w:themeColor="background1" w:themeShade="BF"/>
            </w:tcBorders>
          </w:tcPr>
          <w:p w14:paraId="59DF1B6E" w14:textId="77777777" w:rsidR="003F7BA0" w:rsidRPr="008D5BBC" w:rsidRDefault="003F7BA0" w:rsidP="00322960">
            <w:pPr>
              <w:pStyle w:val="Tablenormal0"/>
              <w:rPr>
                <w:rFonts w:eastAsia="Times New Roman"/>
                <w:sz w:val="22"/>
                <w:lang w:eastAsia="en-NZ"/>
              </w:rPr>
            </w:pPr>
            <w:r w:rsidRPr="008D5BBC">
              <w:rPr>
                <w:rFonts w:eastAsia="Times New Roman"/>
                <w:sz w:val="22"/>
                <w:lang w:eastAsia="en-NZ"/>
              </w:rPr>
              <w:t>In care, specific type not identified</w:t>
            </w:r>
          </w:p>
        </w:tc>
        <w:tc>
          <w:tcPr>
            <w:tcW w:w="2500" w:type="pct"/>
          </w:tcPr>
          <w:p w14:paraId="5F2C289F" w14:textId="77777777" w:rsidR="003F7BA0" w:rsidRPr="008D5BBC" w:rsidRDefault="003F7BA0" w:rsidP="00322960">
            <w:pPr>
              <w:pStyle w:val="Tablenormal0"/>
              <w:jc w:val="center"/>
              <w:rPr>
                <w:rFonts w:eastAsia="Times New Roman"/>
                <w:sz w:val="22"/>
                <w:lang w:eastAsia="en-NZ"/>
              </w:rPr>
            </w:pPr>
            <w:r w:rsidRPr="008D5BBC">
              <w:rPr>
                <w:rFonts w:eastAsia="Times New Roman"/>
                <w:sz w:val="22"/>
                <w:lang w:eastAsia="en-NZ"/>
              </w:rPr>
              <w:t>142 survivors</w:t>
            </w:r>
          </w:p>
        </w:tc>
      </w:tr>
    </w:tbl>
    <w:p w14:paraId="5C2E48E1" w14:textId="286C11A5" w:rsidR="003F7BA0" w:rsidRPr="008D5BBC" w:rsidRDefault="003F7BA0" w:rsidP="007760E9">
      <w:pPr>
        <w:pStyle w:val="Heading3"/>
      </w:pPr>
      <w:bookmarkStart w:id="72" w:name="_Toc181084015"/>
      <w:r w:rsidRPr="008D5BBC">
        <w:t>I whakapuaki ō rātou wheako e ngā purapura ora mō ngā taurimatanga ā-Kāwanatanga</w:t>
      </w:r>
      <w:bookmarkEnd w:id="72"/>
    </w:p>
    <w:p w14:paraId="14A2E342" w14:textId="54A86B6E" w:rsidR="003F7BA0" w:rsidRPr="008D5BBC" w:rsidRDefault="003F7BA0" w:rsidP="007760E9">
      <w:pPr>
        <w:pStyle w:val="Heading3"/>
      </w:pPr>
      <w:bookmarkStart w:id="73" w:name="_Toc181084016"/>
      <w:r w:rsidRPr="008D5BBC">
        <w:t>Survivors who were in State-based care shared their experiences</w:t>
      </w:r>
      <w:bookmarkEnd w:id="73"/>
    </w:p>
    <w:p w14:paraId="47F515F2" w14:textId="6EE78138" w:rsidR="003F7BA0" w:rsidRPr="008D5BBC" w:rsidRDefault="003F7BA0" w:rsidP="00B0279C">
      <w:pPr>
        <w:pStyle w:val="ReportParagraph"/>
        <w:jc w:val="left"/>
      </w:pPr>
      <w:r>
        <w:t xml:space="preserve">Pākehā </w:t>
      </w:r>
      <w:r w:rsidRPr="008D5BBC">
        <w:t>survivor Darren Smith, who was placed in social welfare care when he was 14 years old, said:</w:t>
      </w:r>
    </w:p>
    <w:p w14:paraId="2057BCE2" w14:textId="77777777" w:rsidR="003F7BA0" w:rsidRPr="008D5BBC" w:rsidRDefault="003F7BA0" w:rsidP="00B0279C">
      <w:pPr>
        <w:pStyle w:val="Quotes"/>
        <w:ind w:right="56"/>
        <w:rPr>
          <w:b w:val="0"/>
        </w:rPr>
      </w:pPr>
      <w:r w:rsidRPr="008D5BBC">
        <w:rPr>
          <w:b w:val="0"/>
        </w:rPr>
        <w:t>“As a result of the abuse I suffered, I lost trust in State institutions and felt that I was only good for being sexually abused”.</w:t>
      </w:r>
      <w:r w:rsidRPr="008D5BBC">
        <w:rPr>
          <w:rStyle w:val="EndnoteReference"/>
          <w:rFonts w:ascii="Arial" w:hAnsi="Arial"/>
          <w:b w:val="0"/>
        </w:rPr>
        <w:endnoteReference w:id="81"/>
      </w:r>
    </w:p>
    <w:p w14:paraId="60F5E704" w14:textId="2FC78250" w:rsidR="003F7BA0" w:rsidRPr="008D5BBC" w:rsidRDefault="003F7BA0" w:rsidP="00B0279C">
      <w:pPr>
        <w:pStyle w:val="ReportParagraph"/>
        <w:jc w:val="left"/>
      </w:pPr>
      <w:r w:rsidRPr="008D5BBC">
        <w:t>More survivors came forward who had experienced abuse and neglect in boys’ or girls’ homes, and in foster care, than in any other State-based care settings. Some survivors were in more than one setting during their time in care.</w:t>
      </w:r>
    </w:p>
    <w:p w14:paraId="54AC7824" w14:textId="3B00B160" w:rsidR="003F7BA0" w:rsidRPr="008D5BBC" w:rsidRDefault="003F7BA0" w:rsidP="00B0279C">
      <w:pPr>
        <w:pStyle w:val="ReportParagraph"/>
        <w:jc w:val="left"/>
      </w:pPr>
      <w:r w:rsidRPr="008D5BBC">
        <w:t>More information on the pathways that led survivors into State-based care (in social welfare, health and disability, education and other settings) can be found in Part 3. For more information on the abuse and neglect experienced by survivors of State-based care, see Part 4. More information on the impact of abuse and neglect in State-based care can be found in Part 5.</w:t>
      </w:r>
    </w:p>
    <w:p w14:paraId="15CEAE07" w14:textId="77777777" w:rsidR="003F7BA0" w:rsidRDefault="003F7BA0">
      <w:pPr>
        <w:keepLines w:val="0"/>
        <w:rPr>
          <w:rFonts w:ascii="Arial" w:hAnsi="Arial" w:cs="Arial"/>
          <w:b/>
          <w:bCs/>
          <w:sz w:val="22"/>
          <w:szCs w:val="20"/>
        </w:rPr>
      </w:pPr>
      <w:r>
        <w:br w:type="page"/>
      </w:r>
    </w:p>
    <w:p w14:paraId="7789E84C" w14:textId="05A49401" w:rsidR="003F7BA0" w:rsidRPr="008D5BBC" w:rsidRDefault="003F7BA0" w:rsidP="00C9783B">
      <w:pPr>
        <w:pStyle w:val="Caption"/>
      </w:pPr>
      <w:r w:rsidRPr="008D5BBC">
        <w:lastRenderedPageBreak/>
        <w:t xml:space="preserve">Number of registered survivors in State care settings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0"/>
        <w:gridCol w:w="2052"/>
      </w:tblGrid>
      <w:tr w:rsidR="003F7BA0" w:rsidRPr="008D5BBC" w14:paraId="00A574FA" w14:textId="77777777" w:rsidTr="00322960">
        <w:trPr>
          <w:trHeight w:val="300"/>
          <w:tblHeader/>
        </w:trPr>
        <w:tc>
          <w:tcPr>
            <w:tcW w:w="4120"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center"/>
            <w:hideMark/>
          </w:tcPr>
          <w:p w14:paraId="00A1A90B" w14:textId="5542E6BA" w:rsidR="003F7BA0" w:rsidRPr="008D5BBC" w:rsidRDefault="003F7BA0" w:rsidP="00322960">
            <w:pPr>
              <w:spacing w:after="120"/>
              <w:rPr>
                <w:rFonts w:ascii="Arial" w:eastAsia="Times New Roman" w:hAnsi="Arial" w:cs="Arial"/>
                <w:b/>
                <w:sz w:val="22"/>
                <w:szCs w:val="20"/>
                <w:lang w:eastAsia="en-NZ"/>
              </w:rPr>
            </w:pPr>
            <w:r w:rsidRPr="008D5BBC">
              <w:rPr>
                <w:rFonts w:ascii="Arial" w:eastAsia="Times New Roman" w:hAnsi="Arial" w:cs="Arial"/>
                <w:b/>
                <w:sz w:val="22"/>
                <w:szCs w:val="20"/>
                <w:lang w:eastAsia="en-NZ"/>
              </w:rPr>
              <w:t>Where survivors were in State care</w:t>
            </w:r>
          </w:p>
        </w:tc>
        <w:tc>
          <w:tcPr>
            <w:tcW w:w="880"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center"/>
            <w:hideMark/>
          </w:tcPr>
          <w:p w14:paraId="54DEC12B" w14:textId="77777777" w:rsidR="003F7BA0" w:rsidRPr="008D5BBC" w:rsidRDefault="003F7BA0" w:rsidP="00322960">
            <w:pPr>
              <w:spacing w:after="120"/>
              <w:jc w:val="center"/>
              <w:rPr>
                <w:rFonts w:ascii="Arial" w:eastAsia="Times New Roman" w:hAnsi="Arial" w:cs="Arial"/>
                <w:b/>
                <w:sz w:val="22"/>
                <w:szCs w:val="20"/>
                <w:lang w:eastAsia="en-NZ"/>
              </w:rPr>
            </w:pPr>
            <w:r w:rsidRPr="008D5BBC">
              <w:rPr>
                <w:rFonts w:ascii="Arial" w:hAnsi="Arial" w:cs="Arial"/>
                <w:b/>
                <w:sz w:val="22"/>
                <w:szCs w:val="20"/>
              </w:rPr>
              <w:t>Number of Survivors</w:t>
            </w:r>
            <w:r w:rsidRPr="008D5BBC">
              <w:rPr>
                <w:rFonts w:ascii="Arial" w:hAnsi="Arial" w:cs="Arial"/>
                <w:sz w:val="22"/>
              </w:rPr>
              <w:t>*</w:t>
            </w:r>
          </w:p>
        </w:tc>
      </w:tr>
      <w:tr w:rsidR="003F7BA0" w:rsidRPr="008D5BBC" w14:paraId="43241C81"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66855E67" w14:textId="77777777" w:rsidR="003F7BA0" w:rsidRPr="008D5BBC" w:rsidRDefault="003F7BA0" w:rsidP="00273E67">
            <w:pPr>
              <w:pStyle w:val="ListParagraph"/>
              <w:keepLines w:val="0"/>
              <w:numPr>
                <w:ilvl w:val="0"/>
                <w:numId w:val="31"/>
              </w:numPr>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Social welfare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25838F7B"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1,338 (total)</w:t>
            </w:r>
          </w:p>
        </w:tc>
      </w:tr>
      <w:tr w:rsidR="003F7BA0" w:rsidRPr="008D5BBC" w14:paraId="766B6145"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5B664AE4"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Boys’ or girls’ homes</w:t>
            </w:r>
          </w:p>
        </w:tc>
        <w:tc>
          <w:tcPr>
            <w:tcW w:w="880" w:type="pct"/>
            <w:tcBorders>
              <w:top w:val="single" w:sz="4" w:space="0" w:color="auto"/>
              <w:left w:val="single" w:sz="4" w:space="0" w:color="auto"/>
              <w:bottom w:val="single" w:sz="4" w:space="0" w:color="auto"/>
              <w:right w:val="single" w:sz="4" w:space="0" w:color="auto"/>
            </w:tcBorders>
            <w:noWrap/>
            <w:vAlign w:val="center"/>
          </w:tcPr>
          <w:p w14:paraId="7E53F85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766</w:t>
            </w:r>
          </w:p>
        </w:tc>
      </w:tr>
      <w:tr w:rsidR="003F7BA0" w:rsidRPr="008D5BBC" w14:paraId="3058AC0A"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107F867C"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Foster care, foster homes, family homes</w:t>
            </w:r>
          </w:p>
        </w:tc>
        <w:tc>
          <w:tcPr>
            <w:tcW w:w="880" w:type="pct"/>
            <w:tcBorders>
              <w:top w:val="single" w:sz="4" w:space="0" w:color="auto"/>
              <w:left w:val="single" w:sz="4" w:space="0" w:color="auto"/>
              <w:bottom w:val="single" w:sz="4" w:space="0" w:color="auto"/>
              <w:right w:val="single" w:sz="4" w:space="0" w:color="auto"/>
            </w:tcBorders>
            <w:noWrap/>
            <w:vAlign w:val="center"/>
          </w:tcPr>
          <w:p w14:paraId="0757049D"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715</w:t>
            </w:r>
          </w:p>
        </w:tc>
      </w:tr>
      <w:tr w:rsidR="003F7BA0" w:rsidRPr="008D5BBC" w14:paraId="1D61A57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54CCCD87"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Care provider (e.g. Whakapakari, Moerangi Treks)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4FF5A256"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218</w:t>
            </w:r>
          </w:p>
        </w:tc>
      </w:tr>
      <w:tr w:rsidR="003F7BA0" w:rsidRPr="008D5BBC" w14:paraId="22A8BDF2"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4615B978" w14:textId="33B40619"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Social welfare (e.g. Department of Social Welfare)</w:t>
            </w:r>
          </w:p>
        </w:tc>
        <w:tc>
          <w:tcPr>
            <w:tcW w:w="880" w:type="pct"/>
            <w:tcBorders>
              <w:top w:val="single" w:sz="4" w:space="0" w:color="auto"/>
              <w:left w:val="single" w:sz="4" w:space="0" w:color="auto"/>
              <w:bottom w:val="single" w:sz="4" w:space="0" w:color="auto"/>
              <w:right w:val="single" w:sz="4" w:space="0" w:color="auto"/>
            </w:tcBorders>
            <w:noWrap/>
            <w:vAlign w:val="center"/>
          </w:tcPr>
          <w:p w14:paraId="4A79185E"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217</w:t>
            </w:r>
          </w:p>
        </w:tc>
      </w:tr>
      <w:tr w:rsidR="003F7BA0" w:rsidRPr="008D5BBC" w14:paraId="5E94F6F3"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3E8BA0B1"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Borstal</w:t>
            </w:r>
          </w:p>
        </w:tc>
        <w:tc>
          <w:tcPr>
            <w:tcW w:w="880" w:type="pct"/>
            <w:tcBorders>
              <w:top w:val="single" w:sz="4" w:space="0" w:color="auto"/>
              <w:left w:val="single" w:sz="4" w:space="0" w:color="auto"/>
              <w:bottom w:val="single" w:sz="4" w:space="0" w:color="auto"/>
              <w:right w:val="single" w:sz="4" w:space="0" w:color="auto"/>
            </w:tcBorders>
            <w:noWrap/>
            <w:vAlign w:val="center"/>
          </w:tcPr>
          <w:p w14:paraId="0DA06D7C"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159</w:t>
            </w:r>
          </w:p>
        </w:tc>
      </w:tr>
      <w:tr w:rsidR="003F7BA0" w:rsidRPr="008D5BBC" w14:paraId="57F9ED35"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13D2BE5E" w14:textId="77777777" w:rsidR="003F7BA0" w:rsidRPr="008D5BBC" w:rsidRDefault="003F7BA0" w:rsidP="00273E67">
            <w:pPr>
              <w:pStyle w:val="ListParagraph"/>
              <w:keepLines w:val="0"/>
              <w:numPr>
                <w:ilvl w:val="0"/>
                <w:numId w:val="31"/>
              </w:numPr>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Health and disability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16DDD9D1" w14:textId="7248AF40"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437 (total)</w:t>
            </w:r>
          </w:p>
        </w:tc>
      </w:tr>
      <w:tr w:rsidR="003F7BA0" w:rsidRPr="008D5BBC" w14:paraId="53669A81"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2A0DF2A1"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Psychiatric institution</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7421E54C"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321</w:t>
            </w:r>
          </w:p>
        </w:tc>
      </w:tr>
      <w:tr w:rsidR="003F7BA0" w:rsidRPr="008D5BBC" w14:paraId="6BCEDCF6"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2242377C" w14:textId="77777777" w:rsidR="003F7BA0" w:rsidRPr="008D5BBC" w:rsidRDefault="003F7BA0" w:rsidP="00273E67">
            <w:pPr>
              <w:pStyle w:val="ListParagraph"/>
              <w:keepLines w:val="0"/>
              <w:numPr>
                <w:ilvl w:val="0"/>
                <w:numId w:val="30"/>
              </w:numPr>
              <w:spacing w:after="120" w:line="276" w:lineRule="auto"/>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Forensic psychiatric care</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615743BF"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w:t>
            </w:r>
          </w:p>
        </w:tc>
      </w:tr>
      <w:tr w:rsidR="003F7BA0" w:rsidRPr="008D5BBC" w14:paraId="0C5FDF4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79FFBCC1" w14:textId="77777777" w:rsidR="003F7BA0" w:rsidRPr="008D5BBC" w:rsidRDefault="003F7BA0" w:rsidP="00273E67">
            <w:pPr>
              <w:pStyle w:val="ListParagraph"/>
              <w:keepLines w:val="0"/>
              <w:numPr>
                <w:ilvl w:val="0"/>
                <w:numId w:val="30"/>
              </w:numPr>
              <w:spacing w:after="120" w:line="276" w:lineRule="auto"/>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Special school for children with learning disability or physical disability</w:t>
            </w:r>
            <w:r w:rsidRPr="008D5BBC">
              <w:rPr>
                <w:rStyle w:val="EndnoteReference"/>
                <w:rFonts w:ascii="Arial" w:eastAsia="Times New Roman" w:hAnsi="Arial" w:cs="Arial"/>
                <w:sz w:val="22"/>
                <w:szCs w:val="22"/>
                <w:lang w:eastAsia="en-NZ"/>
              </w:rPr>
              <w:endnoteReference w:id="82"/>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62F92DD3"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105</w:t>
            </w:r>
          </w:p>
        </w:tc>
      </w:tr>
      <w:tr w:rsidR="003F7BA0" w:rsidRPr="008D5BBC" w14:paraId="616A685E"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550588A6" w14:textId="77777777" w:rsidR="003F7BA0" w:rsidRPr="008D5BBC" w:rsidRDefault="003F7BA0" w:rsidP="00273E67">
            <w:pPr>
              <w:pStyle w:val="ListParagraph"/>
              <w:keepLines w:val="0"/>
              <w:numPr>
                <w:ilvl w:val="0"/>
                <w:numId w:val="30"/>
              </w:numPr>
              <w:spacing w:after="120" w:line="276" w:lineRule="auto"/>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Disability care setting (e.g. psychopaedic institution)</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50582AAF"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29</w:t>
            </w:r>
          </w:p>
        </w:tc>
      </w:tr>
      <w:tr w:rsidR="003F7BA0" w:rsidRPr="008D5BBC" w14:paraId="70C4F9F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4A32D476" w14:textId="1634E589" w:rsidR="003F7BA0" w:rsidRPr="008D5BBC" w:rsidRDefault="003F7BA0" w:rsidP="00273E67">
            <w:pPr>
              <w:pStyle w:val="ListParagraph"/>
              <w:keepLines w:val="0"/>
              <w:numPr>
                <w:ilvl w:val="0"/>
                <w:numId w:val="30"/>
              </w:numPr>
              <w:spacing w:after="120" w:line="276" w:lineRule="auto"/>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Care in the community (e.g. group homes, sheltered employment, supported living)</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1B0D8571"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20</w:t>
            </w:r>
          </w:p>
        </w:tc>
      </w:tr>
      <w:tr w:rsidR="003F7BA0" w:rsidRPr="008D5BBC" w14:paraId="102F66AE"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4FB68898" w14:textId="77777777" w:rsidR="003F7BA0" w:rsidRPr="008D5BBC" w:rsidRDefault="003F7BA0"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Education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28A2FF78"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153 (total)</w:t>
            </w:r>
          </w:p>
        </w:tc>
      </w:tr>
      <w:tr w:rsidR="003F7BA0" w:rsidRPr="008D5BBC" w14:paraId="27080DB7"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0582CAA6" w14:textId="77777777" w:rsidR="003F7BA0" w:rsidRPr="008D5BBC" w:rsidRDefault="003F7BA0" w:rsidP="00273E67">
            <w:pPr>
              <w:pStyle w:val="ListParagraph"/>
              <w:keepLines w:val="0"/>
              <w:numPr>
                <w:ilvl w:val="0"/>
                <w:numId w:val="31"/>
              </w:numPr>
              <w:spacing w:after="120"/>
              <w:textAlignment w:val="baseline"/>
              <w:rPr>
                <w:rFonts w:ascii="Arial" w:eastAsia="Times New Roman" w:hAnsi="Arial" w:cs="Arial"/>
                <w:sz w:val="22"/>
                <w:szCs w:val="22"/>
                <w:lang w:eastAsia="en-NZ"/>
              </w:rPr>
            </w:pPr>
            <w:r w:rsidRPr="008D5BBC">
              <w:rPr>
                <w:rFonts w:ascii="Arial" w:eastAsia="Times New Roman" w:hAnsi="Arial" w:cs="Arial"/>
                <w:b/>
                <w:sz w:val="22"/>
                <w:szCs w:val="22"/>
                <w:lang w:eastAsia="en-NZ"/>
              </w:rPr>
              <w:t>Transitional and law enforcement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05A506F1"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138 (total)</w:t>
            </w:r>
          </w:p>
        </w:tc>
      </w:tr>
      <w:tr w:rsidR="003F7BA0" w:rsidRPr="008D5BBC" w14:paraId="65C5168D"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7B02E7DD" w14:textId="77777777" w:rsidR="003F7BA0" w:rsidRPr="008D5BBC" w:rsidRDefault="003F7BA0"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Health camps</w:t>
            </w:r>
          </w:p>
        </w:tc>
        <w:tc>
          <w:tcPr>
            <w:tcW w:w="880" w:type="pct"/>
            <w:tcBorders>
              <w:top w:val="single" w:sz="4" w:space="0" w:color="auto"/>
              <w:left w:val="single" w:sz="4" w:space="0" w:color="auto"/>
              <w:bottom w:val="single" w:sz="4" w:space="0" w:color="auto"/>
              <w:right w:val="single" w:sz="4" w:space="0" w:color="auto"/>
            </w:tcBorders>
            <w:noWrap/>
            <w:vAlign w:val="center"/>
          </w:tcPr>
          <w:p w14:paraId="398606F1"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51 (total)</w:t>
            </w:r>
          </w:p>
        </w:tc>
      </w:tr>
      <w:tr w:rsidR="003F7BA0" w:rsidRPr="008D5BBC" w14:paraId="4CA30E6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54FF189B" w14:textId="77777777" w:rsidR="003F7BA0" w:rsidRPr="008D5BBC" w:rsidRDefault="003F7BA0"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Deaf schools</w:t>
            </w:r>
          </w:p>
        </w:tc>
        <w:tc>
          <w:tcPr>
            <w:tcW w:w="880" w:type="pct"/>
            <w:tcBorders>
              <w:top w:val="single" w:sz="4" w:space="0" w:color="auto"/>
              <w:left w:val="single" w:sz="4" w:space="0" w:color="auto"/>
              <w:bottom w:val="single" w:sz="4" w:space="0" w:color="auto"/>
              <w:right w:val="single" w:sz="4" w:space="0" w:color="auto"/>
            </w:tcBorders>
            <w:noWrap/>
            <w:vAlign w:val="center"/>
          </w:tcPr>
          <w:p w14:paraId="595FD609"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16 (total)</w:t>
            </w:r>
          </w:p>
        </w:tc>
      </w:tr>
      <w:tr w:rsidR="003F7BA0" w:rsidRPr="008D5BBC" w14:paraId="355C506E"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266C7E47" w14:textId="452DFBBA" w:rsidR="003F7BA0" w:rsidRPr="008D5BBC" w:rsidRDefault="003F7BA0"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Blind schools</w:t>
            </w:r>
          </w:p>
        </w:tc>
        <w:tc>
          <w:tcPr>
            <w:tcW w:w="880" w:type="pct"/>
            <w:tcBorders>
              <w:top w:val="single" w:sz="4" w:space="0" w:color="auto"/>
              <w:left w:val="single" w:sz="4" w:space="0" w:color="auto"/>
              <w:bottom w:val="single" w:sz="4" w:space="0" w:color="auto"/>
              <w:right w:val="single" w:sz="4" w:space="0" w:color="auto"/>
            </w:tcBorders>
            <w:noWrap/>
            <w:vAlign w:val="center"/>
          </w:tcPr>
          <w:p w14:paraId="2B35431C"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2 (total)</w:t>
            </w:r>
          </w:p>
        </w:tc>
      </w:tr>
      <w:tr w:rsidR="003F7BA0" w:rsidRPr="008D5BBC" w14:paraId="1BE0D060"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31865BD6" w14:textId="101EF527" w:rsidR="003F7BA0" w:rsidRPr="008D5BBC" w:rsidRDefault="003F7BA0" w:rsidP="00273E67">
            <w:pPr>
              <w:pStyle w:val="ListParagraph"/>
              <w:keepLines w:val="0"/>
              <w:numPr>
                <w:ilvl w:val="0"/>
                <w:numId w:val="31"/>
              </w:numPr>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Other settings</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0A7DEC59"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301 (total)</w:t>
            </w:r>
          </w:p>
        </w:tc>
      </w:tr>
      <w:tr w:rsidR="003F7BA0" w:rsidRPr="008D5BBC" w14:paraId="0ABFFD3D"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1AA6B5A4"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Other</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089301FD"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171</w:t>
            </w:r>
          </w:p>
        </w:tc>
      </w:tr>
      <w:tr w:rsidR="003F7BA0" w:rsidRPr="008D5BBC" w14:paraId="08775F3F"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tcPr>
          <w:p w14:paraId="0262B4BA"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Hospital (e.g. psychiatric care)</w:t>
            </w:r>
          </w:p>
        </w:tc>
        <w:tc>
          <w:tcPr>
            <w:tcW w:w="880" w:type="pct"/>
            <w:tcBorders>
              <w:top w:val="single" w:sz="4" w:space="0" w:color="auto"/>
              <w:left w:val="single" w:sz="4" w:space="0" w:color="auto"/>
              <w:bottom w:val="single" w:sz="4" w:space="0" w:color="auto"/>
              <w:right w:val="single" w:sz="4" w:space="0" w:color="auto"/>
            </w:tcBorders>
            <w:noWrap/>
            <w:vAlign w:val="center"/>
          </w:tcPr>
          <w:p w14:paraId="1FBBF374"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141</w:t>
            </w:r>
          </w:p>
        </w:tc>
      </w:tr>
      <w:tr w:rsidR="003F7BA0" w:rsidRPr="008D5BBC" w14:paraId="30F76E38" w14:textId="77777777" w:rsidTr="00322960">
        <w:trPr>
          <w:trHeight w:val="300"/>
        </w:trPr>
        <w:tc>
          <w:tcPr>
            <w:tcW w:w="4120" w:type="pct"/>
            <w:tcBorders>
              <w:top w:val="single" w:sz="4" w:space="0" w:color="auto"/>
              <w:left w:val="single" w:sz="4" w:space="0" w:color="auto"/>
              <w:bottom w:val="single" w:sz="4" w:space="0" w:color="auto"/>
              <w:right w:val="single" w:sz="4" w:space="0" w:color="auto"/>
            </w:tcBorders>
            <w:noWrap/>
            <w:vAlign w:val="bottom"/>
            <w:hideMark/>
          </w:tcPr>
          <w:p w14:paraId="668D9D8B"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Other government department (not social welfare)</w:t>
            </w:r>
          </w:p>
        </w:tc>
        <w:tc>
          <w:tcPr>
            <w:tcW w:w="880" w:type="pct"/>
            <w:tcBorders>
              <w:top w:val="single" w:sz="4" w:space="0" w:color="auto"/>
              <w:left w:val="single" w:sz="4" w:space="0" w:color="auto"/>
              <w:bottom w:val="single" w:sz="4" w:space="0" w:color="auto"/>
              <w:right w:val="single" w:sz="4" w:space="0" w:color="auto"/>
            </w:tcBorders>
            <w:noWrap/>
            <w:vAlign w:val="center"/>
            <w:hideMark/>
          </w:tcPr>
          <w:p w14:paraId="61E1DD66"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5</w:t>
            </w:r>
          </w:p>
        </w:tc>
      </w:tr>
    </w:tbl>
    <w:p w14:paraId="1F4C1DDB" w14:textId="3A95F91E" w:rsidR="003F7BA0" w:rsidRPr="008D5BBC" w:rsidRDefault="003F7BA0" w:rsidP="00C9783B">
      <w:pPr>
        <w:keepLines w:val="0"/>
        <w:widowControl w:val="0"/>
        <w:rPr>
          <w:rFonts w:ascii="Arial" w:hAnsi="Arial" w:cs="Arial"/>
          <w:sz w:val="18"/>
          <w:szCs w:val="18"/>
        </w:rPr>
      </w:pPr>
      <w:r w:rsidRPr="008D5BBC">
        <w:rPr>
          <w:rFonts w:ascii="Arial" w:hAnsi="Arial" w:cs="Arial"/>
          <w:sz w:val="18"/>
          <w:szCs w:val="18"/>
        </w:rPr>
        <w:t xml:space="preserve">* Settings in this table are not identical to the Terms of Reference. For example, Deaf schools and Blind schools are not explicitly listed in the Terms of Reference. Special schools for children with learning or physical disabilities are listed under education settings in the Terms of Reference, and health camps are listed under health and disability settings in the Terms of Reference. Number of survivors in each setting may not add to the total because some survivors were placed in more than one setting during their time in care. </w:t>
      </w:r>
    </w:p>
    <w:p w14:paraId="2CFCE4F9" w14:textId="6D37A282" w:rsidR="003F7BA0" w:rsidRPr="008D5BBC" w:rsidRDefault="003F7BA0" w:rsidP="00E3769E">
      <w:pPr>
        <w:rPr>
          <w:lang w:val="en-US"/>
        </w:rPr>
      </w:pPr>
      <w:r w:rsidRPr="00E3769E">
        <w:rPr>
          <w:rFonts w:ascii="Arial" w:hAnsi="Arial" w:cs="Arial"/>
          <w:color w:val="4F7D29" w:themeColor="accent4"/>
          <w:lang w:val="en" w:eastAsia="en-NZ"/>
        </w:rPr>
        <w:lastRenderedPageBreak/>
        <w:t>I whakapuaki ō rātou wheako e ngā purapura ora mō ngā taurimatanga ā-whakapono</w:t>
      </w:r>
      <w:r w:rsidRPr="008D5BBC">
        <w:t xml:space="preserve"> </w:t>
      </w:r>
    </w:p>
    <w:p w14:paraId="2749F55C" w14:textId="26C1A6F4" w:rsidR="003F7BA0" w:rsidRPr="008D5BBC" w:rsidRDefault="003F7BA0" w:rsidP="007760E9">
      <w:pPr>
        <w:pStyle w:val="Heading3"/>
      </w:pPr>
      <w:bookmarkStart w:id="74" w:name="_Toc181084017"/>
      <w:r w:rsidRPr="008D5BBC">
        <w:t>Survivors who were in faith-based care</w:t>
      </w:r>
      <w:r>
        <w:t xml:space="preserve"> shared their experiences</w:t>
      </w:r>
      <w:bookmarkEnd w:id="74"/>
      <w:r>
        <w:t xml:space="preserve"> </w:t>
      </w:r>
    </w:p>
    <w:p w14:paraId="5B569C18" w14:textId="692C8AA7" w:rsidR="003F7BA0" w:rsidRPr="008D5BBC" w:rsidRDefault="003F7BA0" w:rsidP="00B0279C">
      <w:pPr>
        <w:pStyle w:val="ReportParagraph"/>
        <w:jc w:val="left"/>
      </w:pPr>
      <w:r w:rsidRPr="008D5BBC">
        <w:t>Dr Christopher Longhurst, a Pākehā survivor who was 11 years old when he started at a private intermediate school (Catholic), said:</w:t>
      </w:r>
    </w:p>
    <w:p w14:paraId="24AF1E1C" w14:textId="77777777" w:rsidR="003F7BA0" w:rsidRPr="008D5BBC" w:rsidRDefault="003F7BA0" w:rsidP="00576221">
      <w:pPr>
        <w:pStyle w:val="Quotation"/>
        <w:ind w:left="1701"/>
      </w:pPr>
      <w:r w:rsidRPr="008D5BBC">
        <w:rPr>
          <w:rStyle w:val="QuotesChar"/>
          <w:b w:val="0"/>
        </w:rPr>
        <w:t>“I do not identify as a victim. I am a person who has survived clerical child sexual abuse and other kinds of abuse at the hands of Catholic priests and members of the clergy, including bishops, and I am proud to have survived that abuse</w:t>
      </w:r>
      <w:r w:rsidRPr="008D5BBC">
        <w:t>.”</w:t>
      </w:r>
      <w:r w:rsidRPr="008D5BBC">
        <w:rPr>
          <w:rStyle w:val="EndnoteReference"/>
          <w:rFonts w:ascii="Arial" w:hAnsi="Arial"/>
        </w:rPr>
        <w:endnoteReference w:id="83"/>
      </w:r>
    </w:p>
    <w:p w14:paraId="6D22E665" w14:textId="77777777" w:rsidR="003F7BA0" w:rsidRPr="008D5BBC" w:rsidRDefault="003F7BA0" w:rsidP="00C9783B">
      <w:pPr>
        <w:pStyle w:val="ReportParagraph"/>
        <w:jc w:val="left"/>
      </w:pPr>
      <w:r w:rsidRPr="008D5BBC">
        <w:t>The Inquiry heard from 841 survivors who shared their experiences of faith-based care. This includes survivors who told the Inquiry they were only in faith-based care and those who said they were in both State and faith-based care.</w:t>
      </w:r>
    </w:p>
    <w:p w14:paraId="6EEDA2CE" w14:textId="3BF33F21" w:rsidR="003F7BA0" w:rsidRPr="008D5BBC" w:rsidRDefault="003F7BA0" w:rsidP="007B57A0">
      <w:pPr>
        <w:pStyle w:val="ReportParagraph"/>
        <w:jc w:val="left"/>
      </w:pPr>
      <w:r w:rsidRPr="008D5BBC">
        <w:t xml:space="preserve">The Inquiry heard from many survivors who experienced abuse that had religious or spiritual overtones. These religious aspects were unique to faith-based institutions. Many survivors described being shamed through religious language that described them as particularly sinful. Many staff and caregivers in faith-based settings saw children and young people as morally corrupt and needing to be spiritually saved. There were also instances of Māori and Pacific survivors, disabled survivors, women and girls, and Takatāpui survivors being singled out as especially evil. These views were used to justify physical, sexual and psychological abuse. </w:t>
      </w:r>
    </w:p>
    <w:p w14:paraId="2D8BAB41" w14:textId="77777777" w:rsidR="003F7BA0" w:rsidRPr="008D5BBC" w:rsidRDefault="003F7BA0" w:rsidP="007B57A0">
      <w:pPr>
        <w:pStyle w:val="ReportParagraph"/>
        <w:jc w:val="left"/>
      </w:pPr>
      <w:r w:rsidRPr="008D5BBC">
        <w:t>Many survivors experienced abuse by clergy and religious leaders in the context of pastoral care relationships, where survivors were particularly vulnerable because they were seeking direction or spiritual guidance.</w:t>
      </w:r>
    </w:p>
    <w:p w14:paraId="62359E2C" w14:textId="6B9C03F4" w:rsidR="003F7BA0" w:rsidRPr="008D5BBC" w:rsidRDefault="003F7BA0" w:rsidP="007B57A0">
      <w:pPr>
        <w:pStyle w:val="ReportParagraph"/>
        <w:jc w:val="left"/>
      </w:pPr>
      <w:r w:rsidRPr="008D5BBC">
        <w:t>More information on the pathways that led survivors into the care of faith-based institutions can be found in Part 3. For further information on the abuse experienced by survivors in faith-based care, see Part 4. Additional information on the impact of abuse in faith-based care can be found in Part 5.</w:t>
      </w:r>
    </w:p>
    <w:p w14:paraId="01688E12" w14:textId="77777777" w:rsidR="003F7BA0" w:rsidRDefault="003F7BA0">
      <w:pPr>
        <w:keepLines w:val="0"/>
        <w:rPr>
          <w:rFonts w:ascii="Arial" w:hAnsi="Arial" w:cs="Arial"/>
          <w:b/>
          <w:bCs/>
          <w:sz w:val="22"/>
          <w:szCs w:val="20"/>
        </w:rPr>
      </w:pPr>
      <w:r>
        <w:br w:type="page"/>
      </w:r>
    </w:p>
    <w:p w14:paraId="3E01FBB7" w14:textId="34F6F6D8" w:rsidR="003F7BA0" w:rsidRPr="008D5BBC" w:rsidRDefault="003F7BA0" w:rsidP="00C9783B">
      <w:pPr>
        <w:pStyle w:val="Caption"/>
      </w:pPr>
      <w:r w:rsidRPr="008D5BBC">
        <w:lastRenderedPageBreak/>
        <w:t>Key facts about registered survivors in faith-based care</w:t>
      </w:r>
    </w:p>
    <w:tbl>
      <w:tblPr>
        <w:tblStyle w:val="TableGrid"/>
        <w:tblW w:w="5000" w:type="pct"/>
        <w:tblLayout w:type="fixed"/>
        <w:tblLook w:val="04A0" w:firstRow="1" w:lastRow="0" w:firstColumn="1" w:lastColumn="0" w:noHBand="0" w:noVBand="1"/>
      </w:tblPr>
      <w:tblGrid>
        <w:gridCol w:w="6375"/>
        <w:gridCol w:w="3027"/>
      </w:tblGrid>
      <w:tr w:rsidR="003F7BA0" w:rsidRPr="008D5BBC" w14:paraId="6F865BD8" w14:textId="77777777" w:rsidTr="00CC0D44">
        <w:trPr>
          <w:trHeight w:val="300"/>
        </w:trPr>
        <w:tc>
          <w:tcPr>
            <w:tcW w:w="3390" w:type="pct"/>
            <w:noWrap/>
            <w:hideMark/>
          </w:tcPr>
          <w:p w14:paraId="6D226D60" w14:textId="0DD64CAB" w:rsidR="003F7BA0" w:rsidRPr="008D5BBC" w:rsidRDefault="003F7BA0" w:rsidP="00322960">
            <w:pPr>
              <w:keepLines w:val="0"/>
              <w:spacing w:after="120"/>
              <w:textAlignment w:val="baseline"/>
              <w:rPr>
                <w:rFonts w:ascii="Arial" w:eastAsia="Times New Roman" w:hAnsi="Arial" w:cs="Arial"/>
                <w:b/>
                <w:sz w:val="22"/>
                <w:szCs w:val="20"/>
                <w:lang w:eastAsia="en-NZ"/>
              </w:rPr>
            </w:pPr>
            <w:r>
              <w:rPr>
                <w:rFonts w:ascii="Arial" w:eastAsia="Times New Roman" w:hAnsi="Arial" w:cs="Arial"/>
                <w:b/>
                <w:sz w:val="22"/>
                <w:szCs w:val="20"/>
                <w:lang w:eastAsia="en-NZ"/>
              </w:rPr>
              <w:t xml:space="preserve">Total </w:t>
            </w:r>
            <w:r w:rsidRPr="008D5BBC">
              <w:rPr>
                <w:rFonts w:ascii="Arial" w:eastAsia="Times New Roman" w:hAnsi="Arial" w:cs="Arial"/>
                <w:b/>
                <w:sz w:val="22"/>
                <w:szCs w:val="20"/>
                <w:lang w:eastAsia="en-NZ"/>
              </w:rPr>
              <w:t>Number</w:t>
            </w:r>
            <w:r>
              <w:rPr>
                <w:rFonts w:ascii="Arial" w:eastAsia="Times New Roman" w:hAnsi="Arial" w:cs="Arial"/>
                <w:b/>
                <w:sz w:val="22"/>
                <w:szCs w:val="20"/>
                <w:lang w:eastAsia="en-NZ"/>
              </w:rPr>
              <w:t xml:space="preserve"> of Survivors</w:t>
            </w:r>
          </w:p>
        </w:tc>
        <w:tc>
          <w:tcPr>
            <w:tcW w:w="1610" w:type="pct"/>
            <w:noWrap/>
            <w:hideMark/>
          </w:tcPr>
          <w:p w14:paraId="5CCAEA2B"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841 survivors</w:t>
            </w:r>
          </w:p>
        </w:tc>
      </w:tr>
      <w:tr w:rsidR="003F7BA0" w:rsidRPr="008D5BBC" w14:paraId="49D4D594" w14:textId="77777777" w:rsidTr="00CC0D44">
        <w:trPr>
          <w:trHeight w:val="300"/>
        </w:trPr>
        <w:tc>
          <w:tcPr>
            <w:tcW w:w="3390" w:type="pct"/>
            <w:noWrap/>
          </w:tcPr>
          <w:p w14:paraId="107E60B6"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5B50E7AE"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52004529" w14:textId="77777777" w:rsidTr="00CC0D44">
        <w:trPr>
          <w:trHeight w:val="300"/>
        </w:trPr>
        <w:tc>
          <w:tcPr>
            <w:tcW w:w="3390" w:type="pct"/>
            <w:noWrap/>
          </w:tcPr>
          <w:p w14:paraId="051260AB"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2D1321B1"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318 survivors (38 percent)</w:t>
            </w:r>
          </w:p>
        </w:tc>
      </w:tr>
      <w:tr w:rsidR="003F7BA0" w:rsidRPr="008D5BBC" w14:paraId="0E3AEC7F" w14:textId="77777777" w:rsidTr="00CC0D44">
        <w:trPr>
          <w:trHeight w:val="300"/>
        </w:trPr>
        <w:tc>
          <w:tcPr>
            <w:tcW w:w="3390" w:type="pct"/>
            <w:noWrap/>
          </w:tcPr>
          <w:p w14:paraId="6F6A2922"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56B8E520"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517 survivors (61 percent)</w:t>
            </w:r>
          </w:p>
        </w:tc>
      </w:tr>
      <w:tr w:rsidR="003F7BA0" w:rsidRPr="008D5BBC" w14:paraId="36997F8A" w14:textId="77777777" w:rsidTr="00CC0D44">
        <w:trPr>
          <w:trHeight w:val="300"/>
        </w:trPr>
        <w:tc>
          <w:tcPr>
            <w:tcW w:w="3390" w:type="pct"/>
            <w:noWrap/>
            <w:hideMark/>
          </w:tcPr>
          <w:p w14:paraId="058F7EE2"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6D03672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 survivors (1 percent)</w:t>
            </w:r>
          </w:p>
        </w:tc>
      </w:tr>
      <w:tr w:rsidR="003F7BA0" w:rsidRPr="008D5BBC" w14:paraId="54072B0F" w14:textId="77777777" w:rsidTr="00CC0D44">
        <w:trPr>
          <w:trHeight w:val="300"/>
        </w:trPr>
        <w:tc>
          <w:tcPr>
            <w:tcW w:w="3390" w:type="pct"/>
            <w:noWrap/>
            <w:hideMark/>
          </w:tcPr>
          <w:p w14:paraId="39BE9D7C"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60AC7B68"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83 survivors (10 percent)</w:t>
            </w:r>
          </w:p>
        </w:tc>
      </w:tr>
      <w:tr w:rsidR="003F7BA0" w:rsidRPr="008D5BBC" w14:paraId="5EC60E5D" w14:textId="77777777" w:rsidTr="00CC0D44">
        <w:trPr>
          <w:trHeight w:val="300"/>
        </w:trPr>
        <w:tc>
          <w:tcPr>
            <w:tcW w:w="3390" w:type="pct"/>
            <w:noWrap/>
          </w:tcPr>
          <w:p w14:paraId="320BB5F7"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0650A491"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bl>
    <w:p w14:paraId="6E018B2F" w14:textId="2D5D8FEC" w:rsidR="003F7BA0" w:rsidRPr="008D5BBC" w:rsidRDefault="003F7BA0" w:rsidP="00866BEE">
      <w:pPr>
        <w:pStyle w:val="ReportParagraph"/>
        <w:jc w:val="left"/>
      </w:pPr>
      <w:r w:rsidRPr="008D5BBC">
        <w:t>The Inquiry’s Terms of Reference did not list specific faith-based institutions or care settings. The Inquiry’s approach was to investigate faith-based institutions based on criteria (publicly available on the Inquiry’s website), including whether the investigation would:</w:t>
      </w:r>
    </w:p>
    <w:p w14:paraId="4C456A82" w14:textId="77777777" w:rsidR="003F7BA0" w:rsidRPr="008D5BBC" w:rsidRDefault="003F7BA0" w:rsidP="00A00A3D">
      <w:pPr>
        <w:pStyle w:val="Reportbullet"/>
      </w:pPr>
      <w:r w:rsidRPr="008D5BBC">
        <w:t>address the matters in the Terms of Reference</w:t>
      </w:r>
    </w:p>
    <w:p w14:paraId="1E13CE60" w14:textId="6F8D95B9" w:rsidR="003F7BA0" w:rsidRPr="008D5BBC" w:rsidRDefault="003F7BA0" w:rsidP="00A00A3D">
      <w:pPr>
        <w:pStyle w:val="Reportbullet"/>
      </w:pPr>
      <w:r w:rsidRPr="008D5BBC">
        <w:t>respond to information from private sessions, investigations, written accounts and research</w:t>
      </w:r>
    </w:p>
    <w:p w14:paraId="5A1A1CE8" w14:textId="1244CD5B" w:rsidR="003F7BA0" w:rsidRPr="008D5BBC" w:rsidRDefault="003F7BA0" w:rsidP="00A00A3D">
      <w:pPr>
        <w:pStyle w:val="Reportbullet"/>
      </w:pPr>
      <w:r w:rsidRPr="008D5BBC">
        <w:t>respond to areas of particular concern among survivors, advocates and / or the public</w:t>
      </w:r>
    </w:p>
    <w:p w14:paraId="59589EA3" w14:textId="77777777" w:rsidR="003F7BA0" w:rsidRPr="008D5BBC" w:rsidRDefault="003F7BA0" w:rsidP="00A00A3D">
      <w:pPr>
        <w:pStyle w:val="Reportbullet"/>
      </w:pPr>
      <w:r w:rsidRPr="008D5BBC">
        <w:t>identify areas most likely to lead to meaningful recommendations.</w:t>
      </w:r>
    </w:p>
    <w:p w14:paraId="0847269B" w14:textId="60A711AB" w:rsidR="003F7BA0" w:rsidRPr="008D5BBC" w:rsidRDefault="003F7BA0" w:rsidP="007B57A0">
      <w:pPr>
        <w:pStyle w:val="ReportParagraph"/>
        <w:jc w:val="left"/>
      </w:pPr>
      <w:r w:rsidRPr="008D5BBC">
        <w:t>The State sometimes placed children into facilities run by faith-based institutions, such as orphanages or residential facilities (this is an example of indirect care).</w:t>
      </w:r>
      <w:r w:rsidRPr="008D5BBC">
        <w:rPr>
          <w:rStyle w:val="normaltextrun"/>
          <w:color w:val="000000"/>
          <w:shd w:val="clear" w:color="auto" w:fill="FFFFFF"/>
        </w:rPr>
        <w:t xml:space="preserve"> </w:t>
      </w:r>
      <w:r w:rsidRPr="008D5BBC">
        <w:t>Data limitations meant it was not possible to identify the number of registered survivors in faith-based care settings who were placed there by the State.</w:t>
      </w:r>
    </w:p>
    <w:p w14:paraId="6F21EEC2" w14:textId="064C6718" w:rsidR="003F7BA0" w:rsidRPr="008D5BBC" w:rsidRDefault="003F7BA0" w:rsidP="00B0279C">
      <w:pPr>
        <w:pStyle w:val="ReportParagraph"/>
        <w:jc w:val="left"/>
      </w:pPr>
      <w:r w:rsidRPr="008D5BBC">
        <w:t>The following two tables show the number of people who came forward to report abuse and neglect in the context of different faith-based institutions.</w:t>
      </w:r>
    </w:p>
    <w:p w14:paraId="759A63ED" w14:textId="77777777" w:rsidR="003F7BA0" w:rsidRDefault="003F7BA0">
      <w:pPr>
        <w:keepLines w:val="0"/>
        <w:rPr>
          <w:rFonts w:ascii="Arial" w:hAnsi="Arial" w:cs="Arial"/>
          <w:b/>
          <w:bCs/>
          <w:sz w:val="22"/>
          <w:szCs w:val="20"/>
        </w:rPr>
      </w:pPr>
      <w:r>
        <w:br w:type="page"/>
      </w:r>
    </w:p>
    <w:p w14:paraId="03D174AD" w14:textId="231EF499" w:rsidR="003F7BA0" w:rsidRPr="008D5BBC" w:rsidRDefault="003F7BA0" w:rsidP="00C9783B">
      <w:pPr>
        <w:pStyle w:val="Caption"/>
      </w:pPr>
      <w:r w:rsidRPr="008D5BBC">
        <w:lastRenderedPageBreak/>
        <w:t>Number of registered survivors in faith-based care settings</w:t>
      </w:r>
      <w:r w:rsidRPr="008D5BBC">
        <w:rPr>
          <w:rStyle w:val="EndnoteReference"/>
        </w:rPr>
        <w:endnoteReference w:id="84"/>
      </w:r>
      <w:r w:rsidRPr="008D5BB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gridCol w:w="2454"/>
      </w:tblGrid>
      <w:tr w:rsidR="003F7BA0" w:rsidRPr="008D5BBC" w14:paraId="7ADF30DB" w14:textId="77777777" w:rsidTr="00322960">
        <w:trPr>
          <w:trHeight w:val="300"/>
          <w:tblHeader/>
        </w:trPr>
        <w:tc>
          <w:tcPr>
            <w:tcW w:w="3774"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center"/>
            <w:hideMark/>
          </w:tcPr>
          <w:p w14:paraId="1575CF6A" w14:textId="77777777" w:rsidR="003F7BA0" w:rsidRPr="008D5BBC" w:rsidRDefault="003F7BA0" w:rsidP="00322960">
            <w:pPr>
              <w:spacing w:after="120"/>
              <w:rPr>
                <w:rFonts w:ascii="Arial" w:eastAsia="Times New Roman" w:hAnsi="Arial" w:cs="Arial"/>
                <w:b/>
                <w:sz w:val="22"/>
                <w:szCs w:val="20"/>
                <w:lang w:eastAsia="en-NZ"/>
              </w:rPr>
            </w:pPr>
            <w:r w:rsidRPr="008D5BBC">
              <w:rPr>
                <w:rFonts w:ascii="Arial" w:eastAsia="Times New Roman" w:hAnsi="Arial" w:cs="Arial"/>
                <w:b/>
                <w:sz w:val="22"/>
                <w:szCs w:val="20"/>
                <w:lang w:eastAsia="en-NZ"/>
              </w:rPr>
              <w:t>Faith-based care setting</w:t>
            </w:r>
          </w:p>
        </w:tc>
        <w:tc>
          <w:tcPr>
            <w:tcW w:w="1226"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center"/>
            <w:hideMark/>
          </w:tcPr>
          <w:p w14:paraId="63A2E2AF" w14:textId="77777777" w:rsidR="003F7BA0" w:rsidRPr="008D5BBC" w:rsidRDefault="003F7BA0" w:rsidP="00322960">
            <w:pPr>
              <w:spacing w:after="120"/>
              <w:jc w:val="center"/>
              <w:rPr>
                <w:rFonts w:ascii="Arial" w:eastAsia="Times New Roman" w:hAnsi="Arial" w:cs="Arial"/>
                <w:b/>
                <w:sz w:val="22"/>
                <w:szCs w:val="20"/>
                <w:lang w:eastAsia="en-NZ"/>
              </w:rPr>
            </w:pPr>
            <w:r w:rsidRPr="008D5BBC">
              <w:rPr>
                <w:rFonts w:ascii="Arial" w:hAnsi="Arial" w:cs="Arial"/>
                <w:b/>
                <w:sz w:val="22"/>
                <w:szCs w:val="20"/>
              </w:rPr>
              <w:t xml:space="preserve">Number of </w:t>
            </w:r>
            <w:r w:rsidRPr="008D5BBC">
              <w:rPr>
                <w:rFonts w:ascii="Arial" w:hAnsi="Arial" w:cs="Arial"/>
                <w:b/>
                <w:bCs/>
                <w:sz w:val="22"/>
                <w:szCs w:val="20"/>
              </w:rPr>
              <w:t>s</w:t>
            </w:r>
            <w:r w:rsidRPr="008D5BBC">
              <w:rPr>
                <w:rFonts w:ascii="Arial" w:hAnsi="Arial" w:cs="Arial"/>
                <w:b/>
                <w:sz w:val="22"/>
                <w:szCs w:val="20"/>
              </w:rPr>
              <w:t>urvivors*</w:t>
            </w:r>
          </w:p>
        </w:tc>
      </w:tr>
      <w:tr w:rsidR="003F7BA0" w:rsidRPr="008D5BBC" w14:paraId="16185800"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5F62473B"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Faith-based orphanages, children’s residences and training centres</w:t>
            </w:r>
          </w:p>
        </w:tc>
        <w:tc>
          <w:tcPr>
            <w:tcW w:w="1226" w:type="pct"/>
            <w:tcBorders>
              <w:top w:val="single" w:sz="4" w:space="0" w:color="auto"/>
              <w:left w:val="single" w:sz="4" w:space="0" w:color="auto"/>
              <w:bottom w:val="single" w:sz="4" w:space="0" w:color="auto"/>
              <w:right w:val="single" w:sz="4" w:space="0" w:color="auto"/>
            </w:tcBorders>
            <w:noWrap/>
            <w:vAlign w:val="center"/>
          </w:tcPr>
          <w:p w14:paraId="58537E1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278</w:t>
            </w:r>
          </w:p>
        </w:tc>
      </w:tr>
      <w:tr w:rsidR="003F7BA0" w:rsidRPr="008D5BBC" w14:paraId="2E511EB4"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3EF4BB36"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Faith-based schools</w:t>
            </w:r>
          </w:p>
        </w:tc>
        <w:tc>
          <w:tcPr>
            <w:tcW w:w="1226" w:type="pct"/>
            <w:tcBorders>
              <w:top w:val="single" w:sz="4" w:space="0" w:color="auto"/>
              <w:left w:val="single" w:sz="4" w:space="0" w:color="auto"/>
              <w:bottom w:val="single" w:sz="4" w:space="0" w:color="auto"/>
              <w:right w:val="single" w:sz="4" w:space="0" w:color="auto"/>
            </w:tcBorders>
            <w:noWrap/>
            <w:vAlign w:val="center"/>
          </w:tcPr>
          <w:p w14:paraId="4DBEDDD5"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249</w:t>
            </w:r>
          </w:p>
        </w:tc>
      </w:tr>
      <w:tr w:rsidR="003F7BA0" w:rsidRPr="008D5BBC" w14:paraId="3E9B2F61"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7913AF90" w14:textId="0F87423A"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Churches</w:t>
            </w:r>
          </w:p>
        </w:tc>
        <w:tc>
          <w:tcPr>
            <w:tcW w:w="1226" w:type="pct"/>
            <w:tcBorders>
              <w:top w:val="single" w:sz="4" w:space="0" w:color="auto"/>
              <w:left w:val="single" w:sz="4" w:space="0" w:color="auto"/>
              <w:bottom w:val="single" w:sz="4" w:space="0" w:color="auto"/>
              <w:right w:val="single" w:sz="4" w:space="0" w:color="auto"/>
            </w:tcBorders>
            <w:noWrap/>
            <w:vAlign w:val="center"/>
          </w:tcPr>
          <w:p w14:paraId="03430EC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187</w:t>
            </w:r>
          </w:p>
        </w:tc>
      </w:tr>
      <w:tr w:rsidR="003F7BA0" w:rsidRPr="008D5BBC" w14:paraId="5CF6D631"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62756778" w14:textId="3A60AF61"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Third party care providers </w:t>
            </w:r>
          </w:p>
        </w:tc>
        <w:tc>
          <w:tcPr>
            <w:tcW w:w="1226" w:type="pct"/>
            <w:tcBorders>
              <w:top w:val="single" w:sz="4" w:space="0" w:color="auto"/>
              <w:left w:val="single" w:sz="4" w:space="0" w:color="auto"/>
              <w:bottom w:val="single" w:sz="4" w:space="0" w:color="auto"/>
              <w:right w:val="single" w:sz="4" w:space="0" w:color="auto"/>
            </w:tcBorders>
            <w:noWrap/>
            <w:vAlign w:val="center"/>
          </w:tcPr>
          <w:p w14:paraId="4D0F3F2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125</w:t>
            </w:r>
          </w:p>
        </w:tc>
      </w:tr>
      <w:tr w:rsidR="003F7BA0" w:rsidRPr="008D5BBC" w14:paraId="6966450B"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04840EE4"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Gloriavale </w:t>
            </w:r>
          </w:p>
        </w:tc>
        <w:tc>
          <w:tcPr>
            <w:tcW w:w="1226" w:type="pct"/>
            <w:tcBorders>
              <w:top w:val="single" w:sz="4" w:space="0" w:color="auto"/>
              <w:left w:val="single" w:sz="4" w:space="0" w:color="auto"/>
              <w:bottom w:val="single" w:sz="4" w:space="0" w:color="auto"/>
              <w:right w:val="single" w:sz="4" w:space="0" w:color="auto"/>
            </w:tcBorders>
            <w:noWrap/>
            <w:vAlign w:val="center"/>
          </w:tcPr>
          <w:p w14:paraId="593BE25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41</w:t>
            </w:r>
          </w:p>
        </w:tc>
      </w:tr>
      <w:tr w:rsidR="003F7BA0" w:rsidRPr="008D5BBC" w14:paraId="63883BD1"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1373AE5C"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Foster care and family homes </w:t>
            </w:r>
          </w:p>
        </w:tc>
        <w:tc>
          <w:tcPr>
            <w:tcW w:w="1226" w:type="pct"/>
            <w:tcBorders>
              <w:top w:val="single" w:sz="4" w:space="0" w:color="auto"/>
              <w:left w:val="single" w:sz="4" w:space="0" w:color="auto"/>
              <w:bottom w:val="single" w:sz="4" w:space="0" w:color="auto"/>
              <w:right w:val="single" w:sz="4" w:space="0" w:color="auto"/>
            </w:tcBorders>
            <w:noWrap/>
            <w:vAlign w:val="center"/>
          </w:tcPr>
          <w:p w14:paraId="57F4C075"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w:t>
            </w:r>
          </w:p>
        </w:tc>
      </w:tr>
      <w:tr w:rsidR="003F7BA0" w:rsidRPr="008D5BBC" w14:paraId="728D2C55" w14:textId="77777777" w:rsidTr="00322960">
        <w:trPr>
          <w:trHeight w:val="300"/>
        </w:trPr>
        <w:tc>
          <w:tcPr>
            <w:tcW w:w="3774" w:type="pct"/>
            <w:tcBorders>
              <w:top w:val="single" w:sz="4" w:space="0" w:color="auto"/>
              <w:left w:val="single" w:sz="4" w:space="0" w:color="auto"/>
              <w:bottom w:val="single" w:sz="4" w:space="0" w:color="auto"/>
              <w:right w:val="single" w:sz="4" w:space="0" w:color="auto"/>
            </w:tcBorders>
            <w:noWrap/>
            <w:vAlign w:val="bottom"/>
          </w:tcPr>
          <w:p w14:paraId="7C6BAFAB"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Unmarried mothers’ homes</w:t>
            </w:r>
          </w:p>
        </w:tc>
        <w:tc>
          <w:tcPr>
            <w:tcW w:w="1226" w:type="pct"/>
            <w:tcBorders>
              <w:top w:val="single" w:sz="4" w:space="0" w:color="auto"/>
              <w:left w:val="single" w:sz="4" w:space="0" w:color="auto"/>
              <w:bottom w:val="single" w:sz="4" w:space="0" w:color="auto"/>
              <w:right w:val="single" w:sz="4" w:space="0" w:color="auto"/>
            </w:tcBorders>
            <w:noWrap/>
            <w:vAlign w:val="center"/>
          </w:tcPr>
          <w:p w14:paraId="4A3F1EC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w:t>
            </w:r>
          </w:p>
        </w:tc>
      </w:tr>
    </w:tbl>
    <w:p w14:paraId="2CEAA9DF" w14:textId="77777777" w:rsidR="003F7BA0" w:rsidRPr="008D5BBC" w:rsidRDefault="003F7BA0" w:rsidP="00C9783B">
      <w:pPr>
        <w:keepLines w:val="0"/>
        <w:widowControl w:val="0"/>
        <w:rPr>
          <w:rFonts w:ascii="Arial" w:hAnsi="Arial" w:cs="Arial"/>
          <w:sz w:val="18"/>
          <w:szCs w:val="18"/>
        </w:rPr>
      </w:pPr>
      <w:r w:rsidRPr="008D5BBC">
        <w:rPr>
          <w:rFonts w:ascii="Arial" w:hAnsi="Arial" w:cs="Arial"/>
          <w:sz w:val="18"/>
          <w:szCs w:val="18"/>
        </w:rPr>
        <w:t>* Some survivors were placed in more than one setting during their time in care.</w:t>
      </w:r>
    </w:p>
    <w:p w14:paraId="4183A68E" w14:textId="190EE95B" w:rsidR="003F7BA0" w:rsidRPr="008D5BBC" w:rsidRDefault="003F7BA0" w:rsidP="00C9783B">
      <w:pPr>
        <w:pStyle w:val="Caption"/>
      </w:pPr>
      <w:r w:rsidRPr="008D5BBC">
        <w:t>Faith-based institutions as reported by people who came forward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1"/>
        <w:gridCol w:w="2251"/>
      </w:tblGrid>
      <w:tr w:rsidR="003F7BA0" w:rsidRPr="008D5BBC" w14:paraId="20021403" w14:textId="77777777" w:rsidTr="00322960">
        <w:trPr>
          <w:trHeight w:val="300"/>
          <w:tblHeader/>
        </w:trPr>
        <w:tc>
          <w:tcPr>
            <w:tcW w:w="3803"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bottom"/>
            <w:hideMark/>
          </w:tcPr>
          <w:p w14:paraId="7299678E" w14:textId="77777777" w:rsidR="003F7BA0" w:rsidRPr="008D5BBC" w:rsidRDefault="003F7BA0" w:rsidP="00322960">
            <w:pPr>
              <w:spacing w:after="120"/>
              <w:rPr>
                <w:rFonts w:ascii="Arial" w:eastAsia="Times New Roman" w:hAnsi="Arial" w:cs="Arial"/>
                <w:b/>
                <w:color w:val="000000"/>
                <w:sz w:val="22"/>
                <w:szCs w:val="20"/>
                <w:lang w:eastAsia="en-NZ"/>
              </w:rPr>
            </w:pPr>
            <w:r w:rsidRPr="008D5BBC">
              <w:rPr>
                <w:rFonts w:ascii="Arial" w:eastAsia="Times New Roman" w:hAnsi="Arial" w:cs="Arial"/>
                <w:b/>
                <w:color w:val="000000" w:themeColor="text1"/>
                <w:sz w:val="22"/>
                <w:szCs w:val="20"/>
                <w:lang w:eastAsia="en-NZ"/>
              </w:rPr>
              <w:t>Faith-based institution*</w:t>
            </w:r>
          </w:p>
        </w:tc>
        <w:tc>
          <w:tcPr>
            <w:tcW w:w="1197" w:type="pct"/>
            <w:tcBorders>
              <w:top w:val="single" w:sz="4" w:space="0" w:color="auto"/>
              <w:left w:val="single" w:sz="4" w:space="0" w:color="auto"/>
              <w:bottom w:val="single" w:sz="4" w:space="0" w:color="auto"/>
              <w:right w:val="single" w:sz="4" w:space="0" w:color="auto"/>
            </w:tcBorders>
            <w:shd w:val="clear" w:color="auto" w:fill="DAEECB" w:themeFill="accent4" w:themeFillTint="33"/>
            <w:noWrap/>
            <w:vAlign w:val="bottom"/>
            <w:hideMark/>
          </w:tcPr>
          <w:p w14:paraId="0226A7DA" w14:textId="46627FBC" w:rsidR="003F7BA0" w:rsidRPr="008D5BBC" w:rsidRDefault="003F7BA0" w:rsidP="00322960">
            <w:pPr>
              <w:spacing w:after="120"/>
              <w:jc w:val="center"/>
              <w:rPr>
                <w:rFonts w:ascii="Arial" w:eastAsia="Times New Roman" w:hAnsi="Arial" w:cs="Arial"/>
                <w:b/>
                <w:color w:val="000000"/>
                <w:sz w:val="22"/>
                <w:szCs w:val="20"/>
                <w:lang w:eastAsia="en-NZ"/>
              </w:rPr>
            </w:pPr>
            <w:r w:rsidRPr="008D5BBC">
              <w:rPr>
                <w:rFonts w:ascii="Arial" w:eastAsia="Times New Roman" w:hAnsi="Arial" w:cs="Arial"/>
                <w:b/>
                <w:color w:val="000000" w:themeColor="text1"/>
                <w:sz w:val="22"/>
                <w:szCs w:val="20"/>
                <w:lang w:eastAsia="en-NZ"/>
              </w:rPr>
              <w:t>Number</w:t>
            </w:r>
          </w:p>
        </w:tc>
      </w:tr>
      <w:tr w:rsidR="003F7BA0" w:rsidRPr="008D5BBC" w14:paraId="611F803D"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0AC68B51"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Catholic</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7DDB4CD5"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310</w:t>
            </w:r>
          </w:p>
        </w:tc>
      </w:tr>
      <w:tr w:rsidR="003F7BA0" w:rsidRPr="008D5BBC" w14:paraId="4495FF88"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10877D8E"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Anglican (Church of England)</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38E85873"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153</w:t>
            </w:r>
          </w:p>
        </w:tc>
      </w:tr>
      <w:tr w:rsidR="003F7BA0" w:rsidRPr="008D5BBC" w14:paraId="1CEE0992"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4978D062" w14:textId="7172375C" w:rsidR="003F7BA0" w:rsidRPr="008D5BBC" w:rsidRDefault="003F7BA0" w:rsidP="00322960">
            <w:pPr>
              <w:keepLines w:val="0"/>
              <w:spacing w:after="120"/>
              <w:textAlignment w:val="baseline"/>
              <w:rPr>
                <w:rFonts w:ascii="Arial" w:eastAsia="Times New Roman" w:hAnsi="Arial" w:cs="Arial"/>
                <w:sz w:val="22"/>
                <w:szCs w:val="20"/>
                <w:lang w:eastAsia="en-NZ"/>
              </w:rPr>
            </w:pPr>
            <w:r>
              <w:rPr>
                <w:rFonts w:ascii="Arial" w:eastAsia="Times New Roman" w:hAnsi="Arial" w:cs="Arial"/>
                <w:sz w:val="22"/>
                <w:szCs w:val="20"/>
                <w:lang w:eastAsia="en-NZ"/>
              </w:rPr>
              <w:t xml:space="preserve">The </w:t>
            </w:r>
            <w:r w:rsidRPr="008D5BBC">
              <w:rPr>
                <w:rFonts w:ascii="Arial" w:eastAsia="Times New Roman" w:hAnsi="Arial" w:cs="Arial"/>
                <w:sz w:val="22"/>
                <w:szCs w:val="20"/>
                <w:lang w:eastAsia="en-NZ"/>
              </w:rPr>
              <w:t>Salvation Army</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3ADF207C"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93</w:t>
            </w:r>
          </w:p>
        </w:tc>
      </w:tr>
      <w:tr w:rsidR="003F7BA0" w:rsidRPr="008D5BBC" w14:paraId="61639FC9"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72F1D551"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Presbyterian</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429175DE"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60</w:t>
            </w:r>
          </w:p>
        </w:tc>
      </w:tr>
      <w:tr w:rsidR="003F7BA0" w:rsidRPr="008D5BBC" w14:paraId="6EF141DA"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tcPr>
          <w:p w14:paraId="45F5CF91"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Gloriavale</w:t>
            </w:r>
          </w:p>
        </w:tc>
        <w:tc>
          <w:tcPr>
            <w:tcW w:w="1197" w:type="pct"/>
            <w:tcBorders>
              <w:top w:val="single" w:sz="4" w:space="0" w:color="auto"/>
              <w:left w:val="single" w:sz="4" w:space="0" w:color="auto"/>
              <w:bottom w:val="single" w:sz="4" w:space="0" w:color="auto"/>
              <w:right w:val="single" w:sz="4" w:space="0" w:color="auto"/>
            </w:tcBorders>
            <w:noWrap/>
            <w:vAlign w:val="bottom"/>
          </w:tcPr>
          <w:p w14:paraId="0228B696"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41</w:t>
            </w:r>
          </w:p>
        </w:tc>
      </w:tr>
      <w:tr w:rsidR="003F7BA0" w:rsidRPr="008D5BBC" w14:paraId="07D9A45F"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38782C3A"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Methodist</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75458A5A"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41</w:t>
            </w:r>
          </w:p>
        </w:tc>
      </w:tr>
      <w:tr w:rsidR="003F7BA0" w:rsidRPr="008D5BBC" w14:paraId="31E5E4E5"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438385C9" w14:textId="77777777"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Plymouth Brethren Christian Church </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27B04F7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35</w:t>
            </w:r>
          </w:p>
        </w:tc>
      </w:tr>
      <w:tr w:rsidR="003F7BA0" w:rsidRPr="008D5BBC" w14:paraId="260E57A7"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tcPr>
          <w:p w14:paraId="5092D320" w14:textId="19ACD62D" w:rsidR="003F7BA0" w:rsidRPr="008D5BBC" w:rsidRDefault="003F7BA0" w:rsidP="00322960">
            <w:pPr>
              <w:keepLines w:val="0"/>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Jehovah’s Witnesses</w:t>
            </w:r>
          </w:p>
        </w:tc>
        <w:tc>
          <w:tcPr>
            <w:tcW w:w="1197" w:type="pct"/>
            <w:tcBorders>
              <w:top w:val="single" w:sz="4" w:space="0" w:color="auto"/>
              <w:left w:val="single" w:sz="4" w:space="0" w:color="auto"/>
              <w:bottom w:val="single" w:sz="4" w:space="0" w:color="auto"/>
              <w:right w:val="single" w:sz="4" w:space="0" w:color="auto"/>
            </w:tcBorders>
            <w:noWrap/>
            <w:vAlign w:val="bottom"/>
          </w:tcPr>
          <w:p w14:paraId="2BBA52FC" w14:textId="46332480"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24</w:t>
            </w:r>
          </w:p>
        </w:tc>
      </w:tr>
      <w:tr w:rsidR="003F7BA0" w:rsidRPr="008D5BBC" w14:paraId="2F9737FC"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5B8AFC68" w14:textId="77777777" w:rsidR="003F7BA0" w:rsidRPr="008D5BBC" w:rsidRDefault="003F7BA0"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Baptist</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7E020C1A"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16</w:t>
            </w:r>
          </w:p>
        </w:tc>
      </w:tr>
      <w:tr w:rsidR="003F7BA0" w:rsidRPr="008D5BBC" w14:paraId="06559D78"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574B7FCF" w14:textId="77777777" w:rsidR="003F7BA0" w:rsidRPr="008D5BBC" w:rsidRDefault="003F7BA0"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Christadelphian</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06730A0F"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w:t>
            </w:r>
          </w:p>
        </w:tc>
      </w:tr>
      <w:tr w:rsidR="003F7BA0" w:rsidRPr="008D5BBC" w14:paraId="25850359"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1D86CB07" w14:textId="77777777" w:rsidR="003F7BA0" w:rsidRPr="008D5BBC" w:rsidRDefault="003F7BA0"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Protestant</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57279B7E"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3F7BA0" w:rsidRPr="008D5BBC" w14:paraId="5D8DB4FF"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7ADE2740" w14:textId="77777777" w:rsidR="003F7BA0" w:rsidRPr="008D5BBC" w:rsidRDefault="003F7BA0"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Seventh Day Adventist</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3794ABC0"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3F7BA0" w:rsidRPr="008D5BBC" w14:paraId="6B24D298"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20658915" w14:textId="77777777" w:rsidR="003F7BA0" w:rsidRPr="008D5BBC" w:rsidRDefault="003F7BA0"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Assembly of God</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7248BA6D"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3F7BA0" w:rsidRPr="008D5BBC" w14:paraId="479B212B"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7EAFF9BD" w14:textId="77777777" w:rsidR="003F7BA0" w:rsidRPr="008D5BBC" w:rsidRDefault="003F7BA0"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The Church of Jesus Christ of Latter-Day Saints</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400CD6D9"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3F7BA0" w:rsidRPr="008D5BBC" w14:paraId="6241F720"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25543C66" w14:textId="77777777" w:rsidR="003F7BA0" w:rsidRPr="008D5BBC" w:rsidRDefault="003F7BA0"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Evangelical</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2B9DDD5D"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&lt; 6</w:t>
            </w:r>
          </w:p>
        </w:tc>
      </w:tr>
      <w:tr w:rsidR="003F7BA0" w:rsidRPr="008D5BBC" w14:paraId="7F7D9E4E" w14:textId="77777777" w:rsidTr="00322960">
        <w:trPr>
          <w:trHeight w:val="300"/>
        </w:trPr>
        <w:tc>
          <w:tcPr>
            <w:tcW w:w="3803" w:type="pct"/>
            <w:tcBorders>
              <w:top w:val="single" w:sz="4" w:space="0" w:color="auto"/>
              <w:left w:val="single" w:sz="4" w:space="0" w:color="auto"/>
              <w:bottom w:val="single" w:sz="4" w:space="0" w:color="auto"/>
              <w:right w:val="single" w:sz="4" w:space="0" w:color="auto"/>
            </w:tcBorders>
            <w:noWrap/>
            <w:vAlign w:val="bottom"/>
            <w:hideMark/>
          </w:tcPr>
          <w:p w14:paraId="17B26543" w14:textId="77777777" w:rsidR="003F7BA0" w:rsidRPr="008D5BBC" w:rsidRDefault="003F7BA0" w:rsidP="00322960">
            <w:pPr>
              <w:keepLines w:val="0"/>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Other faith-based institution</w:t>
            </w:r>
          </w:p>
        </w:tc>
        <w:tc>
          <w:tcPr>
            <w:tcW w:w="1197" w:type="pct"/>
            <w:tcBorders>
              <w:top w:val="single" w:sz="4" w:space="0" w:color="auto"/>
              <w:left w:val="single" w:sz="4" w:space="0" w:color="auto"/>
              <w:bottom w:val="single" w:sz="4" w:space="0" w:color="auto"/>
              <w:right w:val="single" w:sz="4" w:space="0" w:color="auto"/>
            </w:tcBorders>
            <w:noWrap/>
            <w:vAlign w:val="bottom"/>
            <w:hideMark/>
          </w:tcPr>
          <w:p w14:paraId="31E37EA0"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154</w:t>
            </w:r>
          </w:p>
        </w:tc>
      </w:tr>
    </w:tbl>
    <w:p w14:paraId="112F22E8" w14:textId="16BC4893" w:rsidR="003F7BA0" w:rsidRPr="008D5BBC" w:rsidRDefault="003F7BA0" w:rsidP="00C9783B">
      <w:pPr>
        <w:keepLines w:val="0"/>
        <w:widowControl w:val="0"/>
        <w:rPr>
          <w:rFonts w:ascii="Arial" w:hAnsi="Arial" w:cs="Arial"/>
          <w:sz w:val="18"/>
          <w:szCs w:val="18"/>
        </w:rPr>
      </w:pPr>
      <w:r w:rsidRPr="008D5BBC">
        <w:rPr>
          <w:rFonts w:ascii="Arial" w:hAnsi="Arial" w:cs="Arial"/>
          <w:sz w:val="18"/>
          <w:szCs w:val="18"/>
        </w:rPr>
        <w:lastRenderedPageBreak/>
        <w:t>* Descriptions of faith-based institutions as reported.</w:t>
      </w:r>
    </w:p>
    <w:p w14:paraId="506B3F97" w14:textId="77777777" w:rsidR="003F7BA0" w:rsidRPr="008D5BBC" w:rsidRDefault="003F7BA0" w:rsidP="007760E9">
      <w:pPr>
        <w:pStyle w:val="Heading2"/>
      </w:pPr>
      <w:bookmarkStart w:id="75" w:name="_Toc181084018"/>
      <w:r w:rsidRPr="008D5BBC">
        <w:t>I nui kē atu te pāngia o ētahi rōpū purapura ora</w:t>
      </w:r>
      <w:bookmarkEnd w:id="75"/>
      <w:r w:rsidRPr="008D5BBC">
        <w:t xml:space="preserve"> </w:t>
      </w:r>
    </w:p>
    <w:p w14:paraId="585AC877" w14:textId="60463716" w:rsidR="003F7BA0" w:rsidRPr="008D5BBC" w:rsidRDefault="003F7BA0" w:rsidP="007760E9">
      <w:pPr>
        <w:pStyle w:val="Heading2"/>
      </w:pPr>
      <w:bookmarkStart w:id="76" w:name="_Toc181084019"/>
      <w:r w:rsidRPr="008D5BBC">
        <w:t>Some groups of survivors were disproportionately affected</w:t>
      </w:r>
      <w:bookmarkEnd w:id="76"/>
    </w:p>
    <w:p w14:paraId="2DC96130" w14:textId="77777777" w:rsidR="003F7BA0" w:rsidRPr="008D5BBC" w:rsidRDefault="003F7BA0" w:rsidP="007B57A0">
      <w:pPr>
        <w:pStyle w:val="ReportParagraph"/>
        <w:jc w:val="left"/>
      </w:pPr>
      <w:r w:rsidRPr="008D5BBC">
        <w:t xml:space="preserve">Some survivor groups were disproportionately represented in care, and disproportionately experienced abuse and neglect in care due to a range of factors. </w:t>
      </w:r>
    </w:p>
    <w:p w14:paraId="21A22DC1" w14:textId="3711A702" w:rsidR="003F7BA0" w:rsidRPr="008D5BBC" w:rsidRDefault="003F7BA0" w:rsidP="00B0279C">
      <w:pPr>
        <w:pStyle w:val="ReportParagraph"/>
        <w:jc w:val="left"/>
      </w:pPr>
      <w:r w:rsidRPr="008D5BBC">
        <w:t>In the Inquiry’s State Institutional Response Hearing, the Crown acknowledged in its closing statement that “institutional or structural racism and ableism in legislation, policy and systems have contributed to the disproportionate representation, and discriminatory treatment, of Māori, Pacific Peoples, disabled people, and Deaf people in care”.</w:t>
      </w:r>
      <w:r w:rsidRPr="008D5BBC">
        <w:rPr>
          <w:vertAlign w:val="superscript"/>
        </w:rPr>
        <w:endnoteReference w:id="85"/>
      </w:r>
      <w:r w:rsidRPr="008D5BBC">
        <w:t> </w:t>
      </w:r>
    </w:p>
    <w:p w14:paraId="173F3C85" w14:textId="27A08A49" w:rsidR="003F7BA0" w:rsidRPr="008D5BBC" w:rsidRDefault="003F7BA0" w:rsidP="007760E9">
      <w:pPr>
        <w:pStyle w:val="Heading3"/>
      </w:pPr>
      <w:bookmarkStart w:id="77" w:name="_Toc181084020"/>
      <w:r w:rsidRPr="008D5BBC">
        <w:t>I whakapuaki ō rātou wheako e ngā purapura ora Māori</w:t>
      </w:r>
      <w:bookmarkEnd w:id="77"/>
    </w:p>
    <w:p w14:paraId="65C20B3F" w14:textId="6183C591" w:rsidR="003F7BA0" w:rsidRPr="008D5BBC" w:rsidRDefault="003F7BA0" w:rsidP="007760E9">
      <w:pPr>
        <w:pStyle w:val="Heading3"/>
      </w:pPr>
      <w:bookmarkStart w:id="78" w:name="_Toc181084021"/>
      <w:r w:rsidRPr="008D5BBC">
        <w:t>Māori survivors shared their experiences</w:t>
      </w:r>
      <w:bookmarkEnd w:id="78"/>
    </w:p>
    <w:p w14:paraId="60364A53" w14:textId="74D28363" w:rsidR="003F7BA0" w:rsidRPr="008D5BBC" w:rsidRDefault="003F7BA0" w:rsidP="00B0279C">
      <w:pPr>
        <w:pStyle w:val="ReportParagraph"/>
        <w:jc w:val="left"/>
      </w:pPr>
      <w:r w:rsidRPr="008D5BBC">
        <w:t>Māori survivor Pamella Thompson (Ngāpuhi), who was taken into social welfare care when she was 7 years old, told the Inquiry:</w:t>
      </w:r>
    </w:p>
    <w:p w14:paraId="1DCE3536" w14:textId="78DDA112" w:rsidR="003F7BA0" w:rsidRPr="008D5BBC" w:rsidRDefault="003F7BA0" w:rsidP="00177907">
      <w:pPr>
        <w:pStyle w:val="Quotation"/>
        <w:ind w:left="1701"/>
      </w:pPr>
      <w:r w:rsidRPr="008D5BBC">
        <w:rPr>
          <w:rStyle w:val="QuotesChar"/>
          <w:b w:val="0"/>
        </w:rPr>
        <w:t>“I learnt so much from that family home … about manners, about how to set the table the Pākehā way. They used to say to me, ‘You’ll never get out of here’, ‘You’re just a dumb Māori, that’s all’</w:t>
      </w:r>
      <w:r w:rsidRPr="008D5BBC">
        <w:t xml:space="preserve">.” </w:t>
      </w:r>
      <w:r w:rsidRPr="008D5BBC">
        <w:rPr>
          <w:rStyle w:val="EndnoteReference"/>
          <w:rFonts w:ascii="Arial" w:hAnsi="Arial"/>
        </w:rPr>
        <w:endnoteReference w:id="86"/>
      </w:r>
    </w:p>
    <w:p w14:paraId="37867DDB" w14:textId="0A317E1F" w:rsidR="003F7BA0" w:rsidRPr="008D5BBC" w:rsidRDefault="003F7BA0" w:rsidP="00F72350">
      <w:pPr>
        <w:pStyle w:val="ReportParagraph"/>
        <w:jc w:val="left"/>
      </w:pPr>
      <w:r w:rsidRPr="008D5BBC">
        <w:t>The Terms of Reference directed the Inquiry to give appropriate recognition to Māori interests, acknowledging the disproportionate representation of Māori in care. The Terms of Reference directed the Inquiry to be underpinned by te Tiriti o Waitangi and its principles and to partner with Māori throughout the Inquiry process.</w:t>
      </w:r>
      <w:r w:rsidRPr="008D5BBC">
        <w:rPr>
          <w:rStyle w:val="EndnoteReference"/>
          <w:rFonts w:ascii="Arial" w:hAnsi="Arial"/>
        </w:rPr>
        <w:endnoteReference w:id="87"/>
      </w:r>
      <w:r w:rsidRPr="008D5BBC">
        <w:t xml:space="preserve"> Māori survivors made up almost half (44 percent) of the 2,329 survivors who registered with the Inquiry. During the Inquiry period, Māori were disproportionately represented in State and faith-based care, particularly in social welfare and psychiatric settings. </w:t>
      </w:r>
    </w:p>
    <w:p w14:paraId="3D971080" w14:textId="1C5ABEFB" w:rsidR="003F7BA0" w:rsidRPr="008D5BBC" w:rsidRDefault="003F7BA0" w:rsidP="00C9783B">
      <w:pPr>
        <w:pStyle w:val="ReportParagraph"/>
        <w:jc w:val="left"/>
      </w:pPr>
      <w:r w:rsidRPr="008D5BBC">
        <w:t>Māori told the Inquiry how they were physically separated from their whānau, friends, community and support network, as well as their language. Many spoke of losing their whakapapa after being placed into care settings that did not support their connection to their cultural identity. Tamariki, rangatahi and pakeke Māori were often subject to racial and cultural abuse and neglect, targeted because of their ethnicity. Māori survivors of faith-based care said that, as well as racism and cultural neglect, they experienced spiritual abuse and neglect as the care setting had no regard for their culture.</w:t>
      </w:r>
    </w:p>
    <w:p w14:paraId="6760E573" w14:textId="37E958BA" w:rsidR="003F7BA0" w:rsidRPr="008D5BBC" w:rsidRDefault="003F7BA0" w:rsidP="00C9783B">
      <w:pPr>
        <w:pStyle w:val="ReportParagraph"/>
        <w:jc w:val="left"/>
      </w:pPr>
      <w:r w:rsidRPr="008D5BBC">
        <w:t>More information on the pathways and circumstances that led Māori survivors into care can be found in Part 3. For further information on the abuse and neglect experienced by Māori survivors, see Part 4. Additional information on the impact of abuse and neglect on Māori survivors can be found in Part 5.</w:t>
      </w:r>
    </w:p>
    <w:p w14:paraId="2D74C1CF" w14:textId="77777777" w:rsidR="00D42604" w:rsidRDefault="00D42604">
      <w:pPr>
        <w:keepLines w:val="0"/>
        <w:rPr>
          <w:rFonts w:ascii="Arial" w:hAnsi="Arial" w:cs="Arial"/>
          <w:b/>
          <w:bCs/>
          <w:sz w:val="22"/>
          <w:szCs w:val="20"/>
        </w:rPr>
      </w:pPr>
      <w:r>
        <w:br w:type="page"/>
      </w:r>
    </w:p>
    <w:p w14:paraId="0B4F5CA6" w14:textId="0FE709EF" w:rsidR="003F7BA0" w:rsidRPr="008D5BBC" w:rsidRDefault="003F7BA0" w:rsidP="00C9783B">
      <w:pPr>
        <w:pStyle w:val="Caption"/>
      </w:pPr>
      <w:r w:rsidRPr="008D5BBC">
        <w:lastRenderedPageBreak/>
        <w:t xml:space="preserve">Key facts about registered Māori survivors </w:t>
      </w:r>
    </w:p>
    <w:tbl>
      <w:tblPr>
        <w:tblStyle w:val="TableGrid"/>
        <w:tblW w:w="5000" w:type="pct"/>
        <w:tblLayout w:type="fixed"/>
        <w:tblLook w:val="04A0" w:firstRow="1" w:lastRow="0" w:firstColumn="1" w:lastColumn="0" w:noHBand="0" w:noVBand="1"/>
      </w:tblPr>
      <w:tblGrid>
        <w:gridCol w:w="6375"/>
        <w:gridCol w:w="3027"/>
      </w:tblGrid>
      <w:tr w:rsidR="003F7BA0" w:rsidRPr="008D5BBC" w14:paraId="63C3285F" w14:textId="77777777" w:rsidTr="00C77DAB">
        <w:trPr>
          <w:trHeight w:val="300"/>
        </w:trPr>
        <w:tc>
          <w:tcPr>
            <w:tcW w:w="3390" w:type="pct"/>
            <w:noWrap/>
            <w:hideMark/>
          </w:tcPr>
          <w:p w14:paraId="7EA2070C"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Number</w:t>
            </w:r>
          </w:p>
        </w:tc>
        <w:tc>
          <w:tcPr>
            <w:tcW w:w="1610" w:type="pct"/>
            <w:noWrap/>
            <w:hideMark/>
          </w:tcPr>
          <w:p w14:paraId="28F540C9"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1,018 survivors</w:t>
            </w:r>
          </w:p>
        </w:tc>
      </w:tr>
      <w:tr w:rsidR="003F7BA0" w:rsidRPr="008D5BBC" w14:paraId="25284B4A" w14:textId="77777777" w:rsidTr="00C77DAB">
        <w:trPr>
          <w:trHeight w:val="300"/>
        </w:trPr>
        <w:tc>
          <w:tcPr>
            <w:tcW w:w="3390" w:type="pct"/>
            <w:noWrap/>
          </w:tcPr>
          <w:p w14:paraId="50F0BE0B"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3EB79DAA"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1C8D33C0" w14:textId="77777777" w:rsidTr="00C77DAB">
        <w:trPr>
          <w:trHeight w:val="300"/>
        </w:trPr>
        <w:tc>
          <w:tcPr>
            <w:tcW w:w="3390" w:type="pct"/>
            <w:noWrap/>
          </w:tcPr>
          <w:p w14:paraId="15DD2922"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607FA94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388 survivors (38 percent)</w:t>
            </w:r>
          </w:p>
        </w:tc>
      </w:tr>
      <w:tr w:rsidR="003F7BA0" w:rsidRPr="008D5BBC" w14:paraId="0FC3FF96" w14:textId="77777777" w:rsidTr="00C77DAB">
        <w:trPr>
          <w:trHeight w:val="300"/>
        </w:trPr>
        <w:tc>
          <w:tcPr>
            <w:tcW w:w="3390" w:type="pct"/>
            <w:noWrap/>
          </w:tcPr>
          <w:p w14:paraId="7007205E"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5C71AB43"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624 survivors (61 percent)</w:t>
            </w:r>
          </w:p>
        </w:tc>
      </w:tr>
      <w:tr w:rsidR="003F7BA0" w:rsidRPr="008D5BBC" w14:paraId="701831D7" w14:textId="77777777" w:rsidTr="00C77DAB">
        <w:trPr>
          <w:trHeight w:val="300"/>
        </w:trPr>
        <w:tc>
          <w:tcPr>
            <w:tcW w:w="3390" w:type="pct"/>
            <w:noWrap/>
            <w:hideMark/>
          </w:tcPr>
          <w:p w14:paraId="6D30D397"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0532273E" w14:textId="605D6B1D"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 survivors (1 percent)</w:t>
            </w:r>
          </w:p>
        </w:tc>
      </w:tr>
      <w:tr w:rsidR="003F7BA0" w:rsidRPr="008D5BBC" w14:paraId="36DB009A" w14:textId="77777777" w:rsidTr="00C77DAB">
        <w:trPr>
          <w:trHeight w:val="300"/>
        </w:trPr>
        <w:tc>
          <w:tcPr>
            <w:tcW w:w="3390" w:type="pct"/>
            <w:noWrap/>
            <w:hideMark/>
          </w:tcPr>
          <w:p w14:paraId="6B3CE769" w14:textId="44FA558F"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1A868CFA"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60 survivors (6 percent)</w:t>
            </w:r>
          </w:p>
        </w:tc>
      </w:tr>
      <w:tr w:rsidR="003F7BA0" w:rsidRPr="008D5BBC" w14:paraId="4B5BEBAD" w14:textId="77777777" w:rsidTr="00C77DAB">
        <w:trPr>
          <w:trHeight w:val="300"/>
        </w:trPr>
        <w:tc>
          <w:tcPr>
            <w:tcW w:w="3390" w:type="pct"/>
            <w:noWrap/>
          </w:tcPr>
          <w:p w14:paraId="0AB2ED1D"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0D3F2ADC"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8 years old</w:t>
            </w:r>
          </w:p>
        </w:tc>
      </w:tr>
      <w:tr w:rsidR="003F7BA0" w:rsidRPr="008D5BBC" w14:paraId="47A759EE" w14:textId="77777777" w:rsidTr="00C77DAB">
        <w:trPr>
          <w:trHeight w:val="300"/>
        </w:trPr>
        <w:tc>
          <w:tcPr>
            <w:tcW w:w="3390" w:type="pct"/>
            <w:noWrap/>
          </w:tcPr>
          <w:p w14:paraId="206D16B4"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140CBC7A"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47D0D3BB" w14:textId="77777777" w:rsidTr="00C77DAB">
        <w:trPr>
          <w:trHeight w:val="300"/>
        </w:trPr>
        <w:tc>
          <w:tcPr>
            <w:tcW w:w="3390" w:type="pct"/>
            <w:noWrap/>
          </w:tcPr>
          <w:p w14:paraId="7A31CF7B" w14:textId="77777777" w:rsidR="003F7BA0" w:rsidRPr="008D5BBC" w:rsidRDefault="003F7BA0" w:rsidP="00273E67">
            <w:pPr>
              <w:pStyle w:val="Databullet"/>
              <w:numPr>
                <w:ilvl w:val="0"/>
                <w:numId w:val="30"/>
              </w:numPr>
              <w:rPr>
                <w:szCs w:val="20"/>
              </w:rPr>
            </w:pPr>
            <w:r w:rsidRPr="008D5BBC">
              <w:rPr>
                <w:szCs w:val="20"/>
              </w:rPr>
              <w:t xml:space="preserve">State care </w:t>
            </w:r>
          </w:p>
        </w:tc>
        <w:tc>
          <w:tcPr>
            <w:tcW w:w="1610" w:type="pct"/>
            <w:noWrap/>
          </w:tcPr>
          <w:p w14:paraId="63F1A196"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859 survivors (84 percent)</w:t>
            </w:r>
          </w:p>
        </w:tc>
      </w:tr>
      <w:tr w:rsidR="003F7BA0" w:rsidRPr="008D5BBC" w14:paraId="4F64C0C0" w14:textId="77777777" w:rsidTr="00C77DAB">
        <w:trPr>
          <w:trHeight w:val="300"/>
        </w:trPr>
        <w:tc>
          <w:tcPr>
            <w:tcW w:w="3390" w:type="pct"/>
            <w:noWrap/>
          </w:tcPr>
          <w:p w14:paraId="3157776A" w14:textId="77777777" w:rsidR="003F7BA0" w:rsidRPr="008D5BBC" w:rsidRDefault="003F7BA0" w:rsidP="00273E67">
            <w:pPr>
              <w:pStyle w:val="Databullet"/>
              <w:numPr>
                <w:ilvl w:val="0"/>
                <w:numId w:val="30"/>
              </w:numPr>
              <w:rPr>
                <w:szCs w:val="20"/>
              </w:rPr>
            </w:pPr>
            <w:r w:rsidRPr="008D5BBC">
              <w:rPr>
                <w:szCs w:val="20"/>
              </w:rPr>
              <w:t xml:space="preserve">Faith-based care </w:t>
            </w:r>
          </w:p>
        </w:tc>
        <w:tc>
          <w:tcPr>
            <w:tcW w:w="1610" w:type="pct"/>
            <w:noWrap/>
          </w:tcPr>
          <w:p w14:paraId="038CE61E"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240 survivors (24 percent)</w:t>
            </w:r>
          </w:p>
        </w:tc>
      </w:tr>
      <w:tr w:rsidR="003F7BA0" w:rsidRPr="008D5BBC" w14:paraId="390D8E7D" w14:textId="77777777" w:rsidTr="00C77DAB">
        <w:trPr>
          <w:trHeight w:val="300"/>
        </w:trPr>
        <w:tc>
          <w:tcPr>
            <w:tcW w:w="3390" w:type="pct"/>
            <w:noWrap/>
          </w:tcPr>
          <w:p w14:paraId="674353E6" w14:textId="77777777" w:rsidR="003F7BA0" w:rsidRPr="008D5BBC" w:rsidRDefault="003F7BA0" w:rsidP="00273E67">
            <w:pPr>
              <w:pStyle w:val="Databullet"/>
              <w:numPr>
                <w:ilvl w:val="0"/>
                <w:numId w:val="30"/>
              </w:numPr>
              <w:rPr>
                <w:szCs w:val="20"/>
              </w:rPr>
            </w:pPr>
            <w:r w:rsidRPr="008D5BBC">
              <w:rPr>
                <w:szCs w:val="20"/>
              </w:rPr>
              <w:t xml:space="preserve">State and faith-based care </w:t>
            </w:r>
          </w:p>
        </w:tc>
        <w:tc>
          <w:tcPr>
            <w:tcW w:w="1610" w:type="pct"/>
            <w:noWrap/>
          </w:tcPr>
          <w:p w14:paraId="1CF689B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145 survivors (14 percent)</w:t>
            </w:r>
          </w:p>
        </w:tc>
      </w:tr>
      <w:tr w:rsidR="003F7BA0" w:rsidRPr="008D5BBC" w14:paraId="223F9265" w14:textId="77777777" w:rsidTr="00C77DAB">
        <w:trPr>
          <w:trHeight w:val="300"/>
        </w:trPr>
        <w:tc>
          <w:tcPr>
            <w:tcW w:w="3390" w:type="pct"/>
            <w:noWrap/>
          </w:tcPr>
          <w:p w14:paraId="582031EB" w14:textId="77777777" w:rsidR="003F7BA0" w:rsidRPr="008D5BBC" w:rsidRDefault="003F7BA0" w:rsidP="00273E67">
            <w:pPr>
              <w:pStyle w:val="Databullet"/>
              <w:numPr>
                <w:ilvl w:val="0"/>
                <w:numId w:val="30"/>
              </w:numPr>
              <w:rPr>
                <w:szCs w:val="20"/>
              </w:rPr>
            </w:pPr>
            <w:r w:rsidRPr="008D5BBC">
              <w:rPr>
                <w:szCs w:val="20"/>
              </w:rPr>
              <w:t>Unknown</w:t>
            </w:r>
          </w:p>
        </w:tc>
        <w:tc>
          <w:tcPr>
            <w:tcW w:w="1610" w:type="pct"/>
            <w:noWrap/>
          </w:tcPr>
          <w:p w14:paraId="6627DC6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64 survivors (6 percent)</w:t>
            </w:r>
          </w:p>
        </w:tc>
      </w:tr>
    </w:tbl>
    <w:p w14:paraId="52474487" w14:textId="375D3D9F" w:rsidR="003F7BA0" w:rsidRPr="008D5BBC" w:rsidRDefault="003F7BA0" w:rsidP="00895E71">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7BDFF5E5" w14:textId="73AEFD1D" w:rsidR="003F7BA0" w:rsidRPr="008D5BBC" w:rsidRDefault="003F7BA0" w:rsidP="00F82780">
      <w:pPr>
        <w:pStyle w:val="ReportParagraph"/>
        <w:jc w:val="left"/>
      </w:pPr>
      <w:r w:rsidRPr="008D5BBC">
        <w:t>The Inquiry acknowledges that not all Māori survivors disclose their whakapapa, see Part 5 for details. The data reported in the table below reflects those survivors who have identified their iwi. The iwi identified by survivors were grouped according to Statistics New Zealand’s iwi and iwi-related groups statistical classification V2.1.0.</w:t>
      </w:r>
    </w:p>
    <w:p w14:paraId="59E93DCA" w14:textId="5EC7BF4A" w:rsidR="003F7BA0" w:rsidRPr="008D5BBC" w:rsidRDefault="003F7BA0" w:rsidP="00C9783B">
      <w:pPr>
        <w:pStyle w:val="Caption"/>
      </w:pPr>
      <w:r w:rsidRPr="008D5BBC">
        <w:t>Iwi affiliation of survivors</w:t>
      </w:r>
    </w:p>
    <w:tbl>
      <w:tblPr>
        <w:tblStyle w:val="TableGrid"/>
        <w:tblW w:w="5000" w:type="pct"/>
        <w:tblLook w:val="04A0" w:firstRow="1" w:lastRow="0" w:firstColumn="1" w:lastColumn="0" w:noHBand="0" w:noVBand="1"/>
      </w:tblPr>
      <w:tblGrid>
        <w:gridCol w:w="6941"/>
        <w:gridCol w:w="2461"/>
      </w:tblGrid>
      <w:tr w:rsidR="003F7BA0" w:rsidRPr="008D5BBC" w14:paraId="7A5F97CF" w14:textId="77777777" w:rsidTr="00322960">
        <w:trPr>
          <w:trHeight w:val="300"/>
          <w:tblHeader/>
        </w:trPr>
        <w:tc>
          <w:tcPr>
            <w:tcW w:w="3691" w:type="pct"/>
            <w:shd w:val="clear" w:color="auto" w:fill="DAEECB" w:themeFill="accent4" w:themeFillTint="33"/>
          </w:tcPr>
          <w:p w14:paraId="63F441ED" w14:textId="77777777" w:rsidR="003F7BA0" w:rsidRPr="008D5BBC" w:rsidRDefault="003F7BA0" w:rsidP="00322960">
            <w:pPr>
              <w:spacing w:after="120"/>
              <w:ind w:left="90"/>
              <w:rPr>
                <w:rFonts w:ascii="Arial" w:eastAsia="Calibri" w:hAnsi="Arial" w:cs="Arial"/>
                <w:sz w:val="22"/>
                <w:szCs w:val="22"/>
              </w:rPr>
            </w:pPr>
            <w:r w:rsidRPr="008D5BBC">
              <w:rPr>
                <w:rFonts w:ascii="Arial" w:eastAsia="Calibri" w:hAnsi="Arial" w:cs="Arial"/>
                <w:b/>
                <w:sz w:val="22"/>
                <w:szCs w:val="22"/>
              </w:rPr>
              <w:t xml:space="preserve">Iwi listed by </w:t>
            </w:r>
            <w:r w:rsidRPr="008D5BBC">
              <w:rPr>
                <w:rFonts w:ascii="Arial" w:eastAsia="Calibri" w:hAnsi="Arial" w:cs="Arial"/>
                <w:b/>
                <w:bCs/>
                <w:sz w:val="22"/>
                <w:szCs w:val="22"/>
              </w:rPr>
              <w:t>iwi g</w:t>
            </w:r>
            <w:r w:rsidRPr="008D5BBC">
              <w:rPr>
                <w:rFonts w:ascii="Arial" w:eastAsia="Calibri" w:hAnsi="Arial" w:cs="Arial"/>
                <w:b/>
                <w:sz w:val="22"/>
                <w:szCs w:val="22"/>
              </w:rPr>
              <w:t>roups</w:t>
            </w:r>
            <w:r w:rsidRPr="008D5BBC">
              <w:rPr>
                <w:rStyle w:val="EndnoteReference"/>
                <w:rFonts w:ascii="Arial" w:hAnsi="Arial" w:cs="Arial"/>
                <w:sz w:val="22"/>
                <w:szCs w:val="22"/>
              </w:rPr>
              <w:t xml:space="preserve"> </w:t>
            </w:r>
            <w:r w:rsidRPr="008D5BBC">
              <w:rPr>
                <w:rFonts w:ascii="Arial" w:hAnsi="Arial" w:cs="Arial"/>
                <w:b/>
                <w:sz w:val="22"/>
                <w:szCs w:val="22"/>
              </w:rPr>
              <w:t>(identified by survivors)</w:t>
            </w:r>
          </w:p>
        </w:tc>
        <w:tc>
          <w:tcPr>
            <w:tcW w:w="1309" w:type="pct"/>
            <w:shd w:val="clear" w:color="auto" w:fill="DAEECB" w:themeFill="accent4" w:themeFillTint="33"/>
            <w:vAlign w:val="center"/>
          </w:tcPr>
          <w:p w14:paraId="2C920F3E" w14:textId="77777777" w:rsidR="003F7BA0" w:rsidRPr="008D5BBC" w:rsidRDefault="003F7BA0" w:rsidP="00322960">
            <w:pPr>
              <w:spacing w:after="120"/>
              <w:jc w:val="center"/>
              <w:rPr>
                <w:rFonts w:ascii="Arial" w:eastAsia="Calibri" w:hAnsi="Arial" w:cs="Arial"/>
                <w:b/>
                <w:sz w:val="22"/>
                <w:szCs w:val="22"/>
              </w:rPr>
            </w:pPr>
            <w:r w:rsidRPr="008D5BBC">
              <w:rPr>
                <w:rFonts w:ascii="Arial" w:eastAsia="Calibri" w:hAnsi="Arial" w:cs="Arial"/>
                <w:b/>
                <w:sz w:val="22"/>
                <w:szCs w:val="22"/>
              </w:rPr>
              <w:t xml:space="preserve">Number of </w:t>
            </w:r>
            <w:r w:rsidRPr="008D5BBC">
              <w:rPr>
                <w:rFonts w:ascii="Arial" w:eastAsia="Calibri" w:hAnsi="Arial" w:cs="Arial"/>
                <w:b/>
                <w:bCs/>
                <w:sz w:val="22"/>
                <w:szCs w:val="22"/>
              </w:rPr>
              <w:t>s</w:t>
            </w:r>
            <w:r w:rsidRPr="008D5BBC">
              <w:rPr>
                <w:rFonts w:ascii="Arial" w:eastAsia="Calibri" w:hAnsi="Arial" w:cs="Arial"/>
                <w:b/>
                <w:sz w:val="22"/>
                <w:szCs w:val="22"/>
              </w:rPr>
              <w:t>urvivors</w:t>
            </w:r>
          </w:p>
        </w:tc>
      </w:tr>
      <w:tr w:rsidR="003F7BA0" w:rsidRPr="008D5BBC" w14:paraId="782A58D6" w14:textId="77777777" w:rsidTr="00322960">
        <w:trPr>
          <w:trHeight w:val="660"/>
        </w:trPr>
        <w:tc>
          <w:tcPr>
            <w:tcW w:w="3691" w:type="pct"/>
            <w:tcBorders>
              <w:bottom w:val="single" w:sz="4" w:space="0" w:color="auto"/>
            </w:tcBorders>
          </w:tcPr>
          <w:p w14:paraId="404FDBAE" w14:textId="77777777" w:rsidR="003F7BA0" w:rsidRPr="008D5BBC" w:rsidRDefault="003F7BA0" w:rsidP="00B13A49">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Te Tai Tokerau </w:t>
            </w:r>
            <w:r w:rsidRPr="008D5BBC">
              <w:rPr>
                <w:rFonts w:ascii="Arial" w:eastAsia="Calibri" w:hAnsi="Arial" w:cs="Arial"/>
                <w:b/>
                <w:bCs/>
                <w:sz w:val="22"/>
                <w:szCs w:val="22"/>
              </w:rPr>
              <w:t xml:space="preserve">/ </w:t>
            </w:r>
            <w:r w:rsidRPr="008D5BBC">
              <w:rPr>
                <w:rFonts w:ascii="Arial" w:eastAsia="Calibri" w:hAnsi="Arial" w:cs="Arial"/>
                <w:b/>
                <w:sz w:val="22"/>
                <w:szCs w:val="22"/>
              </w:rPr>
              <w:t>Tāmaki</w:t>
            </w:r>
            <w:r w:rsidRPr="008D5BBC">
              <w:rPr>
                <w:rFonts w:ascii="Arial" w:eastAsia="Calibri" w:hAnsi="Arial" w:cs="Arial"/>
                <w:b/>
                <w:bCs/>
                <w:sz w:val="22"/>
                <w:szCs w:val="22"/>
              </w:rPr>
              <w:t xml:space="preserve"> M</w:t>
            </w:r>
            <w:r w:rsidRPr="008D5BBC">
              <w:rPr>
                <w:rFonts w:ascii="Arial" w:eastAsia="Calibri" w:hAnsi="Arial" w:cs="Arial"/>
                <w:b/>
                <w:sz w:val="22"/>
                <w:szCs w:val="22"/>
              </w:rPr>
              <w:t xml:space="preserve">akaurau (Northland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Auckland)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52AB893D"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Ngāi Takoto, Ngāpuhi, Ngāti Hine, Ngāti Kahu, Ngāti Kahu ki Whangaroa, Ngāti Kura, Ngāti Kurī, Ngāti Whātua, Ngāti Wai, Te Aupōuri, Te Rarawa, Te Roroa </w:t>
            </w:r>
          </w:p>
        </w:tc>
        <w:tc>
          <w:tcPr>
            <w:tcW w:w="1309" w:type="pct"/>
            <w:tcBorders>
              <w:bottom w:val="single" w:sz="4" w:space="0" w:color="auto"/>
            </w:tcBorders>
            <w:vAlign w:val="center"/>
          </w:tcPr>
          <w:p w14:paraId="19BCB9A3"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190 survivors</w:t>
            </w:r>
          </w:p>
        </w:tc>
      </w:tr>
      <w:tr w:rsidR="003F7BA0" w:rsidRPr="008D5BBC" w14:paraId="0061D0DB" w14:textId="77777777" w:rsidTr="00400FE0">
        <w:trPr>
          <w:trHeight w:val="968"/>
        </w:trPr>
        <w:tc>
          <w:tcPr>
            <w:tcW w:w="3691" w:type="pct"/>
            <w:tcBorders>
              <w:bottom w:val="single" w:sz="4" w:space="0" w:color="auto"/>
            </w:tcBorders>
          </w:tcPr>
          <w:p w14:paraId="0B9EF38B" w14:textId="77777777" w:rsidR="003F7BA0" w:rsidRPr="008D5BBC" w:rsidRDefault="003F7BA0" w:rsidP="00B13A49">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Waikato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Te Rohe Pōtae (Waikato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King Country)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6BF1E141"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Ngāti Hikairo, Ngāti Korokī Kahukura, Ngāti Maniapoto, Ngāti Te Wehi, Ngāti Raukawa, Waikato-Tainui </w:t>
            </w:r>
          </w:p>
        </w:tc>
        <w:tc>
          <w:tcPr>
            <w:tcW w:w="1309" w:type="pct"/>
            <w:tcBorders>
              <w:bottom w:val="single" w:sz="4" w:space="0" w:color="auto"/>
            </w:tcBorders>
            <w:vAlign w:val="center"/>
          </w:tcPr>
          <w:p w14:paraId="395B5893"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70 survivors</w:t>
            </w:r>
          </w:p>
        </w:tc>
      </w:tr>
      <w:tr w:rsidR="003F7BA0" w:rsidRPr="008D5BBC" w14:paraId="01284A29" w14:textId="77777777" w:rsidTr="00322960">
        <w:trPr>
          <w:trHeight w:val="1200"/>
        </w:trPr>
        <w:tc>
          <w:tcPr>
            <w:tcW w:w="3691" w:type="pct"/>
          </w:tcPr>
          <w:p w14:paraId="4395FFAE" w14:textId="77777777" w:rsidR="003F7BA0" w:rsidRPr="008D5BBC" w:rsidRDefault="003F7BA0" w:rsidP="00AC48B0">
            <w:pPr>
              <w:spacing w:before="60" w:after="60" w:line="276" w:lineRule="auto"/>
              <w:ind w:left="91"/>
              <w:rPr>
                <w:rFonts w:ascii="Arial" w:eastAsia="Calibri" w:hAnsi="Arial" w:cs="Arial"/>
                <w:sz w:val="22"/>
                <w:szCs w:val="22"/>
              </w:rPr>
            </w:pPr>
            <w:r w:rsidRPr="008D5BBC">
              <w:rPr>
                <w:rFonts w:ascii="Arial" w:eastAsia="Calibri" w:hAnsi="Arial" w:cs="Arial"/>
                <w:b/>
                <w:sz w:val="22"/>
                <w:szCs w:val="22"/>
              </w:rPr>
              <w:lastRenderedPageBreak/>
              <w:t xml:space="preserve">Hauraki (Coromandel)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6C7E90CC"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Ngāti Hako, Ngāti Maru (Hauraki), Ngāti Paoa, Ngāti Porou ki Harataunga ki Mataora, Ngāti Pūkenga ki Waiau, Ngāti Tamaterā, Ngaati Whanaunga</w:t>
            </w:r>
          </w:p>
        </w:tc>
        <w:tc>
          <w:tcPr>
            <w:tcW w:w="1309" w:type="pct"/>
            <w:vAlign w:val="center"/>
          </w:tcPr>
          <w:p w14:paraId="4E85E17D"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19 survivors</w:t>
            </w:r>
          </w:p>
        </w:tc>
      </w:tr>
      <w:tr w:rsidR="003F7BA0" w:rsidRPr="008D5BBC" w14:paraId="69357E3D" w14:textId="77777777" w:rsidTr="00322960">
        <w:trPr>
          <w:trHeight w:val="992"/>
        </w:trPr>
        <w:tc>
          <w:tcPr>
            <w:tcW w:w="3691" w:type="pct"/>
            <w:tcBorders>
              <w:bottom w:val="single" w:sz="4" w:space="0" w:color="auto"/>
            </w:tcBorders>
          </w:tcPr>
          <w:p w14:paraId="01B1C0E5"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Tauranga Moana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Mātaatua (Bay of Plenty)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1B41B4F0"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Ngāi Te Rangi, Ngāti Awa, Ngāti Manawa, Ngāti Pūkenga, Ngāti Ranginui, Ngāti Tūwharetoa (Bay of Plenty), Te Whānau-ā-Apanui, Tūhoe, Whakatōhea</w:t>
            </w:r>
          </w:p>
        </w:tc>
        <w:tc>
          <w:tcPr>
            <w:tcW w:w="1309" w:type="pct"/>
            <w:tcBorders>
              <w:bottom w:val="single" w:sz="4" w:space="0" w:color="auto"/>
            </w:tcBorders>
            <w:vAlign w:val="center"/>
          </w:tcPr>
          <w:p w14:paraId="42C70C73"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114 survivors</w:t>
            </w:r>
          </w:p>
        </w:tc>
      </w:tr>
      <w:tr w:rsidR="003F7BA0" w:rsidRPr="008D5BBC" w14:paraId="73A43C43" w14:textId="77777777" w:rsidTr="00400FE0">
        <w:trPr>
          <w:trHeight w:val="1199"/>
        </w:trPr>
        <w:tc>
          <w:tcPr>
            <w:tcW w:w="3691" w:type="pct"/>
            <w:tcBorders>
              <w:bottom w:val="single" w:sz="4" w:space="0" w:color="auto"/>
            </w:tcBorders>
          </w:tcPr>
          <w:p w14:paraId="4438E63E"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Te Arawa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Taupō (Rotorua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Taupō)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55E5AA92"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Ngāti Pikiao, Ngāti Rangitihi, Ngāti Rangiwewehi, Ngāti Tahu</w:t>
            </w:r>
            <w:r w:rsidRPr="008D5BBC">
              <w:rPr>
                <w:rFonts w:ascii="Arial" w:eastAsia="Arial" w:hAnsi="Arial" w:cs="Arial"/>
                <w:color w:val="202124"/>
                <w:sz w:val="22"/>
                <w:szCs w:val="22"/>
              </w:rPr>
              <w:t>–</w:t>
            </w:r>
            <w:r w:rsidRPr="008D5BBC">
              <w:rPr>
                <w:rFonts w:ascii="Arial" w:eastAsia="Calibri" w:hAnsi="Arial" w:cs="Arial"/>
                <w:sz w:val="22"/>
                <w:szCs w:val="22"/>
              </w:rPr>
              <w:t>Ngāti Whaoa, Ngāti Whakaue, Tāhourangi</w:t>
            </w:r>
          </w:p>
        </w:tc>
        <w:tc>
          <w:tcPr>
            <w:tcW w:w="1309" w:type="pct"/>
            <w:tcBorders>
              <w:bottom w:val="single" w:sz="4" w:space="0" w:color="auto"/>
            </w:tcBorders>
            <w:vAlign w:val="center"/>
          </w:tcPr>
          <w:p w14:paraId="66CD78E8"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15 survivors</w:t>
            </w:r>
          </w:p>
        </w:tc>
      </w:tr>
      <w:tr w:rsidR="003F7BA0" w:rsidRPr="008D5BBC" w14:paraId="7612D322" w14:textId="77777777" w:rsidTr="00322960">
        <w:trPr>
          <w:trHeight w:val="227"/>
        </w:trPr>
        <w:tc>
          <w:tcPr>
            <w:tcW w:w="3691" w:type="pct"/>
            <w:tcBorders>
              <w:bottom w:val="single" w:sz="4" w:space="0" w:color="auto"/>
            </w:tcBorders>
          </w:tcPr>
          <w:p w14:paraId="7EA8CA53"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Te Tai Rāwhiti (East Coast)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2C66D940"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Ngāi Tāmanuhiri, Ngāti Porou, Rongowhakaata, Te Aitanga ā Māhaki</w:t>
            </w:r>
          </w:p>
        </w:tc>
        <w:tc>
          <w:tcPr>
            <w:tcW w:w="1309" w:type="pct"/>
            <w:tcBorders>
              <w:bottom w:val="single" w:sz="4" w:space="0" w:color="auto"/>
            </w:tcBorders>
            <w:vAlign w:val="center"/>
          </w:tcPr>
          <w:p w14:paraId="00A932E9"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119 survivors</w:t>
            </w:r>
          </w:p>
        </w:tc>
      </w:tr>
      <w:tr w:rsidR="003F7BA0" w:rsidRPr="008D5BBC" w14:paraId="228BF14E" w14:textId="77777777" w:rsidTr="00400FE0">
        <w:trPr>
          <w:trHeight w:val="1559"/>
        </w:trPr>
        <w:tc>
          <w:tcPr>
            <w:tcW w:w="3691" w:type="pct"/>
          </w:tcPr>
          <w:p w14:paraId="4B3AABEC" w14:textId="77777777" w:rsidR="003F7BA0" w:rsidRPr="008D5BBC" w:rsidRDefault="003F7BA0" w:rsidP="00AC48B0">
            <w:pPr>
              <w:spacing w:before="60" w:after="60" w:line="276" w:lineRule="auto"/>
              <w:ind w:left="91"/>
              <w:rPr>
                <w:rFonts w:ascii="Arial" w:eastAsia="Calibri" w:hAnsi="Arial" w:cs="Arial"/>
                <w:sz w:val="22"/>
                <w:szCs w:val="22"/>
              </w:rPr>
            </w:pPr>
            <w:r w:rsidRPr="008D5BBC">
              <w:rPr>
                <w:rFonts w:ascii="Arial" w:eastAsia="Calibri" w:hAnsi="Arial" w:cs="Arial"/>
                <w:b/>
                <w:sz w:val="22"/>
                <w:szCs w:val="22"/>
              </w:rPr>
              <w:t xml:space="preserve">Te Matau-a-Māui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Wairarapa (Hawkes Bay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Wairarapa)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24E269C2"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Ngāti Hineuru, Ngāti Kahungunu, Ngāti Kahungunu ki Heretaunga Tamatea, Ngāti Kahungunu ki Te Wairoa, Ngāti Kahungunu ki Wairarapa, Tāmaki Nui-ā-Rua, Ngāti Pāhauwera, Ngāti Rongomaiwahine, Ngāti Ruapani mai Waikaremoana, Te Rohe o Te Wairoa iwi and hapū</w:t>
            </w:r>
          </w:p>
        </w:tc>
        <w:tc>
          <w:tcPr>
            <w:tcW w:w="1309" w:type="pct"/>
            <w:vAlign w:val="center"/>
          </w:tcPr>
          <w:p w14:paraId="1CFFF5F8"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93 survivors</w:t>
            </w:r>
          </w:p>
        </w:tc>
      </w:tr>
      <w:tr w:rsidR="003F7BA0" w:rsidRPr="008D5BBC" w14:paraId="5F66F403" w14:textId="77777777" w:rsidTr="00400FE0">
        <w:trPr>
          <w:trHeight w:val="1100"/>
        </w:trPr>
        <w:tc>
          <w:tcPr>
            <w:tcW w:w="3691" w:type="pct"/>
            <w:tcBorders>
              <w:bottom w:val="single" w:sz="4" w:space="0" w:color="auto"/>
            </w:tcBorders>
          </w:tcPr>
          <w:p w14:paraId="6DB4F861"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Taranaki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52A9802C"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Ngaa Rauru Kiitahi, Ngāruahine, Ngāti Maru (Taranaki), Ngāti Ruanui, Taranaki iwi, Te Atiawa (Taranaki), Te Pakakohi </w:t>
            </w:r>
          </w:p>
        </w:tc>
        <w:tc>
          <w:tcPr>
            <w:tcW w:w="1309" w:type="pct"/>
            <w:tcBorders>
              <w:bottom w:val="single" w:sz="4" w:space="0" w:color="auto"/>
            </w:tcBorders>
            <w:vAlign w:val="center"/>
          </w:tcPr>
          <w:p w14:paraId="4BA6F738"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37 survivors</w:t>
            </w:r>
          </w:p>
        </w:tc>
      </w:tr>
      <w:tr w:rsidR="003F7BA0" w:rsidRPr="008D5BBC" w14:paraId="4DAD9A9C" w14:textId="77777777" w:rsidTr="00400FE0">
        <w:trPr>
          <w:trHeight w:val="1459"/>
        </w:trPr>
        <w:tc>
          <w:tcPr>
            <w:tcW w:w="3691" w:type="pct"/>
            <w:tcBorders>
              <w:bottom w:val="single" w:sz="4" w:space="0" w:color="auto"/>
            </w:tcBorders>
          </w:tcPr>
          <w:p w14:paraId="0BABFAAC"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Whanganui </w:t>
            </w:r>
            <w:r w:rsidRPr="008D5BBC">
              <w:rPr>
                <w:rFonts w:ascii="Arial" w:eastAsia="Calibri" w:hAnsi="Arial" w:cs="Arial"/>
                <w:b/>
                <w:bCs/>
                <w:sz w:val="22"/>
                <w:szCs w:val="22"/>
              </w:rPr>
              <w:t xml:space="preserve">/ </w:t>
            </w:r>
            <w:r w:rsidRPr="008D5BBC">
              <w:rPr>
                <w:rFonts w:ascii="Arial" w:eastAsia="Calibri" w:hAnsi="Arial" w:cs="Arial"/>
                <w:b/>
                <w:sz w:val="22"/>
                <w:szCs w:val="22"/>
              </w:rPr>
              <w:t>Rangitīkei (</w:t>
            </w:r>
            <w:r w:rsidRPr="008D5BBC">
              <w:rPr>
                <w:rFonts w:ascii="Arial" w:eastAsia="Calibri" w:hAnsi="Arial" w:cs="Arial"/>
                <w:b/>
                <w:bCs/>
                <w:sz w:val="22"/>
                <w:szCs w:val="22"/>
              </w:rPr>
              <w:t xml:space="preserve">Whanganui / </w:t>
            </w:r>
            <w:r w:rsidRPr="008D5BBC">
              <w:rPr>
                <w:rFonts w:ascii="Arial" w:eastAsia="Calibri" w:hAnsi="Arial" w:cs="Arial"/>
                <w:b/>
                <w:sz w:val="22"/>
                <w:szCs w:val="22"/>
              </w:rPr>
              <w:t xml:space="preserve">Rangitīkei)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5FBC5B52"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Ngāti Hauiti, Ngāti Rangi, Te Korowai o Wainuiārua (Central Whanganui), Whanganui Iwi/Te Āti Haunui-a-Pāpārangi, Whanganui (Lower Whanganui)</w:t>
            </w:r>
          </w:p>
        </w:tc>
        <w:tc>
          <w:tcPr>
            <w:tcW w:w="1309" w:type="pct"/>
            <w:tcBorders>
              <w:bottom w:val="single" w:sz="4" w:space="0" w:color="auto"/>
            </w:tcBorders>
            <w:vAlign w:val="center"/>
          </w:tcPr>
          <w:p w14:paraId="58083387"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20 survivors</w:t>
            </w:r>
          </w:p>
        </w:tc>
      </w:tr>
      <w:tr w:rsidR="003F7BA0" w:rsidRPr="008D5BBC" w14:paraId="115A32F0" w14:textId="77777777" w:rsidTr="00400FE0">
        <w:trPr>
          <w:trHeight w:val="1255"/>
        </w:trPr>
        <w:tc>
          <w:tcPr>
            <w:tcW w:w="3691" w:type="pct"/>
            <w:tcBorders>
              <w:bottom w:val="single" w:sz="4" w:space="0" w:color="auto"/>
            </w:tcBorders>
          </w:tcPr>
          <w:p w14:paraId="181120FA" w14:textId="74D3E3FD"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Manawatū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Horowhenua </w:t>
            </w:r>
            <w:r w:rsidRPr="008D5BBC">
              <w:rPr>
                <w:rFonts w:ascii="Arial" w:eastAsia="Calibri" w:hAnsi="Arial" w:cs="Arial"/>
                <w:b/>
                <w:bCs/>
                <w:sz w:val="22"/>
                <w:szCs w:val="22"/>
              </w:rPr>
              <w:t xml:space="preserve">/ </w:t>
            </w:r>
            <w:r w:rsidRPr="008D5BBC">
              <w:rPr>
                <w:rFonts w:ascii="Arial" w:eastAsia="Calibri" w:hAnsi="Arial" w:cs="Arial"/>
                <w:b/>
                <w:sz w:val="22"/>
                <w:szCs w:val="22"/>
              </w:rPr>
              <w:t>Te Wh</w:t>
            </w:r>
            <w:r>
              <w:rPr>
                <w:rFonts w:ascii="Arial" w:eastAsia="Calibri" w:hAnsi="Arial" w:cs="Arial"/>
                <w:b/>
                <w:sz w:val="22"/>
                <w:szCs w:val="22"/>
              </w:rPr>
              <w:t>a</w:t>
            </w:r>
            <w:r w:rsidRPr="008D5BBC">
              <w:rPr>
                <w:rFonts w:ascii="Arial" w:eastAsia="Calibri" w:hAnsi="Arial" w:cs="Arial"/>
                <w:b/>
                <w:sz w:val="22"/>
                <w:szCs w:val="22"/>
              </w:rPr>
              <w:t xml:space="preserve">nganui-ā-Tara (Manawatū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Horowhenua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Wellington)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642AC32D"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Muaūpoko, Ngāti Raukawa ki te Tonga, Te Āti Awa (Wellington)</w:t>
            </w:r>
          </w:p>
        </w:tc>
        <w:tc>
          <w:tcPr>
            <w:tcW w:w="1309" w:type="pct"/>
            <w:tcBorders>
              <w:bottom w:val="single" w:sz="4" w:space="0" w:color="auto"/>
            </w:tcBorders>
            <w:vAlign w:val="center"/>
          </w:tcPr>
          <w:p w14:paraId="578E8391"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33 survivors</w:t>
            </w:r>
          </w:p>
        </w:tc>
      </w:tr>
      <w:tr w:rsidR="003F7BA0" w:rsidRPr="008D5BBC" w14:paraId="35273AFF" w14:textId="77777777" w:rsidTr="00322960">
        <w:trPr>
          <w:trHeight w:val="1050"/>
        </w:trPr>
        <w:tc>
          <w:tcPr>
            <w:tcW w:w="3691" w:type="pct"/>
            <w:tcBorders>
              <w:bottom w:val="single" w:sz="4" w:space="0" w:color="auto"/>
            </w:tcBorders>
          </w:tcPr>
          <w:p w14:paraId="4C60CBD2"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Te Waipounamu (South Island) </w:t>
            </w:r>
            <w:r w:rsidRPr="008D5BBC">
              <w:rPr>
                <w:rFonts w:ascii="Arial" w:eastAsia="Calibri" w:hAnsi="Arial" w:cs="Arial"/>
                <w:b/>
                <w:bCs/>
                <w:sz w:val="22"/>
                <w:szCs w:val="22"/>
              </w:rPr>
              <w:t>region 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38781EB1"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Kāti Māmoe, Ngāi Tahu, Ngāti Apa ki te Rā Tō, Ngāti Rārua</w:t>
            </w:r>
          </w:p>
        </w:tc>
        <w:tc>
          <w:tcPr>
            <w:tcW w:w="1309" w:type="pct"/>
            <w:tcBorders>
              <w:bottom w:val="single" w:sz="4" w:space="0" w:color="auto"/>
            </w:tcBorders>
            <w:vAlign w:val="center"/>
          </w:tcPr>
          <w:p w14:paraId="733E3940" w14:textId="77777777" w:rsidR="003F7BA0" w:rsidRPr="008D5BBC" w:rsidRDefault="003F7BA0" w:rsidP="00322960">
            <w:pPr>
              <w:spacing w:after="120"/>
              <w:jc w:val="center"/>
              <w:rPr>
                <w:rFonts w:ascii="Arial" w:eastAsia="Calibri" w:hAnsi="Arial" w:cs="Arial"/>
                <w:sz w:val="22"/>
                <w:szCs w:val="22"/>
                <w:lang w:val="ru"/>
              </w:rPr>
            </w:pPr>
            <w:r w:rsidRPr="008D5BBC">
              <w:rPr>
                <w:rFonts w:ascii="Arial" w:eastAsia="Calibri" w:hAnsi="Arial" w:cs="Arial"/>
                <w:sz w:val="22"/>
                <w:szCs w:val="22"/>
              </w:rPr>
              <w:t>8</w:t>
            </w:r>
            <w:r w:rsidRPr="008D5BBC">
              <w:rPr>
                <w:rFonts w:ascii="Arial" w:eastAsia="Calibri" w:hAnsi="Arial" w:cs="Arial"/>
                <w:sz w:val="22"/>
                <w:szCs w:val="22"/>
                <w:lang w:val="ru"/>
              </w:rPr>
              <w:t>5</w:t>
            </w:r>
            <w:r w:rsidRPr="008D5BBC">
              <w:rPr>
                <w:rFonts w:ascii="Arial" w:eastAsia="Calibri" w:hAnsi="Arial" w:cs="Arial"/>
                <w:sz w:val="22"/>
                <w:szCs w:val="22"/>
              </w:rPr>
              <w:t xml:space="preserve"> survivors</w:t>
            </w:r>
          </w:p>
        </w:tc>
      </w:tr>
      <w:tr w:rsidR="003F7BA0" w:rsidRPr="008D5BBC" w14:paraId="7BE100D4" w14:textId="77777777" w:rsidTr="00322960">
        <w:trPr>
          <w:trHeight w:val="359"/>
        </w:trPr>
        <w:tc>
          <w:tcPr>
            <w:tcW w:w="3691" w:type="pct"/>
          </w:tcPr>
          <w:p w14:paraId="3D0F0E19"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Rēkohu </w:t>
            </w:r>
            <w:r w:rsidRPr="008D5BBC">
              <w:rPr>
                <w:rFonts w:ascii="Arial" w:eastAsia="Calibri" w:hAnsi="Arial" w:cs="Arial"/>
                <w:b/>
                <w:bCs/>
                <w:sz w:val="22"/>
                <w:szCs w:val="22"/>
              </w:rPr>
              <w:t xml:space="preserve">/ </w:t>
            </w:r>
            <w:r w:rsidRPr="008D5BBC">
              <w:rPr>
                <w:rFonts w:ascii="Arial" w:eastAsia="Calibri" w:hAnsi="Arial" w:cs="Arial"/>
                <w:b/>
                <w:sz w:val="22"/>
                <w:szCs w:val="22"/>
              </w:rPr>
              <w:t xml:space="preserve">Wharekauri (Chatham Islands) </w:t>
            </w:r>
            <w:r w:rsidRPr="008D5BBC">
              <w:rPr>
                <w:rFonts w:ascii="Arial" w:eastAsia="Calibri" w:hAnsi="Arial" w:cs="Arial"/>
                <w:b/>
                <w:bCs/>
                <w:sz w:val="22"/>
                <w:szCs w:val="22"/>
              </w:rPr>
              <w:t>region imi/i</w:t>
            </w:r>
            <w:r w:rsidRPr="008D5BBC">
              <w:rPr>
                <w:rFonts w:ascii="Arial" w:eastAsia="Calibri" w:hAnsi="Arial" w:cs="Arial"/>
                <w:b/>
                <w:sz w:val="22"/>
                <w:szCs w:val="22"/>
              </w:rPr>
              <w:t>wi</w:t>
            </w:r>
            <w:r w:rsidRPr="008D5BBC">
              <w:rPr>
                <w:rFonts w:ascii="Arial" w:eastAsia="Calibri" w:hAnsi="Arial" w:cs="Arial"/>
                <w:sz w:val="22"/>
                <w:szCs w:val="22"/>
              </w:rPr>
              <w:t xml:space="preserve"> </w:t>
            </w:r>
          </w:p>
          <w:p w14:paraId="059C972C"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 xml:space="preserve">Moriori, Ngāti Mutunga o Wharekauri (Chatham Islands) </w:t>
            </w:r>
          </w:p>
        </w:tc>
        <w:tc>
          <w:tcPr>
            <w:tcW w:w="1309" w:type="pct"/>
            <w:vAlign w:val="center"/>
          </w:tcPr>
          <w:p w14:paraId="63602E67"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6 survivors</w:t>
            </w:r>
          </w:p>
        </w:tc>
      </w:tr>
      <w:tr w:rsidR="003F7BA0" w:rsidRPr="008D5BBC" w14:paraId="7C706D4B" w14:textId="77777777" w:rsidTr="00322960">
        <w:trPr>
          <w:trHeight w:val="58"/>
        </w:trPr>
        <w:tc>
          <w:tcPr>
            <w:tcW w:w="3691" w:type="pct"/>
            <w:tcBorders>
              <w:bottom w:val="single" w:sz="4" w:space="0" w:color="auto"/>
            </w:tcBorders>
          </w:tcPr>
          <w:p w14:paraId="01E9B5F0"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lastRenderedPageBreak/>
              <w:t>Iwi named, region not known</w:t>
            </w:r>
            <w:r w:rsidRPr="008D5BBC">
              <w:rPr>
                <w:rFonts w:ascii="Arial" w:eastAsia="Calibri" w:hAnsi="Arial" w:cs="Arial"/>
                <w:sz w:val="22"/>
                <w:szCs w:val="22"/>
              </w:rPr>
              <w:t xml:space="preserve"> </w:t>
            </w:r>
          </w:p>
          <w:p w14:paraId="7DF56178" w14:textId="77777777" w:rsidR="003F7BA0" w:rsidRPr="008D5BBC" w:rsidRDefault="003F7BA0" w:rsidP="00461FD4">
            <w:pPr>
              <w:spacing w:before="60" w:afterLines="60" w:after="144" w:line="276" w:lineRule="auto"/>
              <w:ind w:left="90"/>
              <w:rPr>
                <w:rFonts w:ascii="Arial" w:eastAsia="Calibri" w:hAnsi="Arial" w:cs="Arial"/>
                <w:sz w:val="22"/>
                <w:szCs w:val="22"/>
              </w:rPr>
            </w:pPr>
            <w:r w:rsidRPr="008D5BBC">
              <w:rPr>
                <w:rFonts w:ascii="Arial" w:eastAsia="Calibri" w:hAnsi="Arial" w:cs="Arial"/>
                <w:sz w:val="22"/>
                <w:szCs w:val="22"/>
              </w:rPr>
              <w:t>Ngāti Apa, Ngāti Hauā, Ngāti Mutunga, Ngāti Tama, Ngāti Toa Rangatira, Rangitāne, Waitaha</w:t>
            </w:r>
          </w:p>
        </w:tc>
        <w:tc>
          <w:tcPr>
            <w:tcW w:w="1309" w:type="pct"/>
            <w:tcBorders>
              <w:bottom w:val="single" w:sz="4" w:space="0" w:color="auto"/>
            </w:tcBorders>
            <w:vAlign w:val="center"/>
          </w:tcPr>
          <w:p w14:paraId="49A93C05"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35 survivors</w:t>
            </w:r>
          </w:p>
        </w:tc>
      </w:tr>
      <w:tr w:rsidR="003F7BA0" w:rsidRPr="008D5BBC" w14:paraId="5E13C2DC" w14:textId="77777777" w:rsidTr="00322960">
        <w:trPr>
          <w:trHeight w:val="58"/>
        </w:trPr>
        <w:tc>
          <w:tcPr>
            <w:tcW w:w="3691" w:type="pct"/>
            <w:tcBorders>
              <w:bottom w:val="single" w:sz="4" w:space="0" w:color="auto"/>
            </w:tcBorders>
          </w:tcPr>
          <w:p w14:paraId="001DE284" w14:textId="77777777" w:rsidR="003F7BA0" w:rsidRPr="008D5BBC" w:rsidRDefault="003F7BA0" w:rsidP="00AC48B0">
            <w:pPr>
              <w:spacing w:before="60" w:after="60" w:line="276" w:lineRule="auto"/>
              <w:ind w:left="91"/>
              <w:rPr>
                <w:rFonts w:ascii="Arial" w:eastAsia="Calibri" w:hAnsi="Arial" w:cs="Arial"/>
                <w:b/>
                <w:bCs/>
                <w:sz w:val="22"/>
                <w:szCs w:val="22"/>
              </w:rPr>
            </w:pPr>
            <w:r w:rsidRPr="008D5BBC">
              <w:rPr>
                <w:rFonts w:ascii="Arial" w:eastAsia="Calibri" w:hAnsi="Arial" w:cs="Arial"/>
                <w:b/>
                <w:sz w:val="22"/>
                <w:szCs w:val="22"/>
              </w:rPr>
              <w:t xml:space="preserve">Confederations and </w:t>
            </w:r>
            <w:r w:rsidRPr="008D5BBC">
              <w:rPr>
                <w:rFonts w:ascii="Arial" w:eastAsia="Calibri" w:hAnsi="Arial" w:cs="Arial"/>
                <w:b/>
                <w:bCs/>
                <w:sz w:val="22"/>
                <w:szCs w:val="22"/>
              </w:rPr>
              <w:t>w</w:t>
            </w:r>
            <w:r w:rsidRPr="008D5BBC">
              <w:rPr>
                <w:rFonts w:ascii="Arial" w:eastAsia="Calibri" w:hAnsi="Arial" w:cs="Arial"/>
                <w:b/>
                <w:sz w:val="22"/>
                <w:szCs w:val="22"/>
              </w:rPr>
              <w:t>aka, iwi not named</w:t>
            </w:r>
          </w:p>
          <w:p w14:paraId="158796A1" w14:textId="77777777" w:rsidR="003F7BA0" w:rsidRPr="008D5BBC" w:rsidRDefault="003F7BA0" w:rsidP="00461FD4">
            <w:pPr>
              <w:spacing w:before="60" w:afterLines="60" w:after="144" w:line="276" w:lineRule="auto"/>
              <w:ind w:left="90"/>
              <w:rPr>
                <w:rFonts w:ascii="Arial" w:eastAsia="Calibri" w:hAnsi="Arial" w:cs="Arial"/>
                <w:b/>
                <w:sz w:val="22"/>
                <w:szCs w:val="22"/>
              </w:rPr>
            </w:pPr>
            <w:r w:rsidRPr="008D5BBC">
              <w:rPr>
                <w:rFonts w:ascii="Arial" w:eastAsia="Calibri" w:hAnsi="Arial" w:cs="Arial"/>
                <w:sz w:val="22"/>
                <w:szCs w:val="22"/>
              </w:rPr>
              <w:t>Tainui waka, Te Arawa waka</w:t>
            </w:r>
          </w:p>
        </w:tc>
        <w:tc>
          <w:tcPr>
            <w:tcW w:w="1309" w:type="pct"/>
            <w:tcBorders>
              <w:bottom w:val="single" w:sz="4" w:space="0" w:color="auto"/>
            </w:tcBorders>
            <w:vAlign w:val="center"/>
          </w:tcPr>
          <w:p w14:paraId="0DAA6C92" w14:textId="77777777"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127 survivors</w:t>
            </w:r>
          </w:p>
        </w:tc>
      </w:tr>
      <w:tr w:rsidR="003F7BA0" w:rsidRPr="008D5BBC" w14:paraId="3B300D31" w14:textId="77777777" w:rsidTr="00322960">
        <w:trPr>
          <w:trHeight w:val="300"/>
        </w:trPr>
        <w:tc>
          <w:tcPr>
            <w:tcW w:w="3691" w:type="pct"/>
          </w:tcPr>
          <w:p w14:paraId="37274932" w14:textId="00E45894" w:rsidR="003F7BA0" w:rsidRPr="008D5BBC" w:rsidRDefault="003F7BA0" w:rsidP="00461FD4">
            <w:pPr>
              <w:spacing w:before="60" w:afterLines="60" w:after="144" w:line="276" w:lineRule="auto"/>
              <w:ind w:left="90"/>
              <w:rPr>
                <w:rFonts w:ascii="Arial" w:eastAsia="Calibri" w:hAnsi="Arial" w:cs="Arial"/>
                <w:b/>
                <w:sz w:val="22"/>
                <w:szCs w:val="22"/>
              </w:rPr>
            </w:pPr>
            <w:r w:rsidRPr="008D5BBC">
              <w:rPr>
                <w:rFonts w:ascii="Arial" w:eastAsia="Calibri" w:hAnsi="Arial" w:cs="Arial"/>
                <w:b/>
                <w:sz w:val="22"/>
                <w:szCs w:val="22"/>
              </w:rPr>
              <w:t>Chose not to disclose</w:t>
            </w:r>
          </w:p>
        </w:tc>
        <w:tc>
          <w:tcPr>
            <w:tcW w:w="1309" w:type="pct"/>
            <w:vAlign w:val="center"/>
          </w:tcPr>
          <w:p w14:paraId="792FD5F5" w14:textId="5326CEC0" w:rsidR="003F7BA0" w:rsidRPr="008D5BBC" w:rsidRDefault="003F7BA0" w:rsidP="00322960">
            <w:pPr>
              <w:spacing w:after="120"/>
              <w:jc w:val="center"/>
              <w:rPr>
                <w:rFonts w:ascii="Arial" w:eastAsia="Calibri" w:hAnsi="Arial" w:cs="Arial"/>
                <w:sz w:val="22"/>
                <w:szCs w:val="22"/>
              </w:rPr>
            </w:pPr>
            <w:r w:rsidRPr="008D5BBC">
              <w:rPr>
                <w:rFonts w:ascii="Arial" w:eastAsia="Calibri" w:hAnsi="Arial" w:cs="Arial"/>
                <w:sz w:val="22"/>
                <w:szCs w:val="22"/>
              </w:rPr>
              <w:t>57 survivors</w:t>
            </w:r>
          </w:p>
        </w:tc>
      </w:tr>
    </w:tbl>
    <w:p w14:paraId="144A13CC" w14:textId="54E5C94B" w:rsidR="003F7BA0" w:rsidRPr="008D5BBC" w:rsidRDefault="003F7BA0" w:rsidP="007760E9">
      <w:pPr>
        <w:pStyle w:val="Heading3"/>
      </w:pPr>
      <w:bookmarkStart w:id="79" w:name="_Toc181084022"/>
      <w:r w:rsidRPr="008D5BBC">
        <w:t>I whakapuaki ō rātou wheako e ngā purapura ora whaikaha</w:t>
      </w:r>
      <w:bookmarkEnd w:id="79"/>
    </w:p>
    <w:p w14:paraId="1719B9BA" w14:textId="005692CB" w:rsidR="003F7BA0" w:rsidRPr="005F6BA4" w:rsidRDefault="003F7BA0" w:rsidP="007760E9">
      <w:pPr>
        <w:pStyle w:val="Heading3"/>
      </w:pPr>
      <w:bookmarkStart w:id="80" w:name="_Toc181084023"/>
      <w:r w:rsidRPr="008D5BBC">
        <w:t>Disabled survivors shared their experiences</w:t>
      </w:r>
      <w:bookmarkEnd w:id="80"/>
    </w:p>
    <w:p w14:paraId="50F6DED3" w14:textId="1CC13F65" w:rsidR="003F7BA0" w:rsidRPr="008D5BBC" w:rsidRDefault="003F7BA0" w:rsidP="00C9783B">
      <w:pPr>
        <w:pStyle w:val="ReportParagraph"/>
      </w:pPr>
      <w:r w:rsidRPr="008D5BBC">
        <w:t>Pākehā and disabled survivor Mr SA, who was placed in psychopaedic care at Tokanui hospital when he was 5 years old, shared:</w:t>
      </w:r>
    </w:p>
    <w:p w14:paraId="29CF1EB8" w14:textId="77777777" w:rsidR="003F7BA0" w:rsidRPr="008D5BBC" w:rsidRDefault="003F7BA0" w:rsidP="00007B61">
      <w:pPr>
        <w:pStyle w:val="Quotation"/>
        <w:ind w:left="1701"/>
      </w:pPr>
      <w:r w:rsidRPr="008D5BBC">
        <w:t>“I have had a disability all my life. I can’t remember how to describe it but I am now in a wheelchair and I cannot use my hands…I was a little fella when I got to Tokanui. I was there for a long time – 20 years. It was like a prison. I was locked up with criminals. They never treated me properly. No one looked after me at all down there.</w:t>
      </w:r>
    </w:p>
    <w:p w14:paraId="09DA3910" w14:textId="4E46E50C" w:rsidR="003F7BA0" w:rsidRPr="008D5BBC" w:rsidRDefault="003F7BA0" w:rsidP="00007B61">
      <w:pPr>
        <w:pStyle w:val="Quotation"/>
        <w:ind w:left="1701"/>
      </w:pPr>
      <w:r w:rsidRPr="008D5BBC">
        <w:t>I was 24 when I left…When I got out, I said “I’m free I’m free! I’m free!” No one would kick me in the stomach or grab me round the neck…I feel much better now that I’ve left. I’m not angry or upset anymore.”</w:t>
      </w:r>
      <w:r w:rsidRPr="008D5BBC">
        <w:rPr>
          <w:rStyle w:val="EndnoteReference"/>
          <w:rFonts w:ascii="Arial" w:hAnsi="Arial"/>
        </w:rPr>
        <w:endnoteReference w:id="88"/>
      </w:r>
    </w:p>
    <w:p w14:paraId="13CBC17B" w14:textId="08639B7C" w:rsidR="003F7BA0" w:rsidRPr="008D5BBC" w:rsidRDefault="003F7BA0" w:rsidP="00C9783B">
      <w:pPr>
        <w:pStyle w:val="ReportParagraph"/>
        <w:jc w:val="left"/>
      </w:pPr>
      <w:r w:rsidRPr="008D5BBC">
        <w:t>The Terms of Reference directed the Inquiry to focus on the experiences of disabled people who experienced abuse and neglect in care.</w:t>
      </w:r>
      <w:r w:rsidRPr="008D5BBC">
        <w:rPr>
          <w:vertAlign w:val="superscript"/>
        </w:rPr>
        <w:endnoteReference w:id="89"/>
      </w:r>
      <w:r w:rsidRPr="008D5BBC">
        <w:rPr>
          <w:vertAlign w:val="superscript"/>
        </w:rPr>
        <w:t xml:space="preserve"> </w:t>
      </w:r>
      <w:r w:rsidRPr="008D5BBC">
        <w:t>The Inquiry acknowledges that not all survivors who live with impairments will identify as disabled.</w:t>
      </w:r>
    </w:p>
    <w:p w14:paraId="0ACA34AC" w14:textId="2C49C6EB" w:rsidR="003F7BA0" w:rsidRPr="008D5BBC" w:rsidRDefault="003F7BA0" w:rsidP="00C9783B">
      <w:pPr>
        <w:pStyle w:val="ReportParagraph"/>
        <w:jc w:val="left"/>
      </w:pPr>
      <w:r w:rsidRPr="008D5BBC">
        <w:t xml:space="preserve">Disabled survivors made up just over a quarter (27 percent) of the 2,329 survivors who registered with the Inquiry. This does not include Deaf survivors or survivors who experienced mental distress. During the Inquiry period, disabled people disproportionately entered care, and disproportionately experienced abuse and neglect while there. From the 1950s to the 1970s, the State pursued a policy of segregated and often large-scale institutional care for disabled people, despite opposition from parents. </w:t>
      </w:r>
    </w:p>
    <w:p w14:paraId="0A536BAD" w14:textId="3CC68A82" w:rsidR="003F7BA0" w:rsidRPr="008D5BBC" w:rsidRDefault="003F7BA0" w:rsidP="00C9783B">
      <w:pPr>
        <w:pStyle w:val="ReportParagraph"/>
        <w:jc w:val="left"/>
      </w:pPr>
      <w:r w:rsidRPr="008D5BBC">
        <w:t xml:space="preserve">Disabled survivors told the Inquiry that neglect was the most common form of abuse they experienced. This would result in a loss of personhood, identity, dignity and autonomy and choice over their own lives and bodies. The Inquiry learned about the dynamics of control and power within disability settings, with survivors describing how staff in those settings failed to respect their dignity. They told the Inquiry how the nature of abuse and neglect within these settings was shaped by the biomedical model of care, which influenced and justified devaluing their disability, difference or diversity. </w:t>
      </w:r>
    </w:p>
    <w:p w14:paraId="3D56805F" w14:textId="5783DCB4" w:rsidR="003F7BA0" w:rsidRPr="008D5BBC" w:rsidRDefault="003F7BA0" w:rsidP="00C9783B">
      <w:pPr>
        <w:pStyle w:val="ReportParagraph"/>
        <w:jc w:val="left"/>
      </w:pPr>
      <w:r w:rsidRPr="008D5BBC">
        <w:lastRenderedPageBreak/>
        <w:t>Just under half (43 percent) of disabled survivors who shared their experiences with the Inquiry identified as Māori. Tāngata whaikaha Māori survivors told the Inquiry that State and faith-based institutions separated them from their culture and identity as Māori. They suffered the same types of abuse and neglect as other disabled survivors, but also experienced discrimination for being both Māori and disabled.</w:t>
      </w:r>
    </w:p>
    <w:p w14:paraId="3A87A304" w14:textId="77777777" w:rsidR="003F7BA0" w:rsidRPr="008D5BBC" w:rsidRDefault="003F7BA0" w:rsidP="00C9783B">
      <w:pPr>
        <w:pStyle w:val="ReportParagraph"/>
        <w:jc w:val="left"/>
      </w:pPr>
      <w:r w:rsidRPr="008D5BBC">
        <w:t>The Inquiry commissioned the Tell Me About You research report to understand the experiences of survivors with learning disabilities and neurodiversity who were in State and faith-based care.</w:t>
      </w:r>
      <w:r w:rsidRPr="008D5BBC">
        <w:rPr>
          <w:rStyle w:val="EndnoteReference"/>
          <w:rFonts w:ascii="Arial" w:hAnsi="Arial"/>
        </w:rPr>
        <w:endnoteReference w:id="90"/>
      </w:r>
      <w:r w:rsidRPr="008D5BBC">
        <w:t xml:space="preserve"> Tell Me About You asked survivors to share their life stories, including the impact of their time in care. The stories in Tell Me About You mirror what the Inquiry heard from other disabled survivors about the abuse and neglect they suffered in care.</w:t>
      </w:r>
    </w:p>
    <w:p w14:paraId="00859684" w14:textId="7F86959F" w:rsidR="003F7BA0" w:rsidRPr="008D5BBC" w:rsidRDefault="003F7BA0" w:rsidP="00C9783B">
      <w:pPr>
        <w:pStyle w:val="ReportParagraph"/>
        <w:jc w:val="left"/>
      </w:pPr>
      <w:r w:rsidRPr="008D5BBC">
        <w:t>More information on the pathways and circumstances that led disabled survivors into care can be found in Part 3. For further information and findings on the abuse and neglect experienced in disability settings, see Part 4. Additional information on the impact of abuse and neglect on disabled survivors can be found in Part 5.</w:t>
      </w:r>
    </w:p>
    <w:p w14:paraId="7487F070" w14:textId="77777777" w:rsidR="003F7BA0" w:rsidRPr="008D5BBC" w:rsidRDefault="003F7BA0" w:rsidP="005951EA">
      <w:pPr>
        <w:rPr>
          <w:rFonts w:ascii="Segoe UI" w:eastAsia="Times New Roman" w:hAnsi="Segoe UI" w:cs="Segoe UI"/>
          <w:b/>
          <w:bCs/>
          <w:i/>
          <w:iCs/>
          <w:color w:val="000000"/>
        </w:rPr>
      </w:pPr>
    </w:p>
    <w:p w14:paraId="19AF4200" w14:textId="09B62BC9" w:rsidR="003F7BA0" w:rsidRPr="008D5BBC" w:rsidRDefault="003F7BA0" w:rsidP="005951EA">
      <w:pPr>
        <w:rPr>
          <w:rFonts w:ascii="Arial" w:eastAsia="Times New Roman" w:hAnsi="Arial" w:cs="Arial"/>
          <w:bCs/>
          <w:iCs/>
          <w:color w:val="000000"/>
          <w:sz w:val="22"/>
        </w:rPr>
      </w:pPr>
      <w:r w:rsidRPr="008D5BBC">
        <w:rPr>
          <w:rFonts w:ascii="Arial" w:eastAsia="Times New Roman" w:hAnsi="Arial" w:cs="Arial"/>
          <w:bCs/>
          <w:iCs/>
          <w:color w:val="000000"/>
          <w:sz w:val="22"/>
        </w:rPr>
        <w:t>[Survivor quote]</w:t>
      </w:r>
    </w:p>
    <w:p w14:paraId="620639F6" w14:textId="0BC6D364" w:rsidR="003F7BA0" w:rsidRPr="008D5BBC" w:rsidRDefault="003F7BA0" w:rsidP="00DC7DE9">
      <w:pPr>
        <w:pStyle w:val="Quotes"/>
      </w:pPr>
      <w:r w:rsidRPr="008D5BBC">
        <w:t xml:space="preserve">“I was only in health camp for three weeks, but the abuse I suffered had a huge negative impact on my life. I believe I would have a totally different life if I’d never been sent there.” </w:t>
      </w:r>
    </w:p>
    <w:p w14:paraId="57D46105" w14:textId="6BB20F7F" w:rsidR="003F7BA0" w:rsidRPr="008D5BBC" w:rsidRDefault="003F7BA0" w:rsidP="00DC7DE9">
      <w:pPr>
        <w:pStyle w:val="Quotes"/>
      </w:pPr>
      <w:r w:rsidRPr="008D5BBC">
        <w:t>Mr KA</w:t>
      </w:r>
    </w:p>
    <w:p w14:paraId="790267D7" w14:textId="575A4496" w:rsidR="003F7BA0" w:rsidRPr="008D5BBC" w:rsidRDefault="003F7BA0" w:rsidP="007436A8">
      <w:pPr>
        <w:pStyle w:val="Quotes"/>
      </w:pPr>
      <w:r w:rsidRPr="008D5BBC">
        <w:t>Māori</w:t>
      </w:r>
    </w:p>
    <w:p w14:paraId="3D061EF6" w14:textId="77777777" w:rsidR="003F7BA0" w:rsidRPr="008D5BBC" w:rsidRDefault="003F7BA0" w:rsidP="007436A8">
      <w:pPr>
        <w:pStyle w:val="Quotes"/>
        <w:rPr>
          <w:lang w:eastAsia="zh-CN"/>
        </w:rPr>
      </w:pPr>
    </w:p>
    <w:p w14:paraId="1FEBF310" w14:textId="4EB26C77" w:rsidR="003F7BA0" w:rsidRPr="008D5BBC" w:rsidRDefault="003F7BA0" w:rsidP="00C9783B">
      <w:pPr>
        <w:pStyle w:val="Caption"/>
      </w:pPr>
      <w:r w:rsidRPr="008D5BBC">
        <w:t>Key facts about registered disabled survivors</w:t>
      </w:r>
    </w:p>
    <w:tbl>
      <w:tblPr>
        <w:tblStyle w:val="TableGrid"/>
        <w:tblW w:w="5000" w:type="pct"/>
        <w:tblLayout w:type="fixed"/>
        <w:tblLook w:val="04A0" w:firstRow="1" w:lastRow="0" w:firstColumn="1" w:lastColumn="0" w:noHBand="0" w:noVBand="1"/>
      </w:tblPr>
      <w:tblGrid>
        <w:gridCol w:w="6375"/>
        <w:gridCol w:w="3027"/>
      </w:tblGrid>
      <w:tr w:rsidR="003F7BA0" w:rsidRPr="008D5BBC" w14:paraId="77B3A59F" w14:textId="77777777" w:rsidTr="00CC0D44">
        <w:trPr>
          <w:trHeight w:val="300"/>
        </w:trPr>
        <w:tc>
          <w:tcPr>
            <w:tcW w:w="3390" w:type="pct"/>
            <w:noWrap/>
            <w:hideMark/>
          </w:tcPr>
          <w:p w14:paraId="39D86DA1"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Number </w:t>
            </w:r>
          </w:p>
        </w:tc>
        <w:tc>
          <w:tcPr>
            <w:tcW w:w="1610" w:type="pct"/>
            <w:noWrap/>
            <w:hideMark/>
          </w:tcPr>
          <w:p w14:paraId="3EF27D09"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624 survivors</w:t>
            </w:r>
          </w:p>
        </w:tc>
      </w:tr>
      <w:tr w:rsidR="003F7BA0" w:rsidRPr="008D5BBC" w14:paraId="1C97D1C6" w14:textId="77777777" w:rsidTr="00CC0D44">
        <w:trPr>
          <w:trHeight w:val="300"/>
        </w:trPr>
        <w:tc>
          <w:tcPr>
            <w:tcW w:w="3390" w:type="pct"/>
            <w:noWrap/>
          </w:tcPr>
          <w:p w14:paraId="41E5BF6B"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25ED530D"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4BAC31F7" w14:textId="77777777" w:rsidTr="00CC0D44">
        <w:trPr>
          <w:trHeight w:val="300"/>
        </w:trPr>
        <w:tc>
          <w:tcPr>
            <w:tcW w:w="3390" w:type="pct"/>
            <w:noWrap/>
          </w:tcPr>
          <w:p w14:paraId="07574750"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3A578C3F"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224 survivors (36 percent)</w:t>
            </w:r>
          </w:p>
        </w:tc>
      </w:tr>
      <w:tr w:rsidR="003F7BA0" w:rsidRPr="008D5BBC" w14:paraId="60D04BA5" w14:textId="77777777" w:rsidTr="00CC0D44">
        <w:trPr>
          <w:trHeight w:val="300"/>
        </w:trPr>
        <w:tc>
          <w:tcPr>
            <w:tcW w:w="3390" w:type="pct"/>
            <w:noWrap/>
          </w:tcPr>
          <w:p w14:paraId="2805ABD8"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7C9E528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395 survivors (63 percent)</w:t>
            </w:r>
          </w:p>
        </w:tc>
      </w:tr>
      <w:tr w:rsidR="003F7BA0" w:rsidRPr="008D5BBC" w14:paraId="40715B5C" w14:textId="77777777" w:rsidTr="00CC0D44">
        <w:trPr>
          <w:trHeight w:val="300"/>
        </w:trPr>
        <w:tc>
          <w:tcPr>
            <w:tcW w:w="3390" w:type="pct"/>
            <w:noWrap/>
            <w:hideMark/>
          </w:tcPr>
          <w:p w14:paraId="31F2F40D"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50895AE8"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 survivors (1 percent)</w:t>
            </w:r>
          </w:p>
        </w:tc>
      </w:tr>
      <w:tr w:rsidR="003F7BA0" w:rsidRPr="008D5BBC" w14:paraId="0B4002A0" w14:textId="77777777" w:rsidTr="00CC0D44">
        <w:trPr>
          <w:trHeight w:val="300"/>
        </w:trPr>
        <w:tc>
          <w:tcPr>
            <w:tcW w:w="3390" w:type="pct"/>
            <w:noWrap/>
          </w:tcPr>
          <w:p w14:paraId="57CAB389"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165663D1"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p>
        </w:tc>
      </w:tr>
      <w:tr w:rsidR="003F7BA0" w:rsidRPr="008D5BBC" w14:paraId="7A40A270" w14:textId="77777777" w:rsidTr="00CC0D44">
        <w:trPr>
          <w:trHeight w:val="300"/>
        </w:trPr>
        <w:tc>
          <w:tcPr>
            <w:tcW w:w="3390" w:type="pct"/>
            <w:noWrap/>
          </w:tcPr>
          <w:p w14:paraId="31B1625B"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7D1719A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270 survivors (43 percent)</w:t>
            </w:r>
          </w:p>
        </w:tc>
      </w:tr>
      <w:tr w:rsidR="003F7BA0" w:rsidRPr="008D5BBC" w14:paraId="4DACF4E3" w14:textId="77777777" w:rsidTr="00CC0D44">
        <w:trPr>
          <w:trHeight w:val="300"/>
        </w:trPr>
        <w:tc>
          <w:tcPr>
            <w:tcW w:w="3390" w:type="pct"/>
            <w:noWrap/>
          </w:tcPr>
          <w:p w14:paraId="1CA4A37E"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7320D58A"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30 survivors (5 percent)</w:t>
            </w:r>
          </w:p>
        </w:tc>
      </w:tr>
      <w:tr w:rsidR="003F7BA0" w:rsidRPr="008D5BBC" w14:paraId="0ABDF4A3" w14:textId="77777777" w:rsidTr="00CC0D44">
        <w:trPr>
          <w:trHeight w:val="300"/>
        </w:trPr>
        <w:tc>
          <w:tcPr>
            <w:tcW w:w="3390" w:type="pct"/>
            <w:noWrap/>
          </w:tcPr>
          <w:p w14:paraId="7F3B75B6"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lastRenderedPageBreak/>
              <w:t>Pākehā / European</w:t>
            </w:r>
          </w:p>
        </w:tc>
        <w:tc>
          <w:tcPr>
            <w:tcW w:w="1610" w:type="pct"/>
            <w:noWrap/>
          </w:tcPr>
          <w:p w14:paraId="271FD1BD"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442 survivors (71 percent)</w:t>
            </w:r>
          </w:p>
        </w:tc>
      </w:tr>
      <w:tr w:rsidR="003F7BA0" w:rsidRPr="008D5BBC" w14:paraId="3DA59757" w14:textId="77777777" w:rsidTr="00CC0D44">
        <w:trPr>
          <w:trHeight w:val="300"/>
        </w:trPr>
        <w:tc>
          <w:tcPr>
            <w:tcW w:w="3390" w:type="pct"/>
            <w:noWrap/>
          </w:tcPr>
          <w:p w14:paraId="345ED4CD"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Another ethnic identity</w:t>
            </w:r>
          </w:p>
        </w:tc>
        <w:tc>
          <w:tcPr>
            <w:tcW w:w="1610" w:type="pct"/>
            <w:noWrap/>
          </w:tcPr>
          <w:p w14:paraId="3516902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22 survivors (4 percent)</w:t>
            </w:r>
          </w:p>
        </w:tc>
      </w:tr>
      <w:tr w:rsidR="003F7BA0" w:rsidRPr="008D5BBC" w14:paraId="60BA39C0" w14:textId="77777777" w:rsidTr="00CC0D44">
        <w:trPr>
          <w:trHeight w:val="300"/>
        </w:trPr>
        <w:tc>
          <w:tcPr>
            <w:tcW w:w="3390" w:type="pct"/>
            <w:noWrap/>
          </w:tcPr>
          <w:p w14:paraId="14ABB6A8"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Prefer not to say, unknown</w:t>
            </w:r>
          </w:p>
        </w:tc>
        <w:tc>
          <w:tcPr>
            <w:tcW w:w="1610" w:type="pct"/>
            <w:noWrap/>
          </w:tcPr>
          <w:p w14:paraId="1A8AFA8A"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13 survivors (2 percent)</w:t>
            </w:r>
          </w:p>
        </w:tc>
      </w:tr>
      <w:tr w:rsidR="003F7BA0" w:rsidRPr="008D5BBC" w14:paraId="1A27CE47" w14:textId="77777777" w:rsidTr="00CC0D44">
        <w:trPr>
          <w:trHeight w:val="300"/>
        </w:trPr>
        <w:tc>
          <w:tcPr>
            <w:tcW w:w="3390" w:type="pct"/>
            <w:noWrap/>
            <w:hideMark/>
          </w:tcPr>
          <w:p w14:paraId="63466EBD"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20132965" w14:textId="1B3139A6"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5</w:t>
            </w:r>
            <w:r>
              <w:rPr>
                <w:rFonts w:ascii="Arial" w:eastAsia="Times New Roman" w:hAnsi="Arial" w:cs="Arial"/>
                <w:b/>
                <w:sz w:val="22"/>
                <w:szCs w:val="20"/>
                <w:lang w:eastAsia="en-NZ"/>
              </w:rPr>
              <w:t>9</w:t>
            </w:r>
            <w:r w:rsidRPr="008D5BBC">
              <w:rPr>
                <w:rFonts w:ascii="Arial" w:eastAsia="Times New Roman" w:hAnsi="Arial" w:cs="Arial"/>
                <w:b/>
                <w:sz w:val="22"/>
                <w:szCs w:val="20"/>
                <w:lang w:eastAsia="en-NZ"/>
              </w:rPr>
              <w:t xml:space="preserve"> survivors (9 percent)</w:t>
            </w:r>
          </w:p>
        </w:tc>
      </w:tr>
      <w:tr w:rsidR="003F7BA0" w:rsidRPr="008D5BBC" w14:paraId="74A25F24" w14:textId="77777777" w:rsidTr="00CC0D44">
        <w:trPr>
          <w:trHeight w:val="300"/>
        </w:trPr>
        <w:tc>
          <w:tcPr>
            <w:tcW w:w="3390" w:type="pct"/>
            <w:noWrap/>
          </w:tcPr>
          <w:p w14:paraId="04213152"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086DBAC2"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3F7BA0" w:rsidRPr="008D5BBC" w14:paraId="1CCF6693" w14:textId="77777777" w:rsidTr="00CC0D44">
        <w:trPr>
          <w:trHeight w:val="300"/>
        </w:trPr>
        <w:tc>
          <w:tcPr>
            <w:tcW w:w="3390" w:type="pct"/>
            <w:noWrap/>
          </w:tcPr>
          <w:p w14:paraId="1428F0E6"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01AE751C"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516414F0" w14:textId="77777777" w:rsidTr="00CC0D44">
        <w:trPr>
          <w:trHeight w:val="300"/>
        </w:trPr>
        <w:tc>
          <w:tcPr>
            <w:tcW w:w="3390" w:type="pct"/>
            <w:noWrap/>
          </w:tcPr>
          <w:p w14:paraId="5B9EE01B" w14:textId="77777777" w:rsidR="003F7BA0" w:rsidRPr="008D5BBC" w:rsidRDefault="003F7BA0" w:rsidP="00273E67">
            <w:pPr>
              <w:pStyle w:val="Databullet"/>
              <w:numPr>
                <w:ilvl w:val="0"/>
                <w:numId w:val="30"/>
              </w:numPr>
              <w:rPr>
                <w:szCs w:val="20"/>
              </w:rPr>
            </w:pPr>
            <w:r w:rsidRPr="008D5BBC">
              <w:rPr>
                <w:szCs w:val="20"/>
              </w:rPr>
              <w:t xml:space="preserve">State care </w:t>
            </w:r>
          </w:p>
        </w:tc>
        <w:tc>
          <w:tcPr>
            <w:tcW w:w="1610" w:type="pct"/>
            <w:noWrap/>
          </w:tcPr>
          <w:p w14:paraId="7908605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506 survivors (81 percent)</w:t>
            </w:r>
          </w:p>
        </w:tc>
      </w:tr>
      <w:tr w:rsidR="003F7BA0" w:rsidRPr="008D5BBC" w14:paraId="7013485D" w14:textId="77777777" w:rsidTr="00CC0D44">
        <w:trPr>
          <w:trHeight w:val="300"/>
        </w:trPr>
        <w:tc>
          <w:tcPr>
            <w:tcW w:w="3390" w:type="pct"/>
            <w:noWrap/>
          </w:tcPr>
          <w:p w14:paraId="07840B71" w14:textId="77777777" w:rsidR="003F7BA0" w:rsidRPr="008D5BBC" w:rsidRDefault="003F7BA0" w:rsidP="00273E67">
            <w:pPr>
              <w:pStyle w:val="Databullet"/>
              <w:numPr>
                <w:ilvl w:val="0"/>
                <w:numId w:val="30"/>
              </w:numPr>
              <w:rPr>
                <w:szCs w:val="20"/>
              </w:rPr>
            </w:pPr>
            <w:r w:rsidRPr="008D5BBC">
              <w:rPr>
                <w:szCs w:val="20"/>
              </w:rPr>
              <w:t xml:space="preserve">Faith-based care </w:t>
            </w:r>
          </w:p>
        </w:tc>
        <w:tc>
          <w:tcPr>
            <w:tcW w:w="1610" w:type="pct"/>
            <w:noWrap/>
          </w:tcPr>
          <w:p w14:paraId="6FB78FC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211 survivors (34 percent)</w:t>
            </w:r>
          </w:p>
        </w:tc>
      </w:tr>
      <w:tr w:rsidR="003F7BA0" w:rsidRPr="008D5BBC" w14:paraId="1EFE6639" w14:textId="77777777" w:rsidTr="00CC0D44">
        <w:trPr>
          <w:trHeight w:val="300"/>
        </w:trPr>
        <w:tc>
          <w:tcPr>
            <w:tcW w:w="3390" w:type="pct"/>
            <w:noWrap/>
          </w:tcPr>
          <w:p w14:paraId="2ECC02DC" w14:textId="77777777" w:rsidR="003F7BA0" w:rsidRPr="008D5BBC" w:rsidRDefault="003F7BA0" w:rsidP="00273E67">
            <w:pPr>
              <w:pStyle w:val="Databullet"/>
              <w:numPr>
                <w:ilvl w:val="0"/>
                <w:numId w:val="30"/>
              </w:numPr>
              <w:rPr>
                <w:szCs w:val="20"/>
              </w:rPr>
            </w:pPr>
            <w:r w:rsidRPr="008D5BBC">
              <w:rPr>
                <w:szCs w:val="20"/>
              </w:rPr>
              <w:t xml:space="preserve">State and faith-based care </w:t>
            </w:r>
          </w:p>
        </w:tc>
        <w:tc>
          <w:tcPr>
            <w:tcW w:w="1610" w:type="pct"/>
            <w:noWrap/>
          </w:tcPr>
          <w:p w14:paraId="63967B20"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119 survivors (19 percent)</w:t>
            </w:r>
          </w:p>
        </w:tc>
      </w:tr>
      <w:tr w:rsidR="003F7BA0" w:rsidRPr="008D5BBC" w14:paraId="62DD19FA" w14:textId="77777777" w:rsidTr="00CC0D44">
        <w:trPr>
          <w:trHeight w:val="300"/>
        </w:trPr>
        <w:tc>
          <w:tcPr>
            <w:tcW w:w="3390" w:type="pct"/>
            <w:noWrap/>
          </w:tcPr>
          <w:p w14:paraId="20A46C41" w14:textId="77777777" w:rsidR="003F7BA0" w:rsidRPr="008D5BBC" w:rsidRDefault="003F7BA0" w:rsidP="00273E67">
            <w:pPr>
              <w:pStyle w:val="Databullet"/>
              <w:numPr>
                <w:ilvl w:val="0"/>
                <w:numId w:val="30"/>
              </w:numPr>
              <w:rPr>
                <w:szCs w:val="20"/>
              </w:rPr>
            </w:pPr>
            <w:r w:rsidRPr="008D5BBC">
              <w:rPr>
                <w:szCs w:val="20"/>
              </w:rPr>
              <w:t>Unknown</w:t>
            </w:r>
          </w:p>
        </w:tc>
        <w:tc>
          <w:tcPr>
            <w:tcW w:w="1610" w:type="pct"/>
            <w:noWrap/>
          </w:tcPr>
          <w:p w14:paraId="5ED9C165"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26 survivors (4 percent)</w:t>
            </w:r>
          </w:p>
        </w:tc>
      </w:tr>
      <w:tr w:rsidR="003F7BA0" w:rsidRPr="008D5BBC" w14:paraId="7F52DC78" w14:textId="77777777" w:rsidTr="00CC0D44">
        <w:trPr>
          <w:trHeight w:val="300"/>
        </w:trPr>
        <w:tc>
          <w:tcPr>
            <w:tcW w:w="3390" w:type="pct"/>
            <w:noWrap/>
          </w:tcPr>
          <w:p w14:paraId="573A874D" w14:textId="2DF7E813" w:rsidR="003F7BA0" w:rsidRPr="008D5BBC" w:rsidRDefault="003F7BA0" w:rsidP="00322960">
            <w:pPr>
              <w:pStyle w:val="Databullet"/>
              <w:numPr>
                <w:ilvl w:val="0"/>
                <w:numId w:val="0"/>
              </w:numPr>
              <w:rPr>
                <w:b/>
                <w:szCs w:val="20"/>
              </w:rPr>
            </w:pPr>
            <w:r w:rsidRPr="008D5BBC">
              <w:rPr>
                <w:b/>
                <w:szCs w:val="20"/>
              </w:rPr>
              <w:t xml:space="preserve">Needs as identified by survivor* </w:t>
            </w:r>
          </w:p>
        </w:tc>
        <w:tc>
          <w:tcPr>
            <w:tcW w:w="1610" w:type="pct"/>
            <w:noWrap/>
          </w:tcPr>
          <w:p w14:paraId="7B657BFF"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p>
        </w:tc>
      </w:tr>
      <w:tr w:rsidR="003F7BA0" w:rsidRPr="008D5BBC" w14:paraId="5ADD3B1B" w14:textId="77777777" w:rsidTr="00CC0D44">
        <w:trPr>
          <w:trHeight w:val="300"/>
        </w:trPr>
        <w:tc>
          <w:tcPr>
            <w:tcW w:w="3390" w:type="pct"/>
            <w:noWrap/>
          </w:tcPr>
          <w:p w14:paraId="28E0EB18" w14:textId="77777777" w:rsidR="003F7BA0" w:rsidRPr="008D5BBC" w:rsidRDefault="003F7BA0" w:rsidP="00273E67">
            <w:pPr>
              <w:pStyle w:val="Databullet"/>
              <w:numPr>
                <w:ilvl w:val="0"/>
                <w:numId w:val="30"/>
              </w:numPr>
              <w:rPr>
                <w:szCs w:val="20"/>
              </w:rPr>
            </w:pPr>
            <w:r w:rsidRPr="008D5BBC">
              <w:rPr>
                <w:szCs w:val="20"/>
              </w:rPr>
              <w:t xml:space="preserve">Identified as having a disability before entering care </w:t>
            </w:r>
          </w:p>
        </w:tc>
        <w:tc>
          <w:tcPr>
            <w:tcW w:w="1610" w:type="pct"/>
            <w:noWrap/>
          </w:tcPr>
          <w:p w14:paraId="57A7C92A"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125 survivors (20 percent)</w:t>
            </w:r>
          </w:p>
        </w:tc>
      </w:tr>
      <w:tr w:rsidR="003F7BA0" w:rsidRPr="008D5BBC" w14:paraId="30A8B41E" w14:textId="77777777" w:rsidTr="00CC0D44">
        <w:trPr>
          <w:trHeight w:val="300"/>
        </w:trPr>
        <w:tc>
          <w:tcPr>
            <w:tcW w:w="3390" w:type="pct"/>
            <w:noWrap/>
          </w:tcPr>
          <w:p w14:paraId="74315565" w14:textId="77777777" w:rsidR="003F7BA0" w:rsidRPr="008D5BBC" w:rsidRDefault="003F7BA0" w:rsidP="00273E67">
            <w:pPr>
              <w:pStyle w:val="Databullet"/>
              <w:numPr>
                <w:ilvl w:val="0"/>
                <w:numId w:val="30"/>
              </w:numPr>
              <w:rPr>
                <w:szCs w:val="20"/>
              </w:rPr>
            </w:pPr>
            <w:r w:rsidRPr="008D5BBC">
              <w:rPr>
                <w:szCs w:val="20"/>
              </w:rPr>
              <w:t xml:space="preserve">Identified as having a learning disability </w:t>
            </w:r>
          </w:p>
        </w:tc>
        <w:tc>
          <w:tcPr>
            <w:tcW w:w="1610" w:type="pct"/>
            <w:noWrap/>
          </w:tcPr>
          <w:p w14:paraId="23A5F4AF"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223 survivors (36 percent)</w:t>
            </w:r>
          </w:p>
        </w:tc>
      </w:tr>
      <w:tr w:rsidR="003F7BA0" w:rsidRPr="008D5BBC" w14:paraId="2C03D7C0" w14:textId="77777777" w:rsidTr="00CC0D44">
        <w:trPr>
          <w:trHeight w:val="300"/>
        </w:trPr>
        <w:tc>
          <w:tcPr>
            <w:tcW w:w="3390" w:type="pct"/>
            <w:noWrap/>
          </w:tcPr>
          <w:p w14:paraId="5312B4DF" w14:textId="77777777" w:rsidR="003F7BA0" w:rsidRPr="008D5BBC" w:rsidRDefault="003F7BA0" w:rsidP="00273E67">
            <w:pPr>
              <w:pStyle w:val="Databullet"/>
              <w:numPr>
                <w:ilvl w:val="0"/>
                <w:numId w:val="30"/>
              </w:numPr>
              <w:rPr>
                <w:szCs w:val="20"/>
              </w:rPr>
            </w:pPr>
            <w:r w:rsidRPr="008D5BBC">
              <w:rPr>
                <w:szCs w:val="20"/>
              </w:rPr>
              <w:t xml:space="preserve">Identified as having a mobility impairment and / or physical disability </w:t>
            </w:r>
          </w:p>
        </w:tc>
        <w:tc>
          <w:tcPr>
            <w:tcW w:w="1610" w:type="pct"/>
            <w:noWrap/>
          </w:tcPr>
          <w:p w14:paraId="0FB19DEA"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165 survivors (26 percent)</w:t>
            </w:r>
          </w:p>
        </w:tc>
      </w:tr>
      <w:tr w:rsidR="003F7BA0" w:rsidRPr="008D5BBC" w14:paraId="1BD40ACE" w14:textId="77777777" w:rsidTr="00CC0D44">
        <w:trPr>
          <w:trHeight w:val="300"/>
        </w:trPr>
        <w:tc>
          <w:tcPr>
            <w:tcW w:w="3390" w:type="pct"/>
            <w:noWrap/>
          </w:tcPr>
          <w:p w14:paraId="2A78AE01" w14:textId="77777777" w:rsidR="003F7BA0" w:rsidRPr="008D5BBC" w:rsidRDefault="003F7BA0" w:rsidP="00273E67">
            <w:pPr>
              <w:pStyle w:val="Databullet"/>
              <w:numPr>
                <w:ilvl w:val="0"/>
                <w:numId w:val="30"/>
              </w:numPr>
              <w:rPr>
                <w:szCs w:val="20"/>
              </w:rPr>
            </w:pPr>
            <w:r w:rsidRPr="008D5BBC">
              <w:rPr>
                <w:szCs w:val="20"/>
              </w:rPr>
              <w:t xml:space="preserve">Identified as being blind or vision impaired </w:t>
            </w:r>
          </w:p>
        </w:tc>
        <w:tc>
          <w:tcPr>
            <w:tcW w:w="1610" w:type="pct"/>
            <w:noWrap/>
          </w:tcPr>
          <w:p w14:paraId="72B81A40"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65 survivors (10 percent)</w:t>
            </w:r>
          </w:p>
        </w:tc>
      </w:tr>
      <w:tr w:rsidR="003F7BA0" w:rsidRPr="008D5BBC" w14:paraId="6CF41867" w14:textId="77777777" w:rsidTr="00CC0D44">
        <w:trPr>
          <w:trHeight w:val="300"/>
        </w:trPr>
        <w:tc>
          <w:tcPr>
            <w:tcW w:w="3390" w:type="pct"/>
            <w:noWrap/>
          </w:tcPr>
          <w:p w14:paraId="30AF3690" w14:textId="77777777" w:rsidR="003F7BA0" w:rsidRPr="008D5BBC" w:rsidRDefault="003F7BA0" w:rsidP="00273E67">
            <w:pPr>
              <w:pStyle w:val="Databullet"/>
              <w:numPr>
                <w:ilvl w:val="0"/>
                <w:numId w:val="30"/>
              </w:numPr>
              <w:rPr>
                <w:szCs w:val="20"/>
              </w:rPr>
            </w:pPr>
            <w:r w:rsidRPr="008D5BBC">
              <w:rPr>
                <w:szCs w:val="20"/>
              </w:rPr>
              <w:t xml:space="preserve">Identified as being neurodivergent </w:t>
            </w:r>
          </w:p>
        </w:tc>
        <w:tc>
          <w:tcPr>
            <w:tcW w:w="1610" w:type="pct"/>
            <w:noWrap/>
          </w:tcPr>
          <w:p w14:paraId="4CCCEED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303 survivors (49 percent)</w:t>
            </w:r>
          </w:p>
        </w:tc>
      </w:tr>
      <w:tr w:rsidR="003F7BA0" w:rsidRPr="008D5BBC" w14:paraId="745BBA13" w14:textId="77777777" w:rsidTr="00CC0D44">
        <w:trPr>
          <w:trHeight w:val="266"/>
        </w:trPr>
        <w:tc>
          <w:tcPr>
            <w:tcW w:w="3390" w:type="pct"/>
            <w:noWrap/>
          </w:tcPr>
          <w:p w14:paraId="6B59273E" w14:textId="77777777" w:rsidR="003F7BA0" w:rsidRPr="008D5BBC" w:rsidRDefault="003F7BA0" w:rsidP="00273E67">
            <w:pPr>
              <w:pStyle w:val="Databullet"/>
              <w:numPr>
                <w:ilvl w:val="0"/>
                <w:numId w:val="30"/>
              </w:numPr>
              <w:rPr>
                <w:szCs w:val="20"/>
              </w:rPr>
            </w:pPr>
            <w:r w:rsidRPr="008D5BBC">
              <w:rPr>
                <w:szCs w:val="20"/>
              </w:rPr>
              <w:t xml:space="preserve">Identified as having a communication and / or speech impairment </w:t>
            </w:r>
          </w:p>
        </w:tc>
        <w:tc>
          <w:tcPr>
            <w:tcW w:w="1610" w:type="pct"/>
            <w:noWrap/>
          </w:tcPr>
          <w:p w14:paraId="5643713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50 survivors (8 percent)</w:t>
            </w:r>
          </w:p>
        </w:tc>
      </w:tr>
    </w:tbl>
    <w:p w14:paraId="2DE6E58A" w14:textId="41B3AD15" w:rsidR="003F7BA0" w:rsidRPr="008D5BBC" w:rsidRDefault="003F7BA0" w:rsidP="00EE6D99">
      <w:pPr>
        <w:keepLines w:val="0"/>
        <w:widowControl w:val="0"/>
        <w:rPr>
          <w:rFonts w:ascii="Arial" w:hAnsi="Arial" w:cs="Arial"/>
          <w:sz w:val="18"/>
          <w:szCs w:val="18"/>
        </w:rPr>
      </w:pPr>
      <w:r w:rsidRPr="008D5BBC">
        <w:rPr>
          <w:rStyle w:val="ui-provider"/>
          <w:rFonts w:ascii="Arial" w:hAnsi="Arial" w:cs="Arial"/>
          <w:sz w:val="18"/>
          <w:szCs w:val="18"/>
        </w:rPr>
        <w:t>+ Survivors who experienced both State and faith-based care are counted in all three groups (State care, faith-based care, and State and faith-based care). </w:t>
      </w:r>
    </w:p>
    <w:p w14:paraId="7DFE5C57" w14:textId="77777777" w:rsidR="003F7BA0" w:rsidRPr="008D5BBC" w:rsidRDefault="003F7BA0" w:rsidP="00C9783B">
      <w:pPr>
        <w:keepLines w:val="0"/>
        <w:widowControl w:val="0"/>
        <w:rPr>
          <w:rFonts w:ascii="Arial" w:hAnsi="Arial" w:cs="Arial"/>
          <w:sz w:val="18"/>
          <w:szCs w:val="18"/>
        </w:rPr>
      </w:pPr>
      <w:r w:rsidRPr="008D5BBC">
        <w:rPr>
          <w:rFonts w:ascii="Arial" w:hAnsi="Arial" w:cs="Arial"/>
          <w:sz w:val="18"/>
          <w:szCs w:val="18"/>
        </w:rPr>
        <w:t>* Many disabled survivors have multiple needs. This data is organised according to the impairment that the survivor primarily identified as having.</w:t>
      </w:r>
    </w:p>
    <w:p w14:paraId="78CD53E9" w14:textId="5CD3B53E" w:rsidR="003F7BA0" w:rsidRPr="008D5BBC" w:rsidRDefault="003F7BA0" w:rsidP="007760E9">
      <w:pPr>
        <w:pStyle w:val="Heading3"/>
      </w:pPr>
      <w:bookmarkStart w:id="81" w:name="_Toc181084024"/>
      <w:r w:rsidRPr="008D5BBC">
        <w:lastRenderedPageBreak/>
        <w:t>I whakapuaki ō rātou wheako e ngā purapura ora Turi</w:t>
      </w:r>
      <w:bookmarkEnd w:id="81"/>
      <w:r w:rsidRPr="008D5BBC">
        <w:t xml:space="preserve"> </w:t>
      </w:r>
    </w:p>
    <w:p w14:paraId="2229761C" w14:textId="666AA5C0" w:rsidR="003F7BA0" w:rsidRPr="008D5BBC" w:rsidRDefault="003F7BA0" w:rsidP="007760E9">
      <w:pPr>
        <w:pStyle w:val="Heading3"/>
      </w:pPr>
      <w:bookmarkStart w:id="82" w:name="_Toc181084025"/>
      <w:r w:rsidRPr="008D5BBC">
        <w:t>Deaf survivors shared their experiences</w:t>
      </w:r>
      <w:bookmarkEnd w:id="82"/>
    </w:p>
    <w:p w14:paraId="59C37372" w14:textId="42071F72" w:rsidR="003F7BA0" w:rsidRPr="008D5BBC" w:rsidRDefault="003F7BA0" w:rsidP="00C9783B">
      <w:pPr>
        <w:pStyle w:val="ReportParagraph"/>
        <w:jc w:val="left"/>
      </w:pPr>
      <w:r w:rsidRPr="008D5BBC">
        <w:t xml:space="preserve">Deaf survivors comprised 6 percent of the 2,329 survivors who registered with the Inquiry. </w:t>
      </w:r>
      <w:r w:rsidRPr="008D5BBC">
        <w:rPr>
          <w:lang w:val="en-US"/>
        </w:rPr>
        <w:t>Deaf survivors told the Inquiry that their right</w:t>
      </w:r>
      <w:r w:rsidRPr="008D5BBC">
        <w:t xml:space="preserve"> to be recognised as an individual was neglected within education settings. Survivors of special school settings described having a hearing worldview forced onto them, while staff encouraged the neglect and suppression of Deaf identity and language. The Inquiry heard that Deaf survivors were frequently punished and abused for using sign language. This lack of support for Deaf culture and identity contributed to educational neglect, as well as psychological and emotional abuse. Survivors said it inhibited their ability to understand and report abuse, including physical and sexual abuse, in these settings. </w:t>
      </w:r>
    </w:p>
    <w:p w14:paraId="3A30CC82" w14:textId="4A7D4F60" w:rsidR="003F7BA0" w:rsidRPr="008D5BBC" w:rsidRDefault="003F7BA0" w:rsidP="00C9783B">
      <w:pPr>
        <w:pStyle w:val="ReportParagraph"/>
        <w:jc w:val="left"/>
      </w:pPr>
      <w:r w:rsidRPr="008D5BBC">
        <w:t xml:space="preserve">Nearly half (48 percent) of Deaf survivors who shared their experiences with the Inquiry identified as Māori. Tāngata Turi Māori suffered the same types of abuse as other Deaf survivors, but also experienced discrimination for being both Māori and Deaf. Tāngata </w:t>
      </w:r>
      <w:r>
        <w:t>T</w:t>
      </w:r>
      <w:r w:rsidRPr="008D5BBC">
        <w:t>uri Māori told the Inquiry they could not access te reo Māori in care settings and many who attended residential Deaf schools grew up without access to, or an understanding of, their Māori identities.</w:t>
      </w:r>
    </w:p>
    <w:p w14:paraId="7D2266DF" w14:textId="3212B075" w:rsidR="003F7BA0" w:rsidRPr="008D5BBC" w:rsidRDefault="003F7BA0" w:rsidP="00C9783B">
      <w:pPr>
        <w:pStyle w:val="ReportParagraph"/>
        <w:jc w:val="left"/>
      </w:pPr>
      <w:r w:rsidRPr="008D5BBC">
        <w:t>More information on the pathways and circumstances that led Deaf survivors into care can be found in Part 3. For further information on the abuse and neglect experienced by Deaf survivors, see Part 4. Additional information on the impact of abuse and neglect on Deaf survivors can be found in Part 5.</w:t>
      </w:r>
    </w:p>
    <w:p w14:paraId="62AFA10A" w14:textId="77777777" w:rsidR="003F7BA0" w:rsidRDefault="003F7BA0">
      <w:pPr>
        <w:keepLines w:val="0"/>
        <w:rPr>
          <w:rFonts w:ascii="Arial" w:hAnsi="Arial" w:cs="Arial"/>
          <w:sz w:val="22"/>
          <w:szCs w:val="22"/>
        </w:rPr>
      </w:pPr>
      <w:r>
        <w:br w:type="page"/>
      </w:r>
    </w:p>
    <w:p w14:paraId="169C90B7" w14:textId="358C4E96" w:rsidR="003F7BA0" w:rsidRPr="008D5BBC" w:rsidRDefault="003F7BA0" w:rsidP="00B0214E">
      <w:pPr>
        <w:pStyle w:val="ReportParagraph"/>
        <w:jc w:val="left"/>
      </w:pPr>
      <w:r w:rsidRPr="008D5BBC">
        <w:lastRenderedPageBreak/>
        <w:t>Tāngata Turi Māori survivor Milton Reedy (Ngāti Porou), who was 5 years old when he started at a State-run Deaf boarding school, shared:</w:t>
      </w:r>
    </w:p>
    <w:p w14:paraId="0F688A2F" w14:textId="77777777" w:rsidR="003F7BA0" w:rsidRPr="008D5BBC" w:rsidRDefault="003F7BA0" w:rsidP="001D7034">
      <w:pPr>
        <w:pStyle w:val="Quotation"/>
        <w:ind w:left="1701"/>
      </w:pPr>
      <w:r w:rsidRPr="008D5BBC">
        <w:t>“The staff made it clear that it was not okay to sign. When they saw us signing, they would hit us on the hands, and we were told to turn our voice on and talk.  Back then, the staff were told to punish the Deaf kids if they saw them signing.  We followed what they said so we would not get smacked or strapped, but if they were not around, we would sign. I think what they did to us at [the school] was wrong. Not being able to sign was upsetting. We were all upset. It was like being in a concentration camp.</w:t>
      </w:r>
    </w:p>
    <w:p w14:paraId="3889EE6A" w14:textId="77777777" w:rsidR="003F7BA0" w:rsidRPr="008D5BBC" w:rsidRDefault="003F7BA0" w:rsidP="001D7034">
      <w:pPr>
        <w:pStyle w:val="Quotation"/>
        <w:ind w:left="1701"/>
      </w:pPr>
      <w:r w:rsidRPr="008D5BBC">
        <w:t>[The school] was very Pākehā … the school told my parents not to speak te reo to me. My culture was pushed aside. I feel there is a disconnect to my culture. A part of me is missing.”</w:t>
      </w:r>
      <w:r w:rsidRPr="008D5BBC">
        <w:rPr>
          <w:rStyle w:val="EndnoteReference"/>
          <w:rFonts w:ascii="Arial" w:hAnsi="Arial"/>
        </w:rPr>
        <w:endnoteReference w:id="91"/>
      </w:r>
    </w:p>
    <w:p w14:paraId="5F619C67" w14:textId="77777777" w:rsidR="003F7BA0" w:rsidRPr="008D5BBC" w:rsidRDefault="003F7BA0" w:rsidP="00CE43BF">
      <w:pPr>
        <w:pStyle w:val="ReportParagraph"/>
        <w:numPr>
          <w:ilvl w:val="0"/>
          <w:numId w:val="0"/>
        </w:numPr>
        <w:ind w:left="851" w:hanging="851"/>
        <w:jc w:val="left"/>
        <w:rPr>
          <w:bCs/>
          <w:iCs/>
        </w:rPr>
      </w:pPr>
    </w:p>
    <w:p w14:paraId="58ED21EB" w14:textId="0C096483" w:rsidR="003F7BA0" w:rsidRPr="008D5BBC" w:rsidRDefault="003F7BA0" w:rsidP="00CE43BF">
      <w:pPr>
        <w:pStyle w:val="ReportParagraph"/>
        <w:numPr>
          <w:ilvl w:val="0"/>
          <w:numId w:val="0"/>
        </w:numPr>
        <w:ind w:left="851" w:hanging="851"/>
        <w:jc w:val="left"/>
        <w:rPr>
          <w:bCs/>
          <w:iCs/>
        </w:rPr>
      </w:pPr>
      <w:r w:rsidRPr="008D5BBC">
        <w:rPr>
          <w:bCs/>
          <w:iCs/>
        </w:rPr>
        <w:t>[Survivor quote]</w:t>
      </w:r>
    </w:p>
    <w:p w14:paraId="62616162" w14:textId="77777777" w:rsidR="003F7BA0" w:rsidRPr="008D5BBC" w:rsidRDefault="003F7BA0" w:rsidP="00E95327">
      <w:pPr>
        <w:pStyle w:val="Quotes"/>
      </w:pPr>
      <w:r w:rsidRPr="008D5BBC">
        <w:t xml:space="preserve">“The staff made it clear that it was not okay to sign. When they saw us signing, they would hit us on the hands, and we were told to turn our voice on and talk.” </w:t>
      </w:r>
    </w:p>
    <w:p w14:paraId="38DCDCA4" w14:textId="77777777" w:rsidR="003F7BA0" w:rsidRPr="008D5BBC" w:rsidRDefault="003F7BA0" w:rsidP="00E95327">
      <w:pPr>
        <w:pStyle w:val="Quotes"/>
      </w:pPr>
      <w:r w:rsidRPr="008D5BBC">
        <w:t>Milton Reedy</w:t>
      </w:r>
    </w:p>
    <w:p w14:paraId="6E797EF6" w14:textId="445AE6F3" w:rsidR="003F7BA0" w:rsidRPr="008D5BBC" w:rsidRDefault="003F7BA0" w:rsidP="00E95327">
      <w:pPr>
        <w:pStyle w:val="Quotes"/>
      </w:pPr>
      <w:r w:rsidRPr="008D5BBC">
        <w:t>Ngāti Po</w:t>
      </w:r>
      <w:r>
        <w:t>ro</w:t>
      </w:r>
      <w:r w:rsidRPr="008D5BBC">
        <w:t>u</w:t>
      </w:r>
    </w:p>
    <w:p w14:paraId="6D0B6680" w14:textId="77777777" w:rsidR="003F7BA0" w:rsidRPr="008D5BBC" w:rsidRDefault="003F7BA0" w:rsidP="00E31C2B">
      <w:pPr>
        <w:pStyle w:val="ReportParagraph"/>
        <w:numPr>
          <w:ilvl w:val="0"/>
          <w:numId w:val="0"/>
        </w:numPr>
        <w:ind w:left="993"/>
        <w:jc w:val="left"/>
      </w:pPr>
    </w:p>
    <w:p w14:paraId="56D1C02B" w14:textId="77777777" w:rsidR="003F7BA0" w:rsidRDefault="003F7BA0">
      <w:pPr>
        <w:keepLines w:val="0"/>
        <w:rPr>
          <w:rFonts w:ascii="Arial" w:hAnsi="Arial" w:cs="Arial"/>
          <w:b/>
          <w:bCs/>
          <w:sz w:val="22"/>
          <w:szCs w:val="20"/>
        </w:rPr>
      </w:pPr>
      <w:r>
        <w:br w:type="page"/>
      </w:r>
    </w:p>
    <w:p w14:paraId="2BD17C70" w14:textId="06C1E097" w:rsidR="003F7BA0" w:rsidRPr="008D5BBC" w:rsidRDefault="003F7BA0" w:rsidP="00C9783B">
      <w:pPr>
        <w:pStyle w:val="Caption"/>
      </w:pPr>
      <w:r w:rsidRPr="008D5BBC">
        <w:lastRenderedPageBreak/>
        <w:t>Key facts about registered Deaf survivors</w:t>
      </w:r>
    </w:p>
    <w:tbl>
      <w:tblPr>
        <w:tblStyle w:val="TableGrid"/>
        <w:tblW w:w="5000" w:type="pct"/>
        <w:tblLayout w:type="fixed"/>
        <w:tblLook w:val="04A0" w:firstRow="1" w:lastRow="0" w:firstColumn="1" w:lastColumn="0" w:noHBand="0" w:noVBand="1"/>
      </w:tblPr>
      <w:tblGrid>
        <w:gridCol w:w="6375"/>
        <w:gridCol w:w="3027"/>
      </w:tblGrid>
      <w:tr w:rsidR="003F7BA0" w:rsidRPr="008D5BBC" w14:paraId="3EAADE2D" w14:textId="77777777" w:rsidTr="00322960">
        <w:trPr>
          <w:trHeight w:val="300"/>
        </w:trPr>
        <w:tc>
          <w:tcPr>
            <w:tcW w:w="3390" w:type="pct"/>
            <w:noWrap/>
            <w:hideMark/>
          </w:tcPr>
          <w:p w14:paraId="1E9F9F3E" w14:textId="64673FD6" w:rsidR="003F7BA0" w:rsidRPr="008D5BBC" w:rsidRDefault="003F7BA0" w:rsidP="00322960">
            <w:pPr>
              <w:keepLines w:val="0"/>
              <w:spacing w:after="120"/>
              <w:textAlignment w:val="baseline"/>
              <w:rPr>
                <w:rFonts w:ascii="Arial" w:eastAsia="Times New Roman" w:hAnsi="Arial" w:cs="Arial"/>
                <w:b/>
                <w:sz w:val="22"/>
                <w:szCs w:val="20"/>
                <w:lang w:eastAsia="en-NZ"/>
              </w:rPr>
            </w:pPr>
            <w:r>
              <w:rPr>
                <w:rFonts w:ascii="Arial" w:eastAsia="Times New Roman" w:hAnsi="Arial" w:cs="Arial"/>
                <w:b/>
                <w:sz w:val="22"/>
                <w:szCs w:val="20"/>
                <w:lang w:eastAsia="en-NZ"/>
              </w:rPr>
              <w:t xml:space="preserve">Total </w:t>
            </w:r>
            <w:r w:rsidRPr="008D5BBC">
              <w:rPr>
                <w:rFonts w:ascii="Arial" w:eastAsia="Times New Roman" w:hAnsi="Arial" w:cs="Arial"/>
                <w:b/>
                <w:sz w:val="22"/>
                <w:szCs w:val="20"/>
                <w:lang w:eastAsia="en-NZ"/>
              </w:rPr>
              <w:t>Number</w:t>
            </w:r>
            <w:r>
              <w:rPr>
                <w:rFonts w:ascii="Arial" w:eastAsia="Times New Roman" w:hAnsi="Arial" w:cs="Arial"/>
                <w:b/>
                <w:sz w:val="22"/>
                <w:szCs w:val="20"/>
                <w:lang w:eastAsia="en-NZ"/>
              </w:rPr>
              <w:t xml:space="preserve"> of Survivors</w:t>
            </w:r>
            <w:r w:rsidRPr="008D5BBC">
              <w:rPr>
                <w:rFonts w:ascii="Arial" w:eastAsia="Times New Roman" w:hAnsi="Arial" w:cs="Arial"/>
                <w:b/>
                <w:sz w:val="22"/>
                <w:szCs w:val="20"/>
                <w:lang w:eastAsia="en-NZ"/>
              </w:rPr>
              <w:t xml:space="preserve"> </w:t>
            </w:r>
          </w:p>
        </w:tc>
        <w:tc>
          <w:tcPr>
            <w:tcW w:w="1610" w:type="pct"/>
            <w:noWrap/>
            <w:hideMark/>
          </w:tcPr>
          <w:p w14:paraId="6CACDD18"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130 survivors</w:t>
            </w:r>
          </w:p>
        </w:tc>
      </w:tr>
      <w:tr w:rsidR="003F7BA0" w:rsidRPr="008D5BBC" w14:paraId="1EE6C4F7" w14:textId="77777777" w:rsidTr="00322960">
        <w:trPr>
          <w:trHeight w:val="300"/>
        </w:trPr>
        <w:tc>
          <w:tcPr>
            <w:tcW w:w="3390" w:type="pct"/>
            <w:noWrap/>
          </w:tcPr>
          <w:p w14:paraId="3C1A32F3"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54215C82"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5007937A" w14:textId="77777777" w:rsidTr="00322960">
        <w:trPr>
          <w:trHeight w:val="300"/>
        </w:trPr>
        <w:tc>
          <w:tcPr>
            <w:tcW w:w="3390" w:type="pct"/>
            <w:noWrap/>
          </w:tcPr>
          <w:p w14:paraId="161EF420"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3C88328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63 survivors (48 percent)</w:t>
            </w:r>
          </w:p>
        </w:tc>
      </w:tr>
      <w:tr w:rsidR="003F7BA0" w:rsidRPr="008D5BBC" w14:paraId="0745BAF1" w14:textId="77777777" w:rsidTr="00322960">
        <w:trPr>
          <w:trHeight w:val="300"/>
        </w:trPr>
        <w:tc>
          <w:tcPr>
            <w:tcW w:w="3390" w:type="pct"/>
            <w:noWrap/>
          </w:tcPr>
          <w:p w14:paraId="4DB183C4"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2E18C4E1"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65 survivors (50 percent)</w:t>
            </w:r>
          </w:p>
        </w:tc>
      </w:tr>
      <w:tr w:rsidR="003F7BA0" w:rsidRPr="008D5BBC" w14:paraId="718D3AB2" w14:textId="77777777" w:rsidTr="00322960">
        <w:trPr>
          <w:trHeight w:val="300"/>
        </w:trPr>
        <w:tc>
          <w:tcPr>
            <w:tcW w:w="3390" w:type="pct"/>
            <w:noWrap/>
            <w:hideMark/>
          </w:tcPr>
          <w:p w14:paraId="192162CE"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30D8359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 survivors (2 percent)</w:t>
            </w:r>
          </w:p>
        </w:tc>
      </w:tr>
      <w:tr w:rsidR="003F7BA0" w:rsidRPr="008D5BBC" w14:paraId="628FDDA2" w14:textId="77777777" w:rsidTr="00322960">
        <w:trPr>
          <w:trHeight w:val="300"/>
        </w:trPr>
        <w:tc>
          <w:tcPr>
            <w:tcW w:w="3390" w:type="pct"/>
            <w:noWrap/>
          </w:tcPr>
          <w:p w14:paraId="5211B221"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0BEB726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p>
        </w:tc>
      </w:tr>
      <w:tr w:rsidR="003F7BA0" w:rsidRPr="008D5BBC" w14:paraId="6B9119CD" w14:textId="77777777" w:rsidTr="00322960">
        <w:trPr>
          <w:trHeight w:val="300"/>
        </w:trPr>
        <w:tc>
          <w:tcPr>
            <w:tcW w:w="3390" w:type="pct"/>
            <w:noWrap/>
          </w:tcPr>
          <w:p w14:paraId="44368D5B"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7BD9BF6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63 survivors (48 percent)</w:t>
            </w:r>
          </w:p>
        </w:tc>
      </w:tr>
      <w:tr w:rsidR="003F7BA0" w:rsidRPr="008D5BBC" w14:paraId="4D157B18" w14:textId="77777777" w:rsidTr="00322960">
        <w:trPr>
          <w:trHeight w:val="300"/>
        </w:trPr>
        <w:tc>
          <w:tcPr>
            <w:tcW w:w="3390" w:type="pct"/>
            <w:noWrap/>
          </w:tcPr>
          <w:p w14:paraId="3897B4A6"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2EFA22CA"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 survivors (5 percent)</w:t>
            </w:r>
          </w:p>
        </w:tc>
      </w:tr>
      <w:tr w:rsidR="003F7BA0" w:rsidRPr="008D5BBC" w14:paraId="06BBF6C9" w14:textId="77777777" w:rsidTr="00322960">
        <w:trPr>
          <w:trHeight w:val="300"/>
        </w:trPr>
        <w:tc>
          <w:tcPr>
            <w:tcW w:w="3390" w:type="pct"/>
            <w:noWrap/>
          </w:tcPr>
          <w:p w14:paraId="4C202E25"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099726E6"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77 survivors (59 percent)</w:t>
            </w:r>
          </w:p>
        </w:tc>
      </w:tr>
      <w:tr w:rsidR="003F7BA0" w:rsidRPr="008D5BBC" w14:paraId="110DF2C0" w14:textId="77777777" w:rsidTr="00322960">
        <w:trPr>
          <w:trHeight w:val="300"/>
        </w:trPr>
        <w:tc>
          <w:tcPr>
            <w:tcW w:w="3390" w:type="pct"/>
            <w:noWrap/>
            <w:hideMark/>
          </w:tcPr>
          <w:p w14:paraId="73F73D74"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6EFD936F"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7 survivors (5 percent)</w:t>
            </w:r>
          </w:p>
        </w:tc>
      </w:tr>
      <w:tr w:rsidR="003F7BA0" w:rsidRPr="008D5BBC" w14:paraId="54D10F7C" w14:textId="77777777" w:rsidTr="00322960">
        <w:trPr>
          <w:trHeight w:val="300"/>
        </w:trPr>
        <w:tc>
          <w:tcPr>
            <w:tcW w:w="3390" w:type="pct"/>
            <w:noWrap/>
          </w:tcPr>
          <w:p w14:paraId="5F26791A" w14:textId="77777777" w:rsidR="003F7BA0" w:rsidRPr="008D5BBC" w:rsidRDefault="003F7BA0"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Average age when entered care</w:t>
            </w:r>
          </w:p>
        </w:tc>
        <w:tc>
          <w:tcPr>
            <w:tcW w:w="1610" w:type="pct"/>
            <w:noWrap/>
          </w:tcPr>
          <w:p w14:paraId="6200D3FA"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7 years old</w:t>
            </w:r>
          </w:p>
        </w:tc>
      </w:tr>
      <w:tr w:rsidR="003F7BA0" w:rsidRPr="008D5BBC" w14:paraId="64D4BA74" w14:textId="77777777" w:rsidTr="00322960">
        <w:trPr>
          <w:trHeight w:val="300"/>
        </w:trPr>
        <w:tc>
          <w:tcPr>
            <w:tcW w:w="3390" w:type="pct"/>
            <w:noWrap/>
          </w:tcPr>
          <w:p w14:paraId="734BF6F0" w14:textId="77777777" w:rsidR="003F7BA0" w:rsidRPr="008D5BBC" w:rsidRDefault="003F7BA0"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 xml:space="preserve">Type of care </w:t>
            </w:r>
          </w:p>
        </w:tc>
        <w:tc>
          <w:tcPr>
            <w:tcW w:w="1610" w:type="pct"/>
            <w:noWrap/>
          </w:tcPr>
          <w:p w14:paraId="444D4ECC"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p>
        </w:tc>
      </w:tr>
      <w:tr w:rsidR="003F7BA0" w:rsidRPr="008D5BBC" w14:paraId="7B548911" w14:textId="77777777" w:rsidTr="00322960">
        <w:trPr>
          <w:trHeight w:val="300"/>
        </w:trPr>
        <w:tc>
          <w:tcPr>
            <w:tcW w:w="3390" w:type="pct"/>
            <w:noWrap/>
          </w:tcPr>
          <w:p w14:paraId="5001E5E2" w14:textId="77777777" w:rsidR="003F7BA0" w:rsidRPr="008D5BBC" w:rsidRDefault="003F7BA0" w:rsidP="00273E67">
            <w:pPr>
              <w:pStyle w:val="Databullet"/>
              <w:numPr>
                <w:ilvl w:val="0"/>
                <w:numId w:val="30"/>
              </w:numPr>
            </w:pPr>
            <w:r w:rsidRPr="008D5BBC">
              <w:t xml:space="preserve">State care </w:t>
            </w:r>
          </w:p>
        </w:tc>
        <w:tc>
          <w:tcPr>
            <w:tcW w:w="1610" w:type="pct"/>
            <w:noWrap/>
          </w:tcPr>
          <w:p w14:paraId="73DCDE99"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96 survivors (74 percent)</w:t>
            </w:r>
          </w:p>
        </w:tc>
      </w:tr>
      <w:tr w:rsidR="003F7BA0" w:rsidRPr="008D5BBC" w14:paraId="3556397A" w14:textId="77777777" w:rsidTr="00322960">
        <w:trPr>
          <w:trHeight w:val="300"/>
        </w:trPr>
        <w:tc>
          <w:tcPr>
            <w:tcW w:w="3390" w:type="pct"/>
            <w:noWrap/>
          </w:tcPr>
          <w:p w14:paraId="751B4A2F" w14:textId="77777777" w:rsidR="003F7BA0" w:rsidRPr="008D5BBC" w:rsidRDefault="003F7BA0" w:rsidP="00273E67">
            <w:pPr>
              <w:pStyle w:val="Databullet"/>
              <w:numPr>
                <w:ilvl w:val="0"/>
                <w:numId w:val="30"/>
              </w:numPr>
            </w:pPr>
            <w:r w:rsidRPr="008D5BBC">
              <w:t xml:space="preserve">Faith-based care </w:t>
            </w:r>
          </w:p>
        </w:tc>
        <w:tc>
          <w:tcPr>
            <w:tcW w:w="1610" w:type="pct"/>
            <w:noWrap/>
          </w:tcPr>
          <w:p w14:paraId="32F9D467"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37 survivors (28 percent)</w:t>
            </w:r>
          </w:p>
        </w:tc>
      </w:tr>
      <w:tr w:rsidR="003F7BA0" w:rsidRPr="008D5BBC" w14:paraId="2BEB985C" w14:textId="77777777" w:rsidTr="00322960">
        <w:trPr>
          <w:trHeight w:val="300"/>
        </w:trPr>
        <w:tc>
          <w:tcPr>
            <w:tcW w:w="3390" w:type="pct"/>
            <w:noWrap/>
          </w:tcPr>
          <w:p w14:paraId="47E7D0CA" w14:textId="77777777" w:rsidR="003F7BA0" w:rsidRPr="008D5BBC" w:rsidRDefault="003F7BA0" w:rsidP="00273E67">
            <w:pPr>
              <w:pStyle w:val="Databullet"/>
              <w:numPr>
                <w:ilvl w:val="0"/>
                <w:numId w:val="30"/>
              </w:numPr>
            </w:pPr>
            <w:r w:rsidRPr="008D5BBC">
              <w:t xml:space="preserve">State and faith-based care </w:t>
            </w:r>
          </w:p>
        </w:tc>
        <w:tc>
          <w:tcPr>
            <w:tcW w:w="1610" w:type="pct"/>
            <w:noWrap/>
          </w:tcPr>
          <w:p w14:paraId="2341BC90"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16 survivors (12 percent)</w:t>
            </w:r>
          </w:p>
        </w:tc>
      </w:tr>
      <w:tr w:rsidR="003F7BA0" w:rsidRPr="008D5BBC" w14:paraId="4DEA0AEA" w14:textId="77777777" w:rsidTr="00322960">
        <w:trPr>
          <w:trHeight w:val="300"/>
        </w:trPr>
        <w:tc>
          <w:tcPr>
            <w:tcW w:w="3390" w:type="pct"/>
            <w:noWrap/>
          </w:tcPr>
          <w:p w14:paraId="0840D62B" w14:textId="77777777" w:rsidR="003F7BA0" w:rsidRPr="008D5BBC" w:rsidRDefault="003F7BA0" w:rsidP="00273E67">
            <w:pPr>
              <w:pStyle w:val="Databullet"/>
              <w:numPr>
                <w:ilvl w:val="0"/>
                <w:numId w:val="30"/>
              </w:numPr>
            </w:pPr>
            <w:r w:rsidRPr="008D5BBC">
              <w:t>Unknown</w:t>
            </w:r>
          </w:p>
        </w:tc>
        <w:tc>
          <w:tcPr>
            <w:tcW w:w="1610" w:type="pct"/>
            <w:noWrap/>
          </w:tcPr>
          <w:p w14:paraId="3A64F3CE"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13 survivors (10 percent)</w:t>
            </w:r>
          </w:p>
        </w:tc>
      </w:tr>
    </w:tbl>
    <w:p w14:paraId="7D274896" w14:textId="7B775851" w:rsidR="003F7BA0" w:rsidRPr="008D5BBC" w:rsidRDefault="003F7BA0" w:rsidP="00895E71">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167E3F57" w14:textId="77777777" w:rsidR="003F7BA0" w:rsidRDefault="003F7BA0">
      <w:pPr>
        <w:keepLines w:val="0"/>
        <w:rPr>
          <w:rFonts w:ascii="Arial" w:hAnsi="Arial" w:cs="Arial"/>
          <w:color w:val="4F7D29" w:themeColor="accent4"/>
          <w:lang w:val="en-US" w:eastAsia="en-NZ"/>
        </w:rPr>
      </w:pPr>
      <w:r>
        <w:rPr>
          <w:lang w:val="en-US"/>
        </w:rPr>
        <w:br w:type="page"/>
      </w:r>
    </w:p>
    <w:p w14:paraId="1B9CA764" w14:textId="47C61E1E" w:rsidR="003F7BA0" w:rsidRPr="008D5BBC" w:rsidRDefault="003F7BA0" w:rsidP="007760E9">
      <w:pPr>
        <w:pStyle w:val="Heading3"/>
      </w:pPr>
      <w:bookmarkStart w:id="83" w:name="_Toc181084026"/>
      <w:r w:rsidRPr="008D5BBC">
        <w:lastRenderedPageBreak/>
        <w:t>I whakapuaki ō rātou wheako e ngā purapura ora i rongo i te wairangitanga</w:t>
      </w:r>
      <w:bookmarkEnd w:id="83"/>
    </w:p>
    <w:p w14:paraId="26B18E1F" w14:textId="140EECBC" w:rsidR="003F7BA0" w:rsidRPr="008D5BBC" w:rsidRDefault="003F7BA0" w:rsidP="007760E9">
      <w:pPr>
        <w:pStyle w:val="Heading3"/>
      </w:pPr>
      <w:bookmarkStart w:id="84" w:name="_Toc181084027"/>
      <w:r w:rsidRPr="008D5BBC">
        <w:t>Survivors who experienced mental distress shared their experiences</w:t>
      </w:r>
      <w:bookmarkEnd w:id="84"/>
    </w:p>
    <w:p w14:paraId="04A6104F" w14:textId="65C8A7F8" w:rsidR="003F7BA0" w:rsidRPr="008D5BBC" w:rsidRDefault="003F7BA0" w:rsidP="00B0214E">
      <w:pPr>
        <w:pStyle w:val="ReportParagraph"/>
        <w:jc w:val="left"/>
      </w:pPr>
      <w:r w:rsidRPr="008D5BBC">
        <w:t>Scottish survivor Moira Aberdeen, who was 15 years old when she went into psychiatric care at Porirua Hospital, said:</w:t>
      </w:r>
    </w:p>
    <w:p w14:paraId="71CC6064" w14:textId="6E5AC048" w:rsidR="003F7BA0" w:rsidRPr="008D5BBC" w:rsidRDefault="003F7BA0" w:rsidP="00B0214E">
      <w:pPr>
        <w:pStyle w:val="Quotation"/>
        <w:ind w:left="1701"/>
      </w:pPr>
      <w:r w:rsidRPr="008D5BBC">
        <w:t xml:space="preserve">“A psychiatric hospital, particularly in the 1970s, was not a place for a grieving and disturbed child. … I should never have been put in an adult psychiatric ward as I was a confused, distraught child deeply grieving the breakdown of my parents’ marriage and the ensuing loss of my father in my life. …I was left alone, without any emotional support and I should never have experienced and witnessed what I did in Porirua </w:t>
      </w:r>
      <w:r>
        <w:t>h</w:t>
      </w:r>
      <w:r w:rsidRPr="008D5BBC">
        <w:t>ospital as a child.”</w:t>
      </w:r>
      <w:r w:rsidRPr="008D5BBC">
        <w:rPr>
          <w:vertAlign w:val="superscript"/>
        </w:rPr>
        <w:endnoteReference w:id="92"/>
      </w:r>
      <w:r w:rsidRPr="008D5BBC">
        <w:t xml:space="preserve"> </w:t>
      </w:r>
    </w:p>
    <w:p w14:paraId="489AD749" w14:textId="120851F9" w:rsidR="003F7BA0" w:rsidRPr="008D5BBC" w:rsidRDefault="003F7BA0" w:rsidP="00C9783B">
      <w:pPr>
        <w:pStyle w:val="ReportParagraph"/>
        <w:jc w:val="left"/>
        <w:rPr>
          <w:rStyle w:val="normaltextrun"/>
        </w:rPr>
      </w:pPr>
      <w:r w:rsidRPr="008D5BBC">
        <w:t>The Terms of Reference directed the Inquiry to focus on the experiences of “those with…mental illness” who suffered abuse and neglect in care.</w:t>
      </w:r>
      <w:r w:rsidRPr="008D5BBC">
        <w:rPr>
          <w:rStyle w:val="EndnoteReference"/>
          <w:rFonts w:ascii="Arial" w:hAnsi="Arial"/>
        </w:rPr>
        <w:endnoteReference w:id="93"/>
      </w:r>
      <w:r w:rsidRPr="008D5BBC">
        <w:t xml:space="preserve"> The Inquiry uses the term mental distress in this report. Mental distress means a</w:t>
      </w:r>
      <w:r w:rsidRPr="008D5BBC">
        <w:rPr>
          <w:rStyle w:val="normaltextrun"/>
          <w:color w:val="000000" w:themeColor="text1"/>
        </w:rPr>
        <w:t xml:space="preserve"> mental or emotional state that causes disruption to daily life and that can vary in length of time and intensity. </w:t>
      </w:r>
    </w:p>
    <w:p w14:paraId="7741E834" w14:textId="77777777" w:rsidR="003F7BA0" w:rsidRPr="008D5BBC" w:rsidRDefault="003F7BA0" w:rsidP="00C9783B">
      <w:pPr>
        <w:pStyle w:val="ReportParagraph"/>
        <w:jc w:val="left"/>
      </w:pPr>
      <w:r w:rsidRPr="008D5BBC">
        <w:t xml:space="preserve">Of the 2,329 survivors who registered with the Inquiry, 83 percent reported experiencing mental distress at some point in their lives. Some survivors experienced mental distress before entering care. Many others reported suffering mental distress during or after their time in care. </w:t>
      </w:r>
    </w:p>
    <w:p w14:paraId="3676072E" w14:textId="77777777" w:rsidR="003F7BA0" w:rsidRPr="008D5BBC" w:rsidRDefault="003F7BA0" w:rsidP="00C9783B">
      <w:pPr>
        <w:pStyle w:val="ReportParagraph"/>
        <w:jc w:val="left"/>
      </w:pPr>
      <w:r w:rsidRPr="008D5BBC">
        <w:t>Many survivors who experienced mental distress and spent time in care told the Inquiry how they were removed from society because they were not valued. The Inquiry learned some were not diagnosed while others were misdiagnosed. Survivors described not being part of the decision-making process for their care. They described dehumanising abuse, including sexual, physical and emotional abuse, as well as neglect of their emotional, psychological and developmental needs.</w:t>
      </w:r>
    </w:p>
    <w:p w14:paraId="68FE45F4" w14:textId="3987A52D" w:rsidR="003F7BA0" w:rsidRPr="008D5BBC" w:rsidRDefault="003F7BA0" w:rsidP="00C9783B">
      <w:pPr>
        <w:pStyle w:val="ReportParagraph"/>
        <w:jc w:val="left"/>
      </w:pPr>
      <w:r w:rsidRPr="008D5BBC">
        <w:t>Just under half (45 percent) of survivors who experienced mental distress identified as Māori. These survivors experienced cultural abuse and neglect in addition to what other survivors suffered. Tāngata whaiora Māori in psychiatric institutional settings were denied opportunities to connect with their whānau and their Māori identities. The care and treatment they received often did not reflect holistic approaches to health and wellbeing, including kaupapa Māori models of care.</w:t>
      </w:r>
    </w:p>
    <w:p w14:paraId="7DCE7E19" w14:textId="2C1F775E" w:rsidR="003F7BA0" w:rsidRPr="008D5BBC" w:rsidRDefault="003F7BA0" w:rsidP="00C9783B">
      <w:pPr>
        <w:pStyle w:val="ReportParagraph"/>
        <w:jc w:val="left"/>
      </w:pPr>
      <w:r w:rsidRPr="008D5BBC">
        <w:t>More information on the pathways and circumstances that led survivors into psychiatric care can be found in Part 3. For further information and findings on the abuse and neglect experienced in mental health settings, including psychiatric settings, see Part 4. Additional information on the impact of abuse and neglect on mental health and emotional wellbeing can be found in Part 5.</w:t>
      </w:r>
    </w:p>
    <w:p w14:paraId="1A0BCFC9" w14:textId="77777777" w:rsidR="00F00B06" w:rsidRDefault="00F00B06">
      <w:pPr>
        <w:keepLines w:val="0"/>
        <w:rPr>
          <w:rFonts w:ascii="Arial" w:hAnsi="Arial" w:cs="Arial"/>
          <w:b/>
          <w:bCs/>
          <w:sz w:val="22"/>
          <w:szCs w:val="20"/>
        </w:rPr>
      </w:pPr>
      <w:r>
        <w:br w:type="page"/>
      </w:r>
    </w:p>
    <w:p w14:paraId="75C88AD3" w14:textId="215020EC" w:rsidR="003F7BA0" w:rsidRPr="008D5BBC" w:rsidRDefault="003F7BA0" w:rsidP="00C9783B">
      <w:pPr>
        <w:pStyle w:val="Caption"/>
      </w:pPr>
      <w:r w:rsidRPr="008D5BBC">
        <w:lastRenderedPageBreak/>
        <w:t>Key facts about registered survivors who experienced mental distress</w:t>
      </w:r>
    </w:p>
    <w:tbl>
      <w:tblPr>
        <w:tblStyle w:val="TableGrid"/>
        <w:tblW w:w="5000" w:type="pct"/>
        <w:tblLayout w:type="fixed"/>
        <w:tblLook w:val="04A0" w:firstRow="1" w:lastRow="0" w:firstColumn="1" w:lastColumn="0" w:noHBand="0" w:noVBand="1"/>
      </w:tblPr>
      <w:tblGrid>
        <w:gridCol w:w="6375"/>
        <w:gridCol w:w="3027"/>
      </w:tblGrid>
      <w:tr w:rsidR="003F7BA0" w:rsidRPr="008D5BBC" w14:paraId="74BC56CA" w14:textId="77777777" w:rsidTr="006815BE">
        <w:trPr>
          <w:trHeight w:val="300"/>
        </w:trPr>
        <w:tc>
          <w:tcPr>
            <w:tcW w:w="3390" w:type="pct"/>
            <w:noWrap/>
            <w:hideMark/>
          </w:tcPr>
          <w:p w14:paraId="2982C9B3" w14:textId="0B16BC47" w:rsidR="003F7BA0" w:rsidRPr="008D5BBC" w:rsidRDefault="003F7BA0" w:rsidP="00322960">
            <w:pPr>
              <w:keepLines w:val="0"/>
              <w:spacing w:after="120"/>
              <w:textAlignment w:val="baseline"/>
              <w:rPr>
                <w:rFonts w:ascii="Arial" w:eastAsia="Times New Roman" w:hAnsi="Arial" w:cs="Arial"/>
                <w:b/>
                <w:sz w:val="22"/>
                <w:szCs w:val="20"/>
                <w:lang w:eastAsia="en-NZ"/>
              </w:rPr>
            </w:pPr>
            <w:r>
              <w:rPr>
                <w:rFonts w:ascii="Arial" w:eastAsia="Times New Roman" w:hAnsi="Arial" w:cs="Arial"/>
                <w:b/>
                <w:sz w:val="22"/>
                <w:szCs w:val="20"/>
                <w:lang w:eastAsia="en-NZ"/>
              </w:rPr>
              <w:t xml:space="preserve">Total </w:t>
            </w:r>
            <w:r w:rsidRPr="008D5BBC">
              <w:rPr>
                <w:rFonts w:ascii="Arial" w:eastAsia="Times New Roman" w:hAnsi="Arial" w:cs="Arial"/>
                <w:b/>
                <w:sz w:val="22"/>
                <w:szCs w:val="20"/>
                <w:lang w:eastAsia="en-NZ"/>
              </w:rPr>
              <w:t xml:space="preserve">Number </w:t>
            </w:r>
            <w:r>
              <w:rPr>
                <w:rFonts w:ascii="Arial" w:eastAsia="Times New Roman" w:hAnsi="Arial" w:cs="Arial"/>
                <w:b/>
                <w:sz w:val="22"/>
                <w:szCs w:val="20"/>
                <w:lang w:eastAsia="en-NZ"/>
              </w:rPr>
              <w:t xml:space="preserve">of Survivors </w:t>
            </w:r>
          </w:p>
        </w:tc>
        <w:tc>
          <w:tcPr>
            <w:tcW w:w="1610" w:type="pct"/>
            <w:noWrap/>
            <w:hideMark/>
          </w:tcPr>
          <w:p w14:paraId="1980940C"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1,921 survivors</w:t>
            </w:r>
          </w:p>
        </w:tc>
      </w:tr>
      <w:tr w:rsidR="003F7BA0" w:rsidRPr="008D5BBC" w14:paraId="66A9E206" w14:textId="77777777" w:rsidTr="006815BE">
        <w:trPr>
          <w:trHeight w:val="300"/>
        </w:trPr>
        <w:tc>
          <w:tcPr>
            <w:tcW w:w="3390" w:type="pct"/>
            <w:noWrap/>
          </w:tcPr>
          <w:p w14:paraId="785A79B1"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41FB744F"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7CF096CA" w14:textId="77777777" w:rsidTr="006815BE">
        <w:trPr>
          <w:trHeight w:val="300"/>
        </w:trPr>
        <w:tc>
          <w:tcPr>
            <w:tcW w:w="3390" w:type="pct"/>
            <w:noWrap/>
          </w:tcPr>
          <w:p w14:paraId="1E50EC87"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218EC38C"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784 survivors (41 percent)</w:t>
            </w:r>
          </w:p>
        </w:tc>
      </w:tr>
      <w:tr w:rsidR="003F7BA0" w:rsidRPr="008D5BBC" w14:paraId="1D64E566" w14:textId="77777777" w:rsidTr="006815BE">
        <w:trPr>
          <w:trHeight w:val="300"/>
        </w:trPr>
        <w:tc>
          <w:tcPr>
            <w:tcW w:w="3390" w:type="pct"/>
            <w:noWrap/>
          </w:tcPr>
          <w:p w14:paraId="34D5C7C8"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085E1C00"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1,121 survivors (58 percent)</w:t>
            </w:r>
          </w:p>
        </w:tc>
      </w:tr>
      <w:tr w:rsidR="003F7BA0" w:rsidRPr="008D5BBC" w14:paraId="25D7A901" w14:textId="77777777" w:rsidTr="006815BE">
        <w:trPr>
          <w:trHeight w:val="300"/>
        </w:trPr>
        <w:tc>
          <w:tcPr>
            <w:tcW w:w="3390" w:type="pct"/>
            <w:noWrap/>
            <w:hideMark/>
          </w:tcPr>
          <w:p w14:paraId="42C132C7"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08C5C307"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16 survivors (1 percent)</w:t>
            </w:r>
          </w:p>
        </w:tc>
      </w:tr>
      <w:tr w:rsidR="003F7BA0" w:rsidRPr="008D5BBC" w14:paraId="4E09475C" w14:textId="77777777" w:rsidTr="006815BE">
        <w:trPr>
          <w:trHeight w:val="300"/>
        </w:trPr>
        <w:tc>
          <w:tcPr>
            <w:tcW w:w="3390" w:type="pct"/>
            <w:noWrap/>
          </w:tcPr>
          <w:p w14:paraId="5D7B4D73"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5E57168F"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p>
        </w:tc>
      </w:tr>
      <w:tr w:rsidR="003F7BA0" w:rsidRPr="008D5BBC" w14:paraId="5DA1FCCD" w14:textId="77777777" w:rsidTr="006815BE">
        <w:trPr>
          <w:trHeight w:val="300"/>
        </w:trPr>
        <w:tc>
          <w:tcPr>
            <w:tcW w:w="3390" w:type="pct"/>
            <w:noWrap/>
          </w:tcPr>
          <w:p w14:paraId="55038556"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031F2A2F"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857 survivors (45 percent)</w:t>
            </w:r>
          </w:p>
        </w:tc>
      </w:tr>
      <w:tr w:rsidR="003F7BA0" w:rsidRPr="008D5BBC" w14:paraId="29873484" w14:textId="77777777" w:rsidTr="006815BE">
        <w:trPr>
          <w:trHeight w:val="300"/>
        </w:trPr>
        <w:tc>
          <w:tcPr>
            <w:tcW w:w="3390" w:type="pct"/>
            <w:noWrap/>
          </w:tcPr>
          <w:p w14:paraId="2A6C395D"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14E17D0E"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93 survivors (5 percent)</w:t>
            </w:r>
          </w:p>
        </w:tc>
      </w:tr>
      <w:tr w:rsidR="003F7BA0" w:rsidRPr="008D5BBC" w14:paraId="7F2D6492" w14:textId="77777777" w:rsidTr="006815BE">
        <w:trPr>
          <w:trHeight w:val="300"/>
        </w:trPr>
        <w:tc>
          <w:tcPr>
            <w:tcW w:w="3390" w:type="pct"/>
            <w:noWrap/>
          </w:tcPr>
          <w:p w14:paraId="42F668CC"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021F207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1,242 survivors (64 percent)</w:t>
            </w:r>
          </w:p>
        </w:tc>
      </w:tr>
      <w:tr w:rsidR="003F7BA0" w:rsidRPr="008D5BBC" w14:paraId="71AC3971" w14:textId="77777777" w:rsidTr="006815BE">
        <w:trPr>
          <w:trHeight w:val="300"/>
        </w:trPr>
        <w:tc>
          <w:tcPr>
            <w:tcW w:w="3390" w:type="pct"/>
            <w:noWrap/>
          </w:tcPr>
          <w:p w14:paraId="0B78321A"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Asian</w:t>
            </w:r>
          </w:p>
        </w:tc>
        <w:tc>
          <w:tcPr>
            <w:tcW w:w="1610" w:type="pct"/>
            <w:noWrap/>
          </w:tcPr>
          <w:p w14:paraId="1D26B9A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 survivors (0.4 percent)</w:t>
            </w:r>
          </w:p>
        </w:tc>
      </w:tr>
      <w:tr w:rsidR="003F7BA0" w:rsidRPr="008D5BBC" w14:paraId="4300F38F" w14:textId="77777777" w:rsidTr="006815BE">
        <w:trPr>
          <w:trHeight w:val="300"/>
        </w:trPr>
        <w:tc>
          <w:tcPr>
            <w:tcW w:w="3390" w:type="pct"/>
            <w:noWrap/>
          </w:tcPr>
          <w:p w14:paraId="772489BA"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Another ethnic identity </w:t>
            </w:r>
          </w:p>
        </w:tc>
        <w:tc>
          <w:tcPr>
            <w:tcW w:w="1610" w:type="pct"/>
            <w:noWrap/>
          </w:tcPr>
          <w:p w14:paraId="4FC4912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47 survivors (2 percent)</w:t>
            </w:r>
          </w:p>
        </w:tc>
      </w:tr>
      <w:tr w:rsidR="003F7BA0" w:rsidRPr="008D5BBC" w14:paraId="249A63E0" w14:textId="77777777" w:rsidTr="006815BE">
        <w:trPr>
          <w:trHeight w:val="300"/>
        </w:trPr>
        <w:tc>
          <w:tcPr>
            <w:tcW w:w="3390" w:type="pct"/>
            <w:noWrap/>
          </w:tcPr>
          <w:p w14:paraId="168C9ADB"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Prefer not to say </w:t>
            </w:r>
          </w:p>
        </w:tc>
        <w:tc>
          <w:tcPr>
            <w:tcW w:w="1610" w:type="pct"/>
            <w:noWrap/>
          </w:tcPr>
          <w:p w14:paraId="2B1D783C"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 survivors (0.3 percent)</w:t>
            </w:r>
          </w:p>
        </w:tc>
      </w:tr>
      <w:tr w:rsidR="003F7BA0" w:rsidRPr="008D5BBC" w14:paraId="55F491F3" w14:textId="77777777" w:rsidTr="006815BE">
        <w:trPr>
          <w:trHeight w:val="300"/>
        </w:trPr>
        <w:tc>
          <w:tcPr>
            <w:tcW w:w="3390" w:type="pct"/>
            <w:noWrap/>
          </w:tcPr>
          <w:p w14:paraId="51F64631"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No ethnicity recorded </w:t>
            </w:r>
          </w:p>
        </w:tc>
        <w:tc>
          <w:tcPr>
            <w:tcW w:w="1610" w:type="pct"/>
            <w:noWrap/>
          </w:tcPr>
          <w:p w14:paraId="6FEF9A05"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57 survivors (3 percent)</w:t>
            </w:r>
          </w:p>
        </w:tc>
      </w:tr>
      <w:tr w:rsidR="003F7BA0" w:rsidRPr="008D5BBC" w14:paraId="0FD7F0CF" w14:textId="77777777" w:rsidTr="006815BE">
        <w:trPr>
          <w:trHeight w:val="300"/>
        </w:trPr>
        <w:tc>
          <w:tcPr>
            <w:tcW w:w="3390" w:type="pct"/>
            <w:noWrap/>
            <w:hideMark/>
          </w:tcPr>
          <w:p w14:paraId="228FF2EB"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0766DA78"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148 survivors (8 percent)</w:t>
            </w:r>
          </w:p>
        </w:tc>
      </w:tr>
      <w:tr w:rsidR="003F7BA0" w:rsidRPr="008D5BBC" w14:paraId="5BAA7B88" w14:textId="77777777" w:rsidTr="006815BE">
        <w:trPr>
          <w:trHeight w:val="300"/>
        </w:trPr>
        <w:tc>
          <w:tcPr>
            <w:tcW w:w="3390" w:type="pct"/>
            <w:noWrap/>
          </w:tcPr>
          <w:p w14:paraId="6A3DE60D"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63AF6B0B"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3F7BA0" w:rsidRPr="008D5BBC" w14:paraId="5C264370" w14:textId="77777777" w:rsidTr="006815BE">
        <w:trPr>
          <w:trHeight w:val="300"/>
        </w:trPr>
        <w:tc>
          <w:tcPr>
            <w:tcW w:w="3390" w:type="pct"/>
            <w:noWrap/>
          </w:tcPr>
          <w:p w14:paraId="3651F7E2"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019F6D06"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7F757283" w14:textId="77777777" w:rsidTr="006815BE">
        <w:trPr>
          <w:trHeight w:val="300"/>
        </w:trPr>
        <w:tc>
          <w:tcPr>
            <w:tcW w:w="3390" w:type="pct"/>
            <w:noWrap/>
          </w:tcPr>
          <w:p w14:paraId="42F60BBC" w14:textId="77777777" w:rsidR="003F7BA0" w:rsidRPr="008D5BBC" w:rsidRDefault="003F7BA0" w:rsidP="00273E67">
            <w:pPr>
              <w:pStyle w:val="Databullet"/>
              <w:numPr>
                <w:ilvl w:val="0"/>
                <w:numId w:val="30"/>
              </w:numPr>
              <w:rPr>
                <w:szCs w:val="20"/>
              </w:rPr>
            </w:pPr>
            <w:r w:rsidRPr="008D5BBC">
              <w:rPr>
                <w:szCs w:val="20"/>
              </w:rPr>
              <w:t xml:space="preserve">State care </w:t>
            </w:r>
          </w:p>
        </w:tc>
        <w:tc>
          <w:tcPr>
            <w:tcW w:w="1610" w:type="pct"/>
            <w:noWrap/>
          </w:tcPr>
          <w:p w14:paraId="742D0DC0"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1,460 survivors (76 percent)</w:t>
            </w:r>
          </w:p>
        </w:tc>
      </w:tr>
      <w:tr w:rsidR="003F7BA0" w:rsidRPr="008D5BBC" w14:paraId="7C909E77" w14:textId="77777777" w:rsidTr="006815BE">
        <w:trPr>
          <w:trHeight w:val="300"/>
        </w:trPr>
        <w:tc>
          <w:tcPr>
            <w:tcW w:w="3390" w:type="pct"/>
            <w:noWrap/>
          </w:tcPr>
          <w:p w14:paraId="57B6FDDB" w14:textId="77777777" w:rsidR="003F7BA0" w:rsidRPr="008D5BBC" w:rsidRDefault="003F7BA0" w:rsidP="00273E67">
            <w:pPr>
              <w:pStyle w:val="Databullet"/>
              <w:numPr>
                <w:ilvl w:val="0"/>
                <w:numId w:val="30"/>
              </w:numPr>
              <w:rPr>
                <w:szCs w:val="20"/>
              </w:rPr>
            </w:pPr>
            <w:r w:rsidRPr="008D5BBC">
              <w:rPr>
                <w:szCs w:val="20"/>
              </w:rPr>
              <w:t xml:space="preserve">Faith-based care </w:t>
            </w:r>
          </w:p>
        </w:tc>
        <w:tc>
          <w:tcPr>
            <w:tcW w:w="1610" w:type="pct"/>
            <w:noWrap/>
          </w:tcPr>
          <w:p w14:paraId="2235948D"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691 survivors (36 percent)</w:t>
            </w:r>
          </w:p>
        </w:tc>
      </w:tr>
      <w:tr w:rsidR="003F7BA0" w:rsidRPr="008D5BBC" w14:paraId="79CC0E94" w14:textId="77777777" w:rsidTr="006815BE">
        <w:trPr>
          <w:trHeight w:val="300"/>
        </w:trPr>
        <w:tc>
          <w:tcPr>
            <w:tcW w:w="3390" w:type="pct"/>
            <w:noWrap/>
          </w:tcPr>
          <w:p w14:paraId="531C32BE" w14:textId="77777777" w:rsidR="003F7BA0" w:rsidRPr="008D5BBC" w:rsidRDefault="003F7BA0" w:rsidP="00273E67">
            <w:pPr>
              <w:pStyle w:val="Databullet"/>
              <w:numPr>
                <w:ilvl w:val="0"/>
                <w:numId w:val="30"/>
              </w:numPr>
              <w:rPr>
                <w:szCs w:val="20"/>
              </w:rPr>
            </w:pPr>
            <w:r w:rsidRPr="008D5BBC">
              <w:rPr>
                <w:szCs w:val="20"/>
              </w:rPr>
              <w:t xml:space="preserve">State and faith-based care </w:t>
            </w:r>
          </w:p>
        </w:tc>
        <w:tc>
          <w:tcPr>
            <w:tcW w:w="1610" w:type="pct"/>
            <w:noWrap/>
          </w:tcPr>
          <w:p w14:paraId="7BD3721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327 survivors (17 percent)</w:t>
            </w:r>
          </w:p>
        </w:tc>
      </w:tr>
      <w:tr w:rsidR="003F7BA0" w:rsidRPr="008D5BBC" w14:paraId="3370B8A4" w14:textId="77777777" w:rsidTr="006815BE">
        <w:trPr>
          <w:trHeight w:val="300"/>
        </w:trPr>
        <w:tc>
          <w:tcPr>
            <w:tcW w:w="3390" w:type="pct"/>
            <w:noWrap/>
          </w:tcPr>
          <w:p w14:paraId="24582F4A" w14:textId="77777777" w:rsidR="003F7BA0" w:rsidRPr="008D5BBC" w:rsidRDefault="003F7BA0" w:rsidP="00273E67">
            <w:pPr>
              <w:pStyle w:val="Databullet"/>
              <w:numPr>
                <w:ilvl w:val="0"/>
                <w:numId w:val="30"/>
              </w:numPr>
              <w:rPr>
                <w:szCs w:val="20"/>
              </w:rPr>
            </w:pPr>
            <w:r w:rsidRPr="008D5BBC">
              <w:rPr>
                <w:szCs w:val="20"/>
              </w:rPr>
              <w:t>Unknown</w:t>
            </w:r>
          </w:p>
        </w:tc>
        <w:tc>
          <w:tcPr>
            <w:tcW w:w="1610" w:type="pct"/>
            <w:noWrap/>
          </w:tcPr>
          <w:p w14:paraId="661AF688"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97 survivors (5 percent)</w:t>
            </w:r>
          </w:p>
        </w:tc>
      </w:tr>
    </w:tbl>
    <w:p w14:paraId="10A85368" w14:textId="77777777" w:rsidR="003F7BA0" w:rsidRPr="008D5BBC" w:rsidRDefault="003F7BA0" w:rsidP="00AF42E4">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257BA765" w14:textId="77777777" w:rsidR="003F7BA0" w:rsidRDefault="003F7BA0">
      <w:pPr>
        <w:keepLines w:val="0"/>
        <w:rPr>
          <w:rFonts w:ascii="Arial" w:hAnsi="Arial" w:cs="Arial"/>
          <w:color w:val="4F7D29" w:themeColor="accent4"/>
          <w:lang w:val="en-US" w:eastAsia="en-NZ"/>
        </w:rPr>
      </w:pPr>
      <w:r>
        <w:rPr>
          <w:lang w:val="en-US"/>
        </w:rPr>
        <w:br w:type="page"/>
      </w:r>
    </w:p>
    <w:p w14:paraId="302D63B4" w14:textId="0450A94D" w:rsidR="003F7BA0" w:rsidRPr="008D5BBC" w:rsidRDefault="003F7BA0" w:rsidP="007760E9">
      <w:pPr>
        <w:pStyle w:val="Heading3"/>
      </w:pPr>
      <w:bookmarkStart w:id="85" w:name="_Toc181084028"/>
      <w:r w:rsidRPr="008D5BBC">
        <w:lastRenderedPageBreak/>
        <w:t>I whakapuaki ō rātou wheako e ngā purapura ora Pasifika</w:t>
      </w:r>
      <w:bookmarkEnd w:id="85"/>
    </w:p>
    <w:p w14:paraId="06684160" w14:textId="3C5551BC" w:rsidR="003F7BA0" w:rsidRPr="008D5BBC" w:rsidRDefault="003F7BA0" w:rsidP="007760E9">
      <w:pPr>
        <w:pStyle w:val="Heading3"/>
      </w:pPr>
      <w:bookmarkStart w:id="86" w:name="_Toc181084029"/>
      <w:r w:rsidRPr="008D5BBC">
        <w:t>Pacific survivors shared their experiences</w:t>
      </w:r>
      <w:bookmarkEnd w:id="86"/>
    </w:p>
    <w:p w14:paraId="68A0B286" w14:textId="655EC006" w:rsidR="003F7BA0" w:rsidRPr="008D5BBC" w:rsidRDefault="003F7BA0" w:rsidP="005439CA">
      <w:pPr>
        <w:pStyle w:val="ReportParagraph"/>
        <w:jc w:val="left"/>
      </w:pPr>
      <w:r w:rsidRPr="008D5BBC">
        <w:t>Tongan and Pākehā survivor Ms RK, who was taken into social welfare care at 10 years old, said:</w:t>
      </w:r>
    </w:p>
    <w:p w14:paraId="77EDB6C9" w14:textId="225D1E49" w:rsidR="003F7BA0" w:rsidRPr="008D5BBC" w:rsidRDefault="003F7BA0" w:rsidP="005439CA">
      <w:pPr>
        <w:pStyle w:val="Quotation"/>
        <w:ind w:left="1701"/>
      </w:pPr>
      <w:r w:rsidRPr="008D5BBC">
        <w:t>“Despite being only 10 years old, on arrival to Kingslea [Girls’ Home] I was made to have an STI check and a pregnancy test.</w:t>
      </w:r>
    </w:p>
    <w:p w14:paraId="758A43BD" w14:textId="77777777" w:rsidR="003F7BA0" w:rsidRPr="008D5BBC" w:rsidRDefault="003F7BA0" w:rsidP="005439CA">
      <w:pPr>
        <w:pStyle w:val="Quotation"/>
        <w:ind w:left="1701"/>
      </w:pPr>
      <w:r w:rsidRPr="008D5BBC">
        <w:t xml:space="preserve">I spent most of my time in the Secure Unit, including my eleventh birthday. Records show that one of the reasons for this extended placement in Secure was to protect me from the older girls at Kingslea, as I was so young. </w:t>
      </w:r>
    </w:p>
    <w:p w14:paraId="54559A47" w14:textId="7EF9A435" w:rsidR="003F7BA0" w:rsidRPr="008D5BBC" w:rsidRDefault="003F7BA0" w:rsidP="005439CA">
      <w:pPr>
        <w:pStyle w:val="Quotation"/>
        <w:ind w:left="1701"/>
      </w:pPr>
      <w:r w:rsidRPr="008D5BBC">
        <w:t>It is indescribable the trauma of being locked up in a concrete cell at that age [10 years old] and having no one to talk to, or even look at. I would scream, cry, and howl in my cell in Secure, and staff would ignore me.”</w:t>
      </w:r>
      <w:r w:rsidRPr="008D5BBC">
        <w:rPr>
          <w:rStyle w:val="EndnoteReference"/>
          <w:rFonts w:ascii="Arial" w:hAnsi="Arial"/>
        </w:rPr>
        <w:endnoteReference w:id="94"/>
      </w:r>
    </w:p>
    <w:p w14:paraId="730C6FEE" w14:textId="77777777" w:rsidR="003F7BA0" w:rsidRPr="008D5BBC" w:rsidRDefault="003F7BA0" w:rsidP="005439CA">
      <w:pPr>
        <w:pStyle w:val="ReportParagraph"/>
        <w:jc w:val="left"/>
      </w:pPr>
      <w:r w:rsidRPr="008D5BBC">
        <w:t>The Terms of Reference directed the Inquiry to recognise the status of Pacific Peoples in Aotearoa New Zealand and recognise that Pacific Peoples have been disproportionately represented in care.</w:t>
      </w:r>
      <w:r w:rsidRPr="008D5BBC">
        <w:rPr>
          <w:rStyle w:val="EndnoteReference"/>
          <w:rFonts w:ascii="Arial" w:hAnsi="Arial"/>
        </w:rPr>
        <w:endnoteReference w:id="95"/>
      </w:r>
      <w:r w:rsidRPr="008D5BBC">
        <w:t xml:space="preserve"> In the later part of the Inquiry period, Pacific children came to be overrepresented within the State care system. </w:t>
      </w:r>
    </w:p>
    <w:p w14:paraId="3F2EEB02" w14:textId="643D6C49" w:rsidR="003F7BA0" w:rsidRPr="008D5BBC" w:rsidRDefault="003F7BA0" w:rsidP="00C9783B">
      <w:pPr>
        <w:pStyle w:val="ReportParagraph"/>
        <w:jc w:val="left"/>
      </w:pPr>
      <w:r w:rsidRPr="008D5BBC">
        <w:t>Pacific survivors talked about abuse and neglect in care in terms of neglect and violence, noting that acts of violence often came with racist abuse. They told the Inquiry how Māori and Pacific children in care were often grouped together as Polynesian and described being treated differently, or as inferior to other children due to their ethnicity. The Inquiry heard how Pacific survivors were denied access to their culture within care settings. Pacific survivors described the challenges of disclosing sexual abuse in faith-based care because of the high esteem religious leaders hold in Pacific communities.</w:t>
      </w:r>
    </w:p>
    <w:p w14:paraId="05FA74C9" w14:textId="36D1062C" w:rsidR="003F7BA0" w:rsidRPr="008D5BBC" w:rsidRDefault="003F7BA0" w:rsidP="00C9783B">
      <w:pPr>
        <w:pStyle w:val="ReportParagraph"/>
        <w:jc w:val="left"/>
      </w:pPr>
      <w:r w:rsidRPr="008D5BBC">
        <w:t>More information on the pathways and circumstances that led Pacific survivors into care can be found in Part 3. For further information on the abuse and neglect experienced by Pacific survivors, see Part 4. Additional information on the impact of abuse and neglect on Pacific survivors can be found in Part 5.</w:t>
      </w:r>
    </w:p>
    <w:p w14:paraId="4B8FE512" w14:textId="13D19EEB" w:rsidR="003F7BA0" w:rsidRPr="008D5BBC" w:rsidRDefault="003F7BA0" w:rsidP="004368C7">
      <w:pPr>
        <w:rPr>
          <w:rFonts w:ascii="Arial" w:hAnsi="Arial" w:cs="Arial"/>
          <w:sz w:val="22"/>
          <w:szCs w:val="22"/>
        </w:rPr>
      </w:pPr>
      <w:r w:rsidRPr="008D5BBC">
        <w:rPr>
          <w:rFonts w:ascii="Arial" w:hAnsi="Arial" w:cs="Arial"/>
          <w:sz w:val="22"/>
          <w:szCs w:val="22"/>
        </w:rPr>
        <w:t xml:space="preserve"> [Survivor quote]</w:t>
      </w:r>
    </w:p>
    <w:p w14:paraId="4F1AD06D" w14:textId="77777777" w:rsidR="003F7BA0" w:rsidRPr="008D5BBC" w:rsidRDefault="003F7BA0" w:rsidP="004368C7">
      <w:pPr>
        <w:pStyle w:val="Quotes"/>
      </w:pPr>
      <w:r w:rsidRPr="008D5BBC">
        <w:t xml:space="preserve">“It is indescribable the trauma of being locked up in a concrete cell at that age and having no one to talk to, or even look at. I would scream, cry, and howl in my cell in Secure, and staff would ignore me.” </w:t>
      </w:r>
    </w:p>
    <w:p w14:paraId="7BD48A97" w14:textId="77777777" w:rsidR="003F7BA0" w:rsidRPr="008D5BBC" w:rsidRDefault="003F7BA0" w:rsidP="004368C7">
      <w:pPr>
        <w:pStyle w:val="Quotes"/>
      </w:pPr>
      <w:r w:rsidRPr="008D5BBC">
        <w:t xml:space="preserve">Ms RK </w:t>
      </w:r>
    </w:p>
    <w:p w14:paraId="23395C49" w14:textId="23D5C54F" w:rsidR="003F7BA0" w:rsidRPr="008D5BBC" w:rsidRDefault="003F7BA0" w:rsidP="004368C7">
      <w:pPr>
        <w:pStyle w:val="Quotes"/>
      </w:pPr>
      <w:r w:rsidRPr="008D5BBC">
        <w:t>Tongan, Pākehā</w:t>
      </w:r>
    </w:p>
    <w:p w14:paraId="66DE035F" w14:textId="77777777" w:rsidR="00983FB3" w:rsidRDefault="00983FB3">
      <w:pPr>
        <w:keepLines w:val="0"/>
        <w:rPr>
          <w:rFonts w:ascii="Arial" w:hAnsi="Arial" w:cs="Arial"/>
          <w:b/>
          <w:bCs/>
          <w:sz w:val="22"/>
          <w:szCs w:val="20"/>
        </w:rPr>
      </w:pPr>
      <w:r>
        <w:br w:type="page"/>
      </w:r>
    </w:p>
    <w:p w14:paraId="745EFA50" w14:textId="74C28E67" w:rsidR="003F7BA0" w:rsidRPr="008D5BBC" w:rsidRDefault="003F7BA0" w:rsidP="00C9783B">
      <w:pPr>
        <w:pStyle w:val="Caption"/>
      </w:pPr>
      <w:r w:rsidRPr="008D5BBC">
        <w:lastRenderedPageBreak/>
        <w:t>Key facts about registered Pacific survivors</w:t>
      </w:r>
    </w:p>
    <w:tbl>
      <w:tblPr>
        <w:tblStyle w:val="TableGrid"/>
        <w:tblW w:w="5000" w:type="pct"/>
        <w:tblLayout w:type="fixed"/>
        <w:tblLook w:val="04A0" w:firstRow="1" w:lastRow="0" w:firstColumn="1" w:lastColumn="0" w:noHBand="0" w:noVBand="1"/>
      </w:tblPr>
      <w:tblGrid>
        <w:gridCol w:w="6375"/>
        <w:gridCol w:w="3027"/>
      </w:tblGrid>
      <w:tr w:rsidR="003F7BA0" w:rsidRPr="008D5BBC" w14:paraId="137F1E5F" w14:textId="77777777" w:rsidTr="006815BE">
        <w:trPr>
          <w:trHeight w:val="300"/>
        </w:trPr>
        <w:tc>
          <w:tcPr>
            <w:tcW w:w="3390" w:type="pct"/>
            <w:noWrap/>
            <w:hideMark/>
          </w:tcPr>
          <w:p w14:paraId="7AB5D136" w14:textId="7D820211" w:rsidR="003F7BA0" w:rsidRPr="008D5BBC" w:rsidRDefault="003F7BA0" w:rsidP="00322960">
            <w:pPr>
              <w:keepLines w:val="0"/>
              <w:spacing w:after="120"/>
              <w:textAlignment w:val="baseline"/>
              <w:rPr>
                <w:rFonts w:ascii="Arial" w:eastAsia="Times New Roman" w:hAnsi="Arial" w:cs="Arial"/>
                <w:b/>
                <w:sz w:val="22"/>
                <w:szCs w:val="20"/>
                <w:lang w:eastAsia="en-NZ"/>
              </w:rPr>
            </w:pPr>
            <w:r>
              <w:rPr>
                <w:rFonts w:ascii="Arial" w:eastAsia="Times New Roman" w:hAnsi="Arial" w:cs="Arial"/>
                <w:b/>
                <w:sz w:val="22"/>
                <w:szCs w:val="20"/>
                <w:lang w:eastAsia="en-NZ"/>
              </w:rPr>
              <w:t xml:space="preserve">Total </w:t>
            </w:r>
            <w:r w:rsidRPr="008D5BBC">
              <w:rPr>
                <w:rFonts w:ascii="Arial" w:eastAsia="Times New Roman" w:hAnsi="Arial" w:cs="Arial"/>
                <w:b/>
                <w:sz w:val="22"/>
                <w:szCs w:val="20"/>
                <w:lang w:eastAsia="en-NZ"/>
              </w:rPr>
              <w:t>Number</w:t>
            </w:r>
            <w:r>
              <w:rPr>
                <w:rFonts w:ascii="Arial" w:eastAsia="Times New Roman" w:hAnsi="Arial" w:cs="Arial"/>
                <w:b/>
                <w:sz w:val="22"/>
                <w:szCs w:val="20"/>
                <w:lang w:eastAsia="en-NZ"/>
              </w:rPr>
              <w:t xml:space="preserve"> of Survivors</w:t>
            </w:r>
            <w:r w:rsidRPr="008D5BBC">
              <w:rPr>
                <w:rFonts w:ascii="Arial" w:eastAsia="Times New Roman" w:hAnsi="Arial" w:cs="Arial"/>
                <w:b/>
                <w:sz w:val="22"/>
                <w:szCs w:val="20"/>
                <w:lang w:eastAsia="en-NZ"/>
              </w:rPr>
              <w:t xml:space="preserve"> </w:t>
            </w:r>
          </w:p>
        </w:tc>
        <w:tc>
          <w:tcPr>
            <w:tcW w:w="1610" w:type="pct"/>
            <w:noWrap/>
            <w:hideMark/>
          </w:tcPr>
          <w:p w14:paraId="2C27F217"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113 survivors</w:t>
            </w:r>
          </w:p>
        </w:tc>
      </w:tr>
      <w:tr w:rsidR="003F7BA0" w:rsidRPr="008D5BBC" w14:paraId="046ABA1A" w14:textId="77777777" w:rsidTr="006815BE">
        <w:trPr>
          <w:trHeight w:val="300"/>
        </w:trPr>
        <w:tc>
          <w:tcPr>
            <w:tcW w:w="3390" w:type="pct"/>
            <w:noWrap/>
          </w:tcPr>
          <w:p w14:paraId="0EBCD6F7"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7D8F7AE6"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680815CA" w14:textId="77777777" w:rsidTr="006815BE">
        <w:trPr>
          <w:trHeight w:val="300"/>
        </w:trPr>
        <w:tc>
          <w:tcPr>
            <w:tcW w:w="3390" w:type="pct"/>
            <w:noWrap/>
          </w:tcPr>
          <w:p w14:paraId="0D722455"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6EE87CC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32 survivors (28 percent)</w:t>
            </w:r>
          </w:p>
        </w:tc>
      </w:tr>
      <w:tr w:rsidR="003F7BA0" w:rsidRPr="008D5BBC" w14:paraId="4B1A6B9D" w14:textId="77777777" w:rsidTr="006815BE">
        <w:trPr>
          <w:trHeight w:val="300"/>
        </w:trPr>
        <w:tc>
          <w:tcPr>
            <w:tcW w:w="3390" w:type="pct"/>
            <w:noWrap/>
          </w:tcPr>
          <w:p w14:paraId="1938E072"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360724C5"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79 survivors (70 percent)</w:t>
            </w:r>
          </w:p>
        </w:tc>
      </w:tr>
      <w:tr w:rsidR="003F7BA0" w:rsidRPr="008D5BBC" w14:paraId="1F92278C" w14:textId="77777777" w:rsidTr="006815BE">
        <w:trPr>
          <w:trHeight w:val="300"/>
        </w:trPr>
        <w:tc>
          <w:tcPr>
            <w:tcW w:w="3390" w:type="pct"/>
            <w:noWrap/>
            <w:hideMark/>
          </w:tcPr>
          <w:p w14:paraId="4F9F3BE7"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2AC9ECE7"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 survivors (2 percent)</w:t>
            </w:r>
          </w:p>
        </w:tc>
      </w:tr>
      <w:tr w:rsidR="003F7BA0" w:rsidRPr="008D5BBC" w14:paraId="53C6BD56" w14:textId="77777777" w:rsidTr="006815BE">
        <w:trPr>
          <w:trHeight w:val="300"/>
        </w:trPr>
        <w:tc>
          <w:tcPr>
            <w:tcW w:w="3390" w:type="pct"/>
            <w:noWrap/>
          </w:tcPr>
          <w:p w14:paraId="4503E03B"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40BDFE0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p>
        </w:tc>
      </w:tr>
      <w:tr w:rsidR="003F7BA0" w:rsidRPr="008D5BBC" w14:paraId="28BB5D04" w14:textId="77777777" w:rsidTr="006815BE">
        <w:trPr>
          <w:trHeight w:val="300"/>
        </w:trPr>
        <w:tc>
          <w:tcPr>
            <w:tcW w:w="3390" w:type="pct"/>
            <w:noWrap/>
          </w:tcPr>
          <w:p w14:paraId="0A5A7CF0"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Samoan</w:t>
            </w:r>
          </w:p>
        </w:tc>
        <w:tc>
          <w:tcPr>
            <w:tcW w:w="1610" w:type="pct"/>
            <w:noWrap/>
          </w:tcPr>
          <w:p w14:paraId="4C77BDD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42 survivors (37 percent)</w:t>
            </w:r>
          </w:p>
        </w:tc>
      </w:tr>
      <w:tr w:rsidR="003F7BA0" w:rsidRPr="008D5BBC" w14:paraId="4F1F98E9" w14:textId="77777777" w:rsidTr="006815BE">
        <w:trPr>
          <w:trHeight w:val="300"/>
        </w:trPr>
        <w:tc>
          <w:tcPr>
            <w:tcW w:w="3390" w:type="pct"/>
            <w:noWrap/>
          </w:tcPr>
          <w:p w14:paraId="36EC2FDB"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Cook Islands</w:t>
            </w:r>
          </w:p>
        </w:tc>
        <w:tc>
          <w:tcPr>
            <w:tcW w:w="1610" w:type="pct"/>
            <w:noWrap/>
          </w:tcPr>
          <w:p w14:paraId="1DF4B063"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38 survivors (34 percent)</w:t>
            </w:r>
          </w:p>
        </w:tc>
      </w:tr>
      <w:tr w:rsidR="003F7BA0" w:rsidRPr="008D5BBC" w14:paraId="460177F8" w14:textId="77777777" w:rsidTr="006815BE">
        <w:trPr>
          <w:trHeight w:val="300"/>
        </w:trPr>
        <w:tc>
          <w:tcPr>
            <w:tcW w:w="3390" w:type="pct"/>
            <w:noWrap/>
          </w:tcPr>
          <w:p w14:paraId="0A39FF69"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Tongan</w:t>
            </w:r>
          </w:p>
        </w:tc>
        <w:tc>
          <w:tcPr>
            <w:tcW w:w="1610" w:type="pct"/>
            <w:noWrap/>
          </w:tcPr>
          <w:p w14:paraId="6E080DAC"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11 survivors (10 percent)</w:t>
            </w:r>
          </w:p>
        </w:tc>
      </w:tr>
      <w:tr w:rsidR="003F7BA0" w:rsidRPr="008D5BBC" w14:paraId="0A51F528" w14:textId="77777777" w:rsidTr="006815BE">
        <w:trPr>
          <w:trHeight w:val="300"/>
        </w:trPr>
        <w:tc>
          <w:tcPr>
            <w:tcW w:w="3390" w:type="pct"/>
            <w:noWrap/>
          </w:tcPr>
          <w:p w14:paraId="416441EE"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Niuean</w:t>
            </w:r>
          </w:p>
        </w:tc>
        <w:tc>
          <w:tcPr>
            <w:tcW w:w="1610" w:type="pct"/>
            <w:noWrap/>
          </w:tcPr>
          <w:p w14:paraId="3E422353"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10 survivors (9 percent)</w:t>
            </w:r>
          </w:p>
        </w:tc>
      </w:tr>
      <w:tr w:rsidR="003F7BA0" w:rsidRPr="008D5BBC" w14:paraId="4ACE3086" w14:textId="77777777" w:rsidTr="006815BE">
        <w:trPr>
          <w:trHeight w:val="300"/>
        </w:trPr>
        <w:tc>
          <w:tcPr>
            <w:tcW w:w="3390" w:type="pct"/>
            <w:noWrap/>
          </w:tcPr>
          <w:p w14:paraId="0536B662"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Fijian</w:t>
            </w:r>
          </w:p>
        </w:tc>
        <w:tc>
          <w:tcPr>
            <w:tcW w:w="1610" w:type="pct"/>
            <w:noWrap/>
          </w:tcPr>
          <w:p w14:paraId="1EFF7F95"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10 survivors (9 percent)</w:t>
            </w:r>
          </w:p>
        </w:tc>
      </w:tr>
      <w:tr w:rsidR="003F7BA0" w:rsidRPr="008D5BBC" w14:paraId="43CAE8A5" w14:textId="77777777" w:rsidTr="006815BE">
        <w:trPr>
          <w:trHeight w:val="300"/>
        </w:trPr>
        <w:tc>
          <w:tcPr>
            <w:tcW w:w="3390" w:type="pct"/>
            <w:noWrap/>
          </w:tcPr>
          <w:p w14:paraId="632863C3"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Fijian Indian, Tokelauan or another Pacific ethnicity</w:t>
            </w:r>
          </w:p>
        </w:tc>
        <w:tc>
          <w:tcPr>
            <w:tcW w:w="1610" w:type="pct"/>
            <w:noWrap/>
          </w:tcPr>
          <w:p w14:paraId="1F881CF0"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9 survivors (8 percent)</w:t>
            </w:r>
          </w:p>
        </w:tc>
      </w:tr>
      <w:tr w:rsidR="003F7BA0" w:rsidRPr="008D5BBC" w14:paraId="1E816D96" w14:textId="77777777" w:rsidTr="006815BE">
        <w:trPr>
          <w:trHeight w:val="300"/>
        </w:trPr>
        <w:tc>
          <w:tcPr>
            <w:tcW w:w="3390" w:type="pct"/>
            <w:noWrap/>
            <w:hideMark/>
          </w:tcPr>
          <w:p w14:paraId="5A4BEA64"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2D6BE01C"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8 survivors (7 percent)</w:t>
            </w:r>
          </w:p>
        </w:tc>
      </w:tr>
      <w:tr w:rsidR="003F7BA0" w:rsidRPr="008D5BBC" w14:paraId="7AD243EA" w14:textId="77777777" w:rsidTr="006815BE">
        <w:trPr>
          <w:trHeight w:val="300"/>
        </w:trPr>
        <w:tc>
          <w:tcPr>
            <w:tcW w:w="3390" w:type="pct"/>
            <w:noWrap/>
          </w:tcPr>
          <w:p w14:paraId="6655DE0B"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073441F0"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3F7BA0" w:rsidRPr="008D5BBC" w14:paraId="687BC7DB" w14:textId="77777777" w:rsidTr="006815BE">
        <w:trPr>
          <w:trHeight w:val="300"/>
        </w:trPr>
        <w:tc>
          <w:tcPr>
            <w:tcW w:w="3390" w:type="pct"/>
            <w:noWrap/>
          </w:tcPr>
          <w:p w14:paraId="6F845CE5"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43ECA4D1"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3126F067" w14:textId="77777777" w:rsidTr="006815BE">
        <w:trPr>
          <w:trHeight w:val="300"/>
        </w:trPr>
        <w:tc>
          <w:tcPr>
            <w:tcW w:w="3390" w:type="pct"/>
            <w:noWrap/>
          </w:tcPr>
          <w:p w14:paraId="6FAF05E8" w14:textId="77777777" w:rsidR="003F7BA0" w:rsidRPr="008D5BBC" w:rsidRDefault="003F7BA0" w:rsidP="00273E67">
            <w:pPr>
              <w:pStyle w:val="Databullet"/>
              <w:numPr>
                <w:ilvl w:val="0"/>
                <w:numId w:val="30"/>
              </w:numPr>
              <w:rPr>
                <w:szCs w:val="20"/>
              </w:rPr>
            </w:pPr>
            <w:r w:rsidRPr="008D5BBC">
              <w:rPr>
                <w:szCs w:val="20"/>
              </w:rPr>
              <w:t xml:space="preserve">State care </w:t>
            </w:r>
          </w:p>
        </w:tc>
        <w:tc>
          <w:tcPr>
            <w:tcW w:w="1610" w:type="pct"/>
            <w:noWrap/>
          </w:tcPr>
          <w:p w14:paraId="28827DF5"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87 survivors (77 percent)</w:t>
            </w:r>
          </w:p>
        </w:tc>
      </w:tr>
      <w:tr w:rsidR="003F7BA0" w:rsidRPr="008D5BBC" w14:paraId="2C996346" w14:textId="77777777" w:rsidTr="006815BE">
        <w:trPr>
          <w:trHeight w:val="300"/>
        </w:trPr>
        <w:tc>
          <w:tcPr>
            <w:tcW w:w="3390" w:type="pct"/>
            <w:noWrap/>
          </w:tcPr>
          <w:p w14:paraId="3DE17570" w14:textId="77777777" w:rsidR="003F7BA0" w:rsidRPr="008D5BBC" w:rsidRDefault="003F7BA0" w:rsidP="00273E67">
            <w:pPr>
              <w:pStyle w:val="Databullet"/>
              <w:numPr>
                <w:ilvl w:val="0"/>
                <w:numId w:val="30"/>
              </w:numPr>
              <w:rPr>
                <w:szCs w:val="20"/>
              </w:rPr>
            </w:pPr>
            <w:r w:rsidRPr="008D5BBC">
              <w:rPr>
                <w:szCs w:val="20"/>
              </w:rPr>
              <w:t xml:space="preserve">Faith-based care </w:t>
            </w:r>
          </w:p>
        </w:tc>
        <w:tc>
          <w:tcPr>
            <w:tcW w:w="1610" w:type="pct"/>
            <w:noWrap/>
          </w:tcPr>
          <w:p w14:paraId="0D63113F"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34 survivors (30 percent)</w:t>
            </w:r>
          </w:p>
        </w:tc>
      </w:tr>
      <w:tr w:rsidR="003F7BA0" w:rsidRPr="008D5BBC" w14:paraId="7CA25AE0" w14:textId="77777777" w:rsidTr="006815BE">
        <w:trPr>
          <w:trHeight w:val="300"/>
        </w:trPr>
        <w:tc>
          <w:tcPr>
            <w:tcW w:w="3390" w:type="pct"/>
            <w:noWrap/>
          </w:tcPr>
          <w:p w14:paraId="13822F8D" w14:textId="77777777" w:rsidR="003F7BA0" w:rsidRPr="008D5BBC" w:rsidRDefault="003F7BA0" w:rsidP="00273E67">
            <w:pPr>
              <w:pStyle w:val="Databullet"/>
              <w:numPr>
                <w:ilvl w:val="0"/>
                <w:numId w:val="30"/>
              </w:numPr>
              <w:rPr>
                <w:szCs w:val="20"/>
              </w:rPr>
            </w:pPr>
            <w:r w:rsidRPr="008D5BBC">
              <w:rPr>
                <w:szCs w:val="20"/>
              </w:rPr>
              <w:t xml:space="preserve">State and faith-based care </w:t>
            </w:r>
          </w:p>
        </w:tc>
        <w:tc>
          <w:tcPr>
            <w:tcW w:w="1610" w:type="pct"/>
            <w:noWrap/>
          </w:tcPr>
          <w:p w14:paraId="0466F3C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15 survivors (13 percent)</w:t>
            </w:r>
          </w:p>
        </w:tc>
      </w:tr>
      <w:tr w:rsidR="003F7BA0" w:rsidRPr="008D5BBC" w14:paraId="629DAF0F" w14:textId="77777777" w:rsidTr="006815BE">
        <w:trPr>
          <w:trHeight w:val="300"/>
        </w:trPr>
        <w:tc>
          <w:tcPr>
            <w:tcW w:w="3390" w:type="pct"/>
            <w:noWrap/>
          </w:tcPr>
          <w:p w14:paraId="7B8537CF" w14:textId="77777777" w:rsidR="003F7BA0" w:rsidRPr="008D5BBC" w:rsidRDefault="003F7BA0" w:rsidP="00273E67">
            <w:pPr>
              <w:pStyle w:val="Databullet"/>
              <w:numPr>
                <w:ilvl w:val="0"/>
                <w:numId w:val="30"/>
              </w:numPr>
              <w:rPr>
                <w:szCs w:val="20"/>
              </w:rPr>
            </w:pPr>
            <w:r w:rsidRPr="008D5BBC">
              <w:rPr>
                <w:szCs w:val="20"/>
              </w:rPr>
              <w:t>Unknown</w:t>
            </w:r>
          </w:p>
        </w:tc>
        <w:tc>
          <w:tcPr>
            <w:tcW w:w="1610" w:type="pct"/>
            <w:noWrap/>
          </w:tcPr>
          <w:p w14:paraId="40BB0AE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 survivors (6 percent)</w:t>
            </w:r>
          </w:p>
        </w:tc>
      </w:tr>
    </w:tbl>
    <w:p w14:paraId="6572D461" w14:textId="77777777" w:rsidR="003F7BA0" w:rsidRPr="008D5BBC" w:rsidRDefault="003F7BA0" w:rsidP="00DA1DB9">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4AF6ED3A" w14:textId="77777777" w:rsidR="003F7BA0" w:rsidRDefault="003F7BA0">
      <w:pPr>
        <w:keepLines w:val="0"/>
        <w:rPr>
          <w:rFonts w:ascii="Arial" w:hAnsi="Arial" w:cs="Arial"/>
          <w:color w:val="4F7D29" w:themeColor="accent4"/>
          <w:sz w:val="28"/>
          <w:szCs w:val="28"/>
          <w:lang w:val="en-US" w:eastAsia="en-NZ"/>
        </w:rPr>
      </w:pPr>
      <w:r>
        <w:rPr>
          <w:lang w:val="en-US"/>
        </w:rPr>
        <w:br w:type="page"/>
      </w:r>
    </w:p>
    <w:p w14:paraId="62EF5EA6" w14:textId="6BCA4CF3" w:rsidR="003F7BA0" w:rsidRPr="008D5BBC" w:rsidRDefault="003F7BA0" w:rsidP="007760E9">
      <w:pPr>
        <w:pStyle w:val="Heading2"/>
      </w:pPr>
      <w:bookmarkStart w:id="87" w:name="_Toc181084030"/>
      <w:r w:rsidRPr="008D5BBC">
        <w:lastRenderedPageBreak/>
        <w:t>I whakapuaki ō rātou wheako e ngā purapura ora Takatāpui, Uenuku, MVPFAFF+ hoki</w:t>
      </w:r>
      <w:bookmarkEnd w:id="87"/>
      <w:r w:rsidRPr="008D5BBC">
        <w:t xml:space="preserve"> </w:t>
      </w:r>
    </w:p>
    <w:p w14:paraId="5651B14F" w14:textId="756C9DD1" w:rsidR="003F7BA0" w:rsidRPr="008D5BBC" w:rsidRDefault="003F7BA0" w:rsidP="007760E9">
      <w:pPr>
        <w:pStyle w:val="Heading2"/>
      </w:pPr>
      <w:bookmarkStart w:id="88" w:name="_Toc181084031"/>
      <w:r w:rsidRPr="008D5BBC">
        <w:t>Takatāpui, Rainbow and MVPFAFF+ survivors shared their experiences</w:t>
      </w:r>
      <w:bookmarkEnd w:id="88"/>
    </w:p>
    <w:p w14:paraId="170BFBE5" w14:textId="490863D3" w:rsidR="003F7BA0" w:rsidRPr="008D5BBC" w:rsidRDefault="003F7BA0" w:rsidP="00C9783B">
      <w:pPr>
        <w:pStyle w:val="ReportParagraph"/>
      </w:pPr>
      <w:r w:rsidRPr="008D5BBC">
        <w:t>Māori survivor Ms OF (Ngāti Kahungunu), who was placed in psychiatric care at Cherry Farm Hospital when she was 16 years old, shared:</w:t>
      </w:r>
    </w:p>
    <w:p w14:paraId="41CB2BA6" w14:textId="523F3429" w:rsidR="003F7BA0" w:rsidRPr="008D5BBC" w:rsidRDefault="003F7BA0" w:rsidP="00905CE6">
      <w:pPr>
        <w:pStyle w:val="Quotation"/>
        <w:ind w:left="1701"/>
      </w:pPr>
      <w:r w:rsidRPr="008D5BBC">
        <w:t>“I recall being told that I was a lesbian because of penis envy. That I had come out of my mother’s body the wrong way and I was damaged on the way out. I know now that wasn’t right. This is the way that I want to be and I was given a diagnosis of schizophrenia. However, I was never schizophrenic. I was simply a lesbian.”</w:t>
      </w:r>
      <w:r w:rsidRPr="008D5BBC">
        <w:rPr>
          <w:rStyle w:val="EndnoteReference"/>
          <w:rFonts w:ascii="Arial" w:hAnsi="Arial"/>
        </w:rPr>
        <w:endnoteReference w:id="96"/>
      </w:r>
    </w:p>
    <w:p w14:paraId="2A5666A2" w14:textId="77777777" w:rsidR="003F7BA0" w:rsidRPr="008D5BBC" w:rsidRDefault="003F7BA0" w:rsidP="00C9783B">
      <w:pPr>
        <w:pStyle w:val="ReportParagraph"/>
        <w:jc w:val="left"/>
      </w:pPr>
      <w:r w:rsidRPr="008D5BBC">
        <w:t>Survivors who identify as Takatāpui, Rainbow and MVPFAFF+ made up 7 percent of the 2,329 survivors who registered with the Inquiry.</w:t>
      </w:r>
    </w:p>
    <w:p w14:paraId="4FAC1AD5" w14:textId="3C994E58" w:rsidR="003F7BA0" w:rsidRPr="008D5BBC" w:rsidRDefault="003F7BA0" w:rsidP="00C9783B">
      <w:pPr>
        <w:pStyle w:val="ReportParagraph"/>
        <w:jc w:val="left"/>
      </w:pPr>
      <w:r w:rsidRPr="008D5BBC">
        <w:t xml:space="preserve">Discrimination towards people with diverse gender identities and / or sexual orientation resulted in some people from the Takatāpui, Rainbow and MVPFAFF+ communities being admitted to psychiatric institutions. People who did not identify as heterosexual were seen by society as mentally unwell for much of the Inquiry scope period and were affected by religious attitudes. Some survivors said they were placed in care to be ‘cured’ of their sexuality. This included through electric shocks, operations, overmedicalisation and conversion practices. </w:t>
      </w:r>
    </w:p>
    <w:p w14:paraId="188E503F" w14:textId="37AFBC56" w:rsidR="003F7BA0" w:rsidRPr="008D5BBC" w:rsidRDefault="003F7BA0" w:rsidP="00C9783B">
      <w:pPr>
        <w:pStyle w:val="ReportParagraph"/>
        <w:jc w:val="left"/>
      </w:pPr>
      <w:r w:rsidRPr="008D5BBC">
        <w:t>More information on the pathways and circumstances that led Takatāpui, Rainbow and MVPFAFF+ survivors into care can be found in Part 3. For further information on the abuse and neglect experienced by Takatāpui, Rainbow and MVPFAFF+ survivors, see Part 4. Additional information on the impact of gender identity discrimination can be found in Part 5.</w:t>
      </w:r>
    </w:p>
    <w:p w14:paraId="5C358BAF" w14:textId="73D70DAC" w:rsidR="003F7BA0" w:rsidRPr="008D5BBC" w:rsidRDefault="003F7BA0" w:rsidP="008E4251">
      <w:pPr>
        <w:rPr>
          <w:rFonts w:ascii="Arial" w:hAnsi="Arial" w:cs="Arial"/>
          <w:sz w:val="22"/>
          <w:szCs w:val="22"/>
        </w:rPr>
      </w:pPr>
      <w:r w:rsidRPr="008D5BBC">
        <w:rPr>
          <w:rFonts w:ascii="Arial" w:hAnsi="Arial" w:cs="Arial"/>
          <w:sz w:val="22"/>
          <w:szCs w:val="22"/>
        </w:rPr>
        <w:t>[Survivor quote]</w:t>
      </w:r>
    </w:p>
    <w:p w14:paraId="7B5C9CAE" w14:textId="77777777" w:rsidR="003F7BA0" w:rsidRPr="008D5BBC" w:rsidRDefault="003F7BA0" w:rsidP="008E4251">
      <w:pPr>
        <w:pStyle w:val="Quotes"/>
      </w:pPr>
      <w:r w:rsidRPr="008D5BBC">
        <w:t xml:space="preserve">“I recall being told that I was a lesbian because of penis envy. That I had come out of my mother’s body the wrong way and I was damaged on the way out. I know now that wasn’t right. This is the way that I want to be and I was given a diagnosis of schizophrenia. However, I was never schizophrenic. I was simply a lesbian.” </w:t>
      </w:r>
    </w:p>
    <w:p w14:paraId="08811F19" w14:textId="77777777" w:rsidR="003F7BA0" w:rsidRPr="008D5BBC" w:rsidRDefault="003F7BA0" w:rsidP="008E4251">
      <w:pPr>
        <w:pStyle w:val="Quotes"/>
      </w:pPr>
      <w:r w:rsidRPr="008D5BBC">
        <w:t xml:space="preserve">Ms OP </w:t>
      </w:r>
    </w:p>
    <w:p w14:paraId="7DA15C75" w14:textId="05E9C27E" w:rsidR="003F7BA0" w:rsidRPr="008D5BBC" w:rsidRDefault="003F7BA0" w:rsidP="008E4251">
      <w:pPr>
        <w:pStyle w:val="Quotes"/>
      </w:pPr>
      <w:r w:rsidRPr="008D5BBC">
        <w:t>Ngāti Kahungunu</w:t>
      </w:r>
    </w:p>
    <w:p w14:paraId="23AACD0A" w14:textId="77777777" w:rsidR="003F7BA0" w:rsidRDefault="003F7BA0">
      <w:pPr>
        <w:keepLines w:val="0"/>
        <w:rPr>
          <w:rFonts w:ascii="Arial" w:hAnsi="Arial" w:cs="Arial"/>
          <w:b/>
          <w:bCs/>
          <w:sz w:val="22"/>
          <w:szCs w:val="20"/>
        </w:rPr>
      </w:pPr>
      <w:r>
        <w:br w:type="page"/>
      </w:r>
    </w:p>
    <w:p w14:paraId="26A945D3" w14:textId="7DF7BA16" w:rsidR="003F7BA0" w:rsidRPr="008D5BBC" w:rsidRDefault="003F7BA0" w:rsidP="00C9783B">
      <w:pPr>
        <w:pStyle w:val="Caption"/>
      </w:pPr>
      <w:r w:rsidRPr="008D5BBC">
        <w:lastRenderedPageBreak/>
        <w:t>Key facts about registered Takatāpui, Rainbow and MVPFAFF+ survivors</w:t>
      </w:r>
    </w:p>
    <w:tbl>
      <w:tblPr>
        <w:tblStyle w:val="TableGrid"/>
        <w:tblW w:w="5000" w:type="pct"/>
        <w:tblLayout w:type="fixed"/>
        <w:tblLook w:val="04A0" w:firstRow="1" w:lastRow="0" w:firstColumn="1" w:lastColumn="0" w:noHBand="0" w:noVBand="1"/>
      </w:tblPr>
      <w:tblGrid>
        <w:gridCol w:w="6375"/>
        <w:gridCol w:w="3027"/>
      </w:tblGrid>
      <w:tr w:rsidR="003F7BA0" w:rsidRPr="008D5BBC" w14:paraId="4D7FE8A9" w14:textId="77777777" w:rsidTr="006815BE">
        <w:trPr>
          <w:trHeight w:val="300"/>
        </w:trPr>
        <w:tc>
          <w:tcPr>
            <w:tcW w:w="3390" w:type="pct"/>
            <w:noWrap/>
            <w:hideMark/>
          </w:tcPr>
          <w:p w14:paraId="46E86753" w14:textId="0B635B30" w:rsidR="003F7BA0" w:rsidRPr="008D5BBC" w:rsidRDefault="003F7BA0" w:rsidP="00322960">
            <w:pPr>
              <w:keepLines w:val="0"/>
              <w:spacing w:after="120"/>
              <w:textAlignment w:val="baseline"/>
              <w:rPr>
                <w:rFonts w:ascii="Arial" w:eastAsia="Times New Roman" w:hAnsi="Arial" w:cs="Arial"/>
                <w:b/>
                <w:sz w:val="22"/>
                <w:szCs w:val="22"/>
                <w:lang w:eastAsia="en-NZ"/>
              </w:rPr>
            </w:pPr>
            <w:r>
              <w:rPr>
                <w:rFonts w:ascii="Arial" w:eastAsia="Times New Roman" w:hAnsi="Arial" w:cs="Arial"/>
                <w:b/>
                <w:sz w:val="22"/>
                <w:szCs w:val="22"/>
                <w:lang w:eastAsia="en-NZ"/>
              </w:rPr>
              <w:t xml:space="preserve">Total </w:t>
            </w:r>
            <w:r w:rsidRPr="008D5BBC">
              <w:rPr>
                <w:rFonts w:ascii="Arial" w:eastAsia="Times New Roman" w:hAnsi="Arial" w:cs="Arial"/>
                <w:b/>
                <w:sz w:val="22"/>
                <w:szCs w:val="22"/>
                <w:lang w:eastAsia="en-NZ"/>
              </w:rPr>
              <w:t>Number</w:t>
            </w:r>
            <w:r>
              <w:rPr>
                <w:rFonts w:ascii="Arial" w:eastAsia="Times New Roman" w:hAnsi="Arial" w:cs="Arial"/>
                <w:b/>
                <w:sz w:val="22"/>
                <w:szCs w:val="22"/>
                <w:lang w:eastAsia="en-NZ"/>
              </w:rPr>
              <w:t xml:space="preserve"> of Survivors </w:t>
            </w:r>
            <w:r w:rsidRPr="008D5BBC">
              <w:rPr>
                <w:rFonts w:ascii="Arial" w:eastAsia="Times New Roman" w:hAnsi="Arial" w:cs="Arial"/>
                <w:b/>
                <w:sz w:val="22"/>
                <w:szCs w:val="22"/>
                <w:lang w:eastAsia="en-NZ"/>
              </w:rPr>
              <w:t xml:space="preserve"> </w:t>
            </w:r>
          </w:p>
        </w:tc>
        <w:tc>
          <w:tcPr>
            <w:tcW w:w="1610" w:type="pct"/>
            <w:noWrap/>
            <w:hideMark/>
          </w:tcPr>
          <w:p w14:paraId="5CD0B36B"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162 survivors</w:t>
            </w:r>
          </w:p>
        </w:tc>
      </w:tr>
      <w:tr w:rsidR="003F7BA0" w:rsidRPr="008D5BBC" w14:paraId="43189951" w14:textId="77777777" w:rsidTr="006815BE">
        <w:trPr>
          <w:trHeight w:val="300"/>
        </w:trPr>
        <w:tc>
          <w:tcPr>
            <w:tcW w:w="3390" w:type="pct"/>
            <w:noWrap/>
          </w:tcPr>
          <w:p w14:paraId="3F0D7E9A" w14:textId="77777777" w:rsidR="003F7BA0" w:rsidRPr="008D5BBC" w:rsidRDefault="003F7BA0"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 xml:space="preserve">Gender </w:t>
            </w:r>
          </w:p>
        </w:tc>
        <w:tc>
          <w:tcPr>
            <w:tcW w:w="1610" w:type="pct"/>
            <w:noWrap/>
          </w:tcPr>
          <w:p w14:paraId="03BEA04F"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p>
        </w:tc>
      </w:tr>
      <w:tr w:rsidR="003F7BA0" w:rsidRPr="008D5BBC" w14:paraId="63A038DB" w14:textId="77777777" w:rsidTr="006815BE">
        <w:trPr>
          <w:trHeight w:val="300"/>
        </w:trPr>
        <w:tc>
          <w:tcPr>
            <w:tcW w:w="3390" w:type="pct"/>
            <w:noWrap/>
          </w:tcPr>
          <w:p w14:paraId="21BE8F1F"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Female</w:t>
            </w:r>
          </w:p>
        </w:tc>
        <w:tc>
          <w:tcPr>
            <w:tcW w:w="1610" w:type="pct"/>
            <w:noWrap/>
          </w:tcPr>
          <w:p w14:paraId="268551CF"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70 survivors (43 percent)</w:t>
            </w:r>
          </w:p>
        </w:tc>
      </w:tr>
      <w:tr w:rsidR="003F7BA0" w:rsidRPr="008D5BBC" w14:paraId="5BA453E3" w14:textId="77777777" w:rsidTr="006815BE">
        <w:trPr>
          <w:trHeight w:val="300"/>
        </w:trPr>
        <w:tc>
          <w:tcPr>
            <w:tcW w:w="3390" w:type="pct"/>
            <w:noWrap/>
          </w:tcPr>
          <w:p w14:paraId="14B20E6A"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Male</w:t>
            </w:r>
          </w:p>
        </w:tc>
        <w:tc>
          <w:tcPr>
            <w:tcW w:w="1610" w:type="pct"/>
            <w:noWrap/>
          </w:tcPr>
          <w:p w14:paraId="0DDFBEB8"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82 survivors (51 percent)</w:t>
            </w:r>
          </w:p>
        </w:tc>
      </w:tr>
      <w:tr w:rsidR="003F7BA0" w:rsidRPr="008D5BBC" w14:paraId="08B46DAF" w14:textId="77777777" w:rsidTr="006815BE">
        <w:trPr>
          <w:trHeight w:val="300"/>
        </w:trPr>
        <w:tc>
          <w:tcPr>
            <w:tcW w:w="3390" w:type="pct"/>
            <w:noWrap/>
            <w:hideMark/>
          </w:tcPr>
          <w:p w14:paraId="4A330A66"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 xml:space="preserve">Gender diverse, non-binary, other, prefer not to say, no data </w:t>
            </w:r>
          </w:p>
        </w:tc>
        <w:tc>
          <w:tcPr>
            <w:tcW w:w="1610" w:type="pct"/>
            <w:noWrap/>
          </w:tcPr>
          <w:p w14:paraId="2322CA37"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10 survivors (6 percent)</w:t>
            </w:r>
          </w:p>
        </w:tc>
      </w:tr>
      <w:tr w:rsidR="003F7BA0" w:rsidRPr="008D5BBC" w14:paraId="2AAAEBDB" w14:textId="77777777" w:rsidTr="006815BE">
        <w:trPr>
          <w:trHeight w:val="300"/>
        </w:trPr>
        <w:tc>
          <w:tcPr>
            <w:tcW w:w="3390" w:type="pct"/>
            <w:noWrap/>
          </w:tcPr>
          <w:p w14:paraId="0CE093EA" w14:textId="77777777" w:rsidR="003F7BA0" w:rsidRPr="008D5BBC" w:rsidRDefault="003F7BA0"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Ethnicity</w:t>
            </w:r>
          </w:p>
        </w:tc>
        <w:tc>
          <w:tcPr>
            <w:tcW w:w="1610" w:type="pct"/>
            <w:noWrap/>
          </w:tcPr>
          <w:p w14:paraId="1E973A79"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p>
        </w:tc>
      </w:tr>
      <w:tr w:rsidR="003F7BA0" w:rsidRPr="008D5BBC" w14:paraId="6765F4BB" w14:textId="77777777" w:rsidTr="006815BE">
        <w:trPr>
          <w:trHeight w:val="300"/>
        </w:trPr>
        <w:tc>
          <w:tcPr>
            <w:tcW w:w="3390" w:type="pct"/>
            <w:noWrap/>
          </w:tcPr>
          <w:p w14:paraId="7A26F75D"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 xml:space="preserve">Māori </w:t>
            </w:r>
          </w:p>
        </w:tc>
        <w:tc>
          <w:tcPr>
            <w:tcW w:w="1610" w:type="pct"/>
            <w:noWrap/>
          </w:tcPr>
          <w:p w14:paraId="43EC9D93"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60 survivors (37 percent)</w:t>
            </w:r>
          </w:p>
        </w:tc>
      </w:tr>
      <w:tr w:rsidR="003F7BA0" w:rsidRPr="008D5BBC" w14:paraId="41011B33" w14:textId="77777777" w:rsidTr="006815BE">
        <w:trPr>
          <w:trHeight w:val="300"/>
        </w:trPr>
        <w:tc>
          <w:tcPr>
            <w:tcW w:w="3390" w:type="pct"/>
            <w:noWrap/>
          </w:tcPr>
          <w:p w14:paraId="4D6A8C17"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Pacific Peoples</w:t>
            </w:r>
          </w:p>
        </w:tc>
        <w:tc>
          <w:tcPr>
            <w:tcW w:w="1610" w:type="pct"/>
            <w:noWrap/>
          </w:tcPr>
          <w:p w14:paraId="0B8D2640"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 survivors (5 percent)</w:t>
            </w:r>
          </w:p>
        </w:tc>
      </w:tr>
      <w:tr w:rsidR="003F7BA0" w:rsidRPr="008D5BBC" w14:paraId="7CA85DEC" w14:textId="77777777" w:rsidTr="006815BE">
        <w:trPr>
          <w:trHeight w:val="300"/>
        </w:trPr>
        <w:tc>
          <w:tcPr>
            <w:tcW w:w="3390" w:type="pct"/>
            <w:noWrap/>
          </w:tcPr>
          <w:p w14:paraId="627D44F9"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Pākehā / European</w:t>
            </w:r>
          </w:p>
        </w:tc>
        <w:tc>
          <w:tcPr>
            <w:tcW w:w="1610" w:type="pct"/>
            <w:noWrap/>
          </w:tcPr>
          <w:p w14:paraId="7ACBEF4D"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124 survivors (77 percent)</w:t>
            </w:r>
          </w:p>
        </w:tc>
      </w:tr>
      <w:tr w:rsidR="003F7BA0" w:rsidRPr="008D5BBC" w14:paraId="459DA145" w14:textId="77777777" w:rsidTr="006815BE">
        <w:trPr>
          <w:trHeight w:val="300"/>
        </w:trPr>
        <w:tc>
          <w:tcPr>
            <w:tcW w:w="3390" w:type="pct"/>
            <w:noWrap/>
          </w:tcPr>
          <w:p w14:paraId="622817CD" w14:textId="4C75479B"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Another ethnic identity or unknown ethnicity</w:t>
            </w:r>
          </w:p>
        </w:tc>
        <w:tc>
          <w:tcPr>
            <w:tcW w:w="1610" w:type="pct"/>
            <w:noWrap/>
          </w:tcPr>
          <w:p w14:paraId="3725F10F"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6 survivors (4 percent)</w:t>
            </w:r>
          </w:p>
        </w:tc>
      </w:tr>
      <w:tr w:rsidR="003F7BA0" w:rsidRPr="008D5BBC" w14:paraId="06304D77" w14:textId="77777777" w:rsidTr="006815BE">
        <w:trPr>
          <w:trHeight w:val="300"/>
        </w:trPr>
        <w:tc>
          <w:tcPr>
            <w:tcW w:w="3390" w:type="pct"/>
            <w:noWrap/>
          </w:tcPr>
          <w:p w14:paraId="4B409F38" w14:textId="77777777" w:rsidR="003F7BA0" w:rsidRPr="008D5BBC" w:rsidRDefault="003F7BA0"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Average age when entered care</w:t>
            </w:r>
          </w:p>
        </w:tc>
        <w:tc>
          <w:tcPr>
            <w:tcW w:w="1610" w:type="pct"/>
            <w:noWrap/>
          </w:tcPr>
          <w:p w14:paraId="0929084E"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9 years old</w:t>
            </w:r>
          </w:p>
        </w:tc>
      </w:tr>
      <w:tr w:rsidR="003F7BA0" w:rsidRPr="008D5BBC" w14:paraId="35581B20" w14:textId="77777777" w:rsidTr="006815BE">
        <w:trPr>
          <w:trHeight w:val="300"/>
        </w:trPr>
        <w:tc>
          <w:tcPr>
            <w:tcW w:w="3390" w:type="pct"/>
            <w:noWrap/>
          </w:tcPr>
          <w:p w14:paraId="06187965" w14:textId="77777777" w:rsidR="003F7BA0" w:rsidRPr="008D5BBC" w:rsidRDefault="003F7BA0" w:rsidP="00322960">
            <w:pPr>
              <w:keepLines w:val="0"/>
              <w:spacing w:after="120"/>
              <w:textAlignment w:val="baseline"/>
              <w:rPr>
                <w:rFonts w:ascii="Arial" w:eastAsia="Times New Roman" w:hAnsi="Arial" w:cs="Arial"/>
                <w:b/>
                <w:sz w:val="22"/>
                <w:szCs w:val="22"/>
                <w:lang w:eastAsia="en-NZ"/>
              </w:rPr>
            </w:pPr>
            <w:r w:rsidRPr="008D5BBC">
              <w:rPr>
                <w:rFonts w:ascii="Arial" w:eastAsia="Times New Roman" w:hAnsi="Arial" w:cs="Arial"/>
                <w:b/>
                <w:sz w:val="22"/>
                <w:szCs w:val="22"/>
                <w:lang w:eastAsia="en-NZ"/>
              </w:rPr>
              <w:t xml:space="preserve">Type of care </w:t>
            </w:r>
          </w:p>
        </w:tc>
        <w:tc>
          <w:tcPr>
            <w:tcW w:w="1610" w:type="pct"/>
            <w:noWrap/>
          </w:tcPr>
          <w:p w14:paraId="73F5BCC7" w14:textId="77777777" w:rsidR="003F7BA0" w:rsidRPr="008D5BBC" w:rsidRDefault="003F7BA0" w:rsidP="00322960">
            <w:pPr>
              <w:keepLines w:val="0"/>
              <w:spacing w:after="120"/>
              <w:jc w:val="center"/>
              <w:textAlignment w:val="baseline"/>
              <w:rPr>
                <w:rFonts w:ascii="Arial" w:eastAsia="Times New Roman" w:hAnsi="Arial" w:cs="Arial"/>
                <w:b/>
                <w:sz w:val="22"/>
                <w:szCs w:val="22"/>
                <w:lang w:eastAsia="en-NZ"/>
              </w:rPr>
            </w:pPr>
          </w:p>
        </w:tc>
      </w:tr>
      <w:tr w:rsidR="003F7BA0" w:rsidRPr="008D5BBC" w14:paraId="1788C6BE" w14:textId="77777777" w:rsidTr="006815BE">
        <w:trPr>
          <w:trHeight w:val="300"/>
        </w:trPr>
        <w:tc>
          <w:tcPr>
            <w:tcW w:w="3390" w:type="pct"/>
            <w:noWrap/>
          </w:tcPr>
          <w:p w14:paraId="101565C8" w14:textId="77777777" w:rsidR="003F7BA0" w:rsidRPr="008D5BBC" w:rsidRDefault="003F7BA0" w:rsidP="00273E67">
            <w:pPr>
              <w:pStyle w:val="Databullet"/>
              <w:numPr>
                <w:ilvl w:val="0"/>
                <w:numId w:val="30"/>
              </w:numPr>
            </w:pPr>
            <w:r w:rsidRPr="008D5BBC">
              <w:t xml:space="preserve">State care </w:t>
            </w:r>
          </w:p>
        </w:tc>
        <w:tc>
          <w:tcPr>
            <w:tcW w:w="1610" w:type="pct"/>
            <w:noWrap/>
          </w:tcPr>
          <w:p w14:paraId="1FEE6441"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106 survivors (65 percent)</w:t>
            </w:r>
          </w:p>
        </w:tc>
      </w:tr>
      <w:tr w:rsidR="003F7BA0" w:rsidRPr="008D5BBC" w14:paraId="7456F195" w14:textId="77777777" w:rsidTr="006815BE">
        <w:trPr>
          <w:trHeight w:val="300"/>
        </w:trPr>
        <w:tc>
          <w:tcPr>
            <w:tcW w:w="3390" w:type="pct"/>
            <w:noWrap/>
          </w:tcPr>
          <w:p w14:paraId="753D122E" w14:textId="77777777" w:rsidR="003F7BA0" w:rsidRPr="008D5BBC" w:rsidRDefault="003F7BA0" w:rsidP="00273E67">
            <w:pPr>
              <w:pStyle w:val="Databullet"/>
              <w:numPr>
                <w:ilvl w:val="0"/>
                <w:numId w:val="30"/>
              </w:numPr>
            </w:pPr>
            <w:r w:rsidRPr="008D5BBC">
              <w:t xml:space="preserve">Faith-based care </w:t>
            </w:r>
          </w:p>
        </w:tc>
        <w:tc>
          <w:tcPr>
            <w:tcW w:w="1610" w:type="pct"/>
            <w:noWrap/>
          </w:tcPr>
          <w:p w14:paraId="42EF6087"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83 survivors (51 percent)</w:t>
            </w:r>
          </w:p>
        </w:tc>
      </w:tr>
      <w:tr w:rsidR="003F7BA0" w:rsidRPr="008D5BBC" w14:paraId="685E8AD5" w14:textId="77777777" w:rsidTr="006815BE">
        <w:trPr>
          <w:trHeight w:val="300"/>
        </w:trPr>
        <w:tc>
          <w:tcPr>
            <w:tcW w:w="3390" w:type="pct"/>
            <w:noWrap/>
          </w:tcPr>
          <w:p w14:paraId="467ED977" w14:textId="77777777" w:rsidR="003F7BA0" w:rsidRPr="008D5BBC" w:rsidRDefault="003F7BA0" w:rsidP="00273E67">
            <w:pPr>
              <w:pStyle w:val="Databullet"/>
              <w:numPr>
                <w:ilvl w:val="0"/>
                <w:numId w:val="30"/>
              </w:numPr>
            </w:pPr>
            <w:r w:rsidRPr="008D5BBC">
              <w:t xml:space="preserve">State and faith-based care </w:t>
            </w:r>
          </w:p>
        </w:tc>
        <w:tc>
          <w:tcPr>
            <w:tcW w:w="1610" w:type="pct"/>
            <w:noWrap/>
          </w:tcPr>
          <w:p w14:paraId="0B697949" w14:textId="77777777" w:rsidR="003F7BA0" w:rsidRPr="008D5BBC" w:rsidRDefault="003F7BA0" w:rsidP="00322960">
            <w:pPr>
              <w:keepLines w:val="0"/>
              <w:spacing w:after="120"/>
              <w:jc w:val="center"/>
              <w:textAlignment w:val="baseline"/>
              <w:rPr>
                <w:rFonts w:ascii="Arial" w:eastAsia="Times New Roman" w:hAnsi="Arial" w:cs="Arial"/>
                <w:sz w:val="22"/>
                <w:szCs w:val="22"/>
                <w:lang w:eastAsia="en-NZ"/>
              </w:rPr>
            </w:pPr>
            <w:r w:rsidRPr="008D5BBC">
              <w:rPr>
                <w:rFonts w:ascii="Arial" w:eastAsia="Times New Roman" w:hAnsi="Arial" w:cs="Arial"/>
                <w:sz w:val="22"/>
                <w:szCs w:val="22"/>
                <w:lang w:eastAsia="en-NZ"/>
              </w:rPr>
              <w:t>29 survivors (18 percent)</w:t>
            </w:r>
          </w:p>
        </w:tc>
      </w:tr>
    </w:tbl>
    <w:p w14:paraId="2BE5EEFB" w14:textId="77777777" w:rsidR="003F7BA0" w:rsidRPr="008D5BBC" w:rsidRDefault="003F7BA0" w:rsidP="00DA1DB9">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195EF2EA" w14:textId="77777777" w:rsidR="003F7BA0" w:rsidRDefault="003F7BA0">
      <w:pPr>
        <w:keepLines w:val="0"/>
        <w:rPr>
          <w:rFonts w:ascii="Arial" w:hAnsi="Arial" w:cs="Arial"/>
          <w:color w:val="4F7D29" w:themeColor="accent4"/>
          <w:sz w:val="28"/>
          <w:szCs w:val="28"/>
          <w:lang w:val="en-US" w:eastAsia="en-NZ"/>
        </w:rPr>
      </w:pPr>
      <w:r>
        <w:rPr>
          <w:lang w:val="en-US"/>
        </w:rPr>
        <w:br w:type="page"/>
      </w:r>
    </w:p>
    <w:p w14:paraId="3B0CAB48" w14:textId="6A88B399" w:rsidR="003F7BA0" w:rsidRPr="008D5BBC" w:rsidRDefault="003F7BA0" w:rsidP="007760E9">
      <w:pPr>
        <w:pStyle w:val="Heading2"/>
      </w:pPr>
      <w:bookmarkStart w:id="89" w:name="_Toc181084032"/>
      <w:r w:rsidRPr="008D5BBC">
        <w:lastRenderedPageBreak/>
        <w:t>I whakapuaki ō rātou wheako e ngā purapura ora o ngā whānau kēnge</w:t>
      </w:r>
      <w:bookmarkEnd w:id="89"/>
      <w:r w:rsidRPr="008D5BBC">
        <w:t xml:space="preserve"> </w:t>
      </w:r>
    </w:p>
    <w:p w14:paraId="0E00F8C1" w14:textId="73010CB7" w:rsidR="003F7BA0" w:rsidRPr="008D5BBC" w:rsidRDefault="003F7BA0" w:rsidP="007760E9">
      <w:pPr>
        <w:pStyle w:val="Heading2"/>
      </w:pPr>
      <w:bookmarkStart w:id="90" w:name="_Toc181084033"/>
      <w:r w:rsidRPr="008D5BBC">
        <w:t>Survivors from gang whānau shared their experience</w:t>
      </w:r>
      <w:r w:rsidRPr="008D5BBC" w:rsidDel="00146026">
        <w:t>s</w:t>
      </w:r>
      <w:bookmarkEnd w:id="90"/>
    </w:p>
    <w:p w14:paraId="5653C2C1" w14:textId="4FDA7078" w:rsidR="003F7BA0" w:rsidRPr="008D5BBC" w:rsidRDefault="003F7BA0" w:rsidP="00D40585">
      <w:pPr>
        <w:pStyle w:val="ReportParagraph"/>
        <w:jc w:val="left"/>
        <w:rPr>
          <w:lang w:eastAsia="en-NZ"/>
        </w:rPr>
      </w:pPr>
      <w:r w:rsidRPr="008D5BBC">
        <w:rPr>
          <w:lang w:eastAsia="en-NZ"/>
        </w:rPr>
        <w:t>Pākehā survivor Mr OB, who was 14 years old when he was placed in social welfare care, said:</w:t>
      </w:r>
    </w:p>
    <w:p w14:paraId="66633A41" w14:textId="3B42D6F7" w:rsidR="003F7BA0" w:rsidRPr="008D5BBC" w:rsidRDefault="003F7BA0" w:rsidP="00C70DC4">
      <w:pPr>
        <w:pStyle w:val="Quotation"/>
        <w:ind w:left="1701"/>
        <w:rPr>
          <w:sz w:val="20"/>
          <w:szCs w:val="20"/>
          <w:lang w:eastAsia="en-NZ"/>
        </w:rPr>
      </w:pPr>
      <w:r w:rsidRPr="008D5BBC">
        <w:rPr>
          <w:lang w:eastAsia="en-NZ"/>
        </w:rPr>
        <w:t>“I think 90 percent of [Mongrel Mob members] experienced severe abuse and trauma in their childhood. The majority have been in State care and the majority got abused there. I’ve been speaking about the Royal Commission to the members and many have confirmed that they have been abused through prison and borstals. They need real help, and their mental health is no good either. We’ve been abandoned by the system and our families, so we make our own system and we are family.”</w:t>
      </w:r>
      <w:r w:rsidRPr="008D5BBC">
        <w:rPr>
          <w:rStyle w:val="EndnoteReference"/>
          <w:rFonts w:ascii="Arial" w:hAnsi="Arial"/>
          <w:lang w:eastAsia="en-NZ"/>
        </w:rPr>
        <w:endnoteReference w:id="97"/>
      </w:r>
    </w:p>
    <w:p w14:paraId="07BECF25" w14:textId="77777777" w:rsidR="003F7BA0" w:rsidRPr="008D5BBC" w:rsidRDefault="003F7BA0" w:rsidP="00C9783B">
      <w:pPr>
        <w:pStyle w:val="ReportParagraph"/>
        <w:jc w:val="left"/>
      </w:pPr>
      <w:r w:rsidRPr="008D5BBC">
        <w:t xml:space="preserve">Of the 2,329 survivors who registered with the Inquiry, 14 percent said they were a member of a gang or had family members in a gang. The Inquiry </w:t>
      </w:r>
      <w:r w:rsidRPr="008D5BBC">
        <w:rPr>
          <w:rFonts w:eastAsia="Times New Roman"/>
          <w:lang w:eastAsia="en-NZ"/>
        </w:rPr>
        <w:t>uses the term</w:t>
      </w:r>
      <w:r w:rsidRPr="008D5BBC">
        <w:t xml:space="preserve"> gang whānau to reflect that many survivors found a sense of family and community in gangs. </w:t>
      </w:r>
    </w:p>
    <w:p w14:paraId="3E1D77C3" w14:textId="46037FE3" w:rsidR="003F7BA0" w:rsidRPr="008D5BBC" w:rsidRDefault="003F7BA0" w:rsidP="00C9783B">
      <w:pPr>
        <w:pStyle w:val="ReportParagraph"/>
        <w:jc w:val="left"/>
      </w:pPr>
      <w:r w:rsidRPr="008D5BBC">
        <w:t xml:space="preserve">The Inquiry </w:t>
      </w:r>
      <w:r w:rsidRPr="008D5BBC">
        <w:rPr>
          <w:rFonts w:eastAsia="Times New Roman"/>
          <w:lang w:eastAsia="en-NZ"/>
        </w:rPr>
        <w:t>learned</w:t>
      </w:r>
      <w:r w:rsidRPr="008D5BBC">
        <w:t xml:space="preserve"> that significant numbers of gang whānau were placed in and abused and neglected in care when they were children and young people. The Inquiry learned why multiple generations of whānau join gangs. Those who shared their experiences clearly stated that their gang membership is about being in a whānau and part of a community that has meaning, identity, belonging, protection and acceptance. </w:t>
      </w:r>
    </w:p>
    <w:p w14:paraId="0B884BF6" w14:textId="1EB6064F" w:rsidR="003F7BA0" w:rsidRPr="008D5BBC" w:rsidRDefault="003F7BA0" w:rsidP="00C9783B">
      <w:pPr>
        <w:pStyle w:val="ReportParagraph"/>
        <w:jc w:val="left"/>
      </w:pPr>
      <w:r w:rsidRPr="008D5BBC">
        <w:t>Gang whānau survivors spoke about the abuse they experienced in care, how they were not believed, and that they had no one to stand up for them. Many described how, when they were children, they were treated as though they were already criminals. Some gang whānau survivors explained that their parents and other whānau members were themselves survivors of abuse and neglect in State or faith-based care, and that the impacts of this abuse had intergenerational consequences. A recurring theme for gang whānau was the failure to be given opportunities. They said that they wanted to break the cycle, so their children would not go through the same experience.</w:t>
      </w:r>
    </w:p>
    <w:p w14:paraId="2631CC6D" w14:textId="77777777" w:rsidR="003F7BA0" w:rsidRDefault="003F7BA0">
      <w:pPr>
        <w:keepLines w:val="0"/>
        <w:rPr>
          <w:rFonts w:ascii="Arial" w:hAnsi="Arial" w:cs="Arial"/>
          <w:b/>
          <w:bCs/>
          <w:sz w:val="22"/>
          <w:szCs w:val="20"/>
        </w:rPr>
      </w:pPr>
      <w:r>
        <w:br w:type="page"/>
      </w:r>
    </w:p>
    <w:p w14:paraId="06D6C0DC" w14:textId="6A99B7EC" w:rsidR="003F7BA0" w:rsidRPr="008D5BBC" w:rsidRDefault="003F7BA0" w:rsidP="00C9783B">
      <w:pPr>
        <w:pStyle w:val="Caption"/>
      </w:pPr>
      <w:r w:rsidRPr="008D5BBC">
        <w:lastRenderedPageBreak/>
        <w:t>Key facts about registered gang whānau survivors</w:t>
      </w:r>
    </w:p>
    <w:tbl>
      <w:tblPr>
        <w:tblStyle w:val="TableGrid"/>
        <w:tblW w:w="5000" w:type="pct"/>
        <w:tblLayout w:type="fixed"/>
        <w:tblLook w:val="04A0" w:firstRow="1" w:lastRow="0" w:firstColumn="1" w:lastColumn="0" w:noHBand="0" w:noVBand="1"/>
      </w:tblPr>
      <w:tblGrid>
        <w:gridCol w:w="6375"/>
        <w:gridCol w:w="3027"/>
      </w:tblGrid>
      <w:tr w:rsidR="003F7BA0" w:rsidRPr="008D5BBC" w14:paraId="26296258" w14:textId="77777777" w:rsidTr="006815BE">
        <w:trPr>
          <w:trHeight w:val="300"/>
        </w:trPr>
        <w:tc>
          <w:tcPr>
            <w:tcW w:w="3390" w:type="pct"/>
            <w:noWrap/>
            <w:hideMark/>
          </w:tcPr>
          <w:p w14:paraId="77B17D01" w14:textId="2A8F795A"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B30C0">
              <w:rPr>
                <w:rFonts w:ascii="Arial" w:eastAsia="Times New Roman" w:hAnsi="Arial" w:cs="Arial"/>
                <w:b/>
                <w:sz w:val="22"/>
                <w:szCs w:val="20"/>
                <w:lang w:eastAsia="en-NZ"/>
              </w:rPr>
              <w:t xml:space="preserve">Total Number of Survivors  </w:t>
            </w:r>
          </w:p>
        </w:tc>
        <w:tc>
          <w:tcPr>
            <w:tcW w:w="1610" w:type="pct"/>
            <w:noWrap/>
            <w:hideMark/>
          </w:tcPr>
          <w:p w14:paraId="6F157B55"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333 survivors</w:t>
            </w:r>
          </w:p>
        </w:tc>
      </w:tr>
      <w:tr w:rsidR="003F7BA0" w:rsidRPr="008D5BBC" w14:paraId="44416F8B" w14:textId="77777777" w:rsidTr="006815BE">
        <w:trPr>
          <w:trHeight w:val="300"/>
        </w:trPr>
        <w:tc>
          <w:tcPr>
            <w:tcW w:w="3390" w:type="pct"/>
            <w:noWrap/>
          </w:tcPr>
          <w:p w14:paraId="1CAE8431"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6E120472"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26BBBF04" w14:textId="77777777" w:rsidTr="006815BE">
        <w:trPr>
          <w:trHeight w:val="300"/>
        </w:trPr>
        <w:tc>
          <w:tcPr>
            <w:tcW w:w="3390" w:type="pct"/>
            <w:noWrap/>
          </w:tcPr>
          <w:p w14:paraId="1D60F127"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2B102DDA"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74 survivors (22 percent)</w:t>
            </w:r>
          </w:p>
        </w:tc>
      </w:tr>
      <w:tr w:rsidR="003F7BA0" w:rsidRPr="008D5BBC" w14:paraId="7550E5D4" w14:textId="77777777" w:rsidTr="006815BE">
        <w:trPr>
          <w:trHeight w:val="300"/>
        </w:trPr>
        <w:tc>
          <w:tcPr>
            <w:tcW w:w="3390" w:type="pct"/>
            <w:noWrap/>
          </w:tcPr>
          <w:p w14:paraId="0B9BC67C"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721A483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259 survivors (78 percent)</w:t>
            </w:r>
          </w:p>
        </w:tc>
      </w:tr>
      <w:tr w:rsidR="003F7BA0" w:rsidRPr="008D5BBC" w14:paraId="7040FAD4" w14:textId="77777777" w:rsidTr="006815BE">
        <w:trPr>
          <w:trHeight w:val="300"/>
        </w:trPr>
        <w:tc>
          <w:tcPr>
            <w:tcW w:w="3390" w:type="pct"/>
            <w:noWrap/>
          </w:tcPr>
          <w:p w14:paraId="3B8DE86F"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4E1AABE3"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p>
        </w:tc>
      </w:tr>
      <w:tr w:rsidR="003F7BA0" w:rsidRPr="008D5BBC" w14:paraId="4FCDA74D" w14:textId="77777777" w:rsidTr="006815BE">
        <w:trPr>
          <w:trHeight w:val="300"/>
        </w:trPr>
        <w:tc>
          <w:tcPr>
            <w:tcW w:w="3390" w:type="pct"/>
            <w:noWrap/>
          </w:tcPr>
          <w:p w14:paraId="07E38F47"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3FFC5ECD"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264 survivors (79 percent)</w:t>
            </w:r>
          </w:p>
        </w:tc>
      </w:tr>
      <w:tr w:rsidR="003F7BA0" w:rsidRPr="008D5BBC" w14:paraId="5A753722" w14:textId="77777777" w:rsidTr="006815BE">
        <w:trPr>
          <w:trHeight w:val="300"/>
        </w:trPr>
        <w:tc>
          <w:tcPr>
            <w:tcW w:w="3390" w:type="pct"/>
            <w:noWrap/>
          </w:tcPr>
          <w:p w14:paraId="1F982418"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2AAD6E82"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25 survivors (8 percent)</w:t>
            </w:r>
          </w:p>
        </w:tc>
      </w:tr>
      <w:tr w:rsidR="003F7BA0" w:rsidRPr="008D5BBC" w14:paraId="7AD4A4FE" w14:textId="77777777" w:rsidTr="006815BE">
        <w:trPr>
          <w:trHeight w:val="300"/>
        </w:trPr>
        <w:tc>
          <w:tcPr>
            <w:tcW w:w="3390" w:type="pct"/>
            <w:noWrap/>
          </w:tcPr>
          <w:p w14:paraId="5DD0FF3F"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35DD034E"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116 survivors (35 percent)</w:t>
            </w:r>
          </w:p>
        </w:tc>
      </w:tr>
      <w:tr w:rsidR="003F7BA0" w:rsidRPr="008D5BBC" w14:paraId="768D63B0" w14:textId="77777777" w:rsidTr="006815BE">
        <w:trPr>
          <w:trHeight w:val="300"/>
        </w:trPr>
        <w:tc>
          <w:tcPr>
            <w:tcW w:w="3390" w:type="pct"/>
            <w:noWrap/>
          </w:tcPr>
          <w:p w14:paraId="4ACAA66C"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Another ethnic identity </w:t>
            </w:r>
          </w:p>
        </w:tc>
        <w:tc>
          <w:tcPr>
            <w:tcW w:w="1610" w:type="pct"/>
            <w:noWrap/>
          </w:tcPr>
          <w:p w14:paraId="5B5F6AB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&lt; 6 survivors</w:t>
            </w:r>
          </w:p>
        </w:tc>
      </w:tr>
      <w:tr w:rsidR="003F7BA0" w:rsidRPr="008D5BBC" w14:paraId="11B254C3" w14:textId="77777777" w:rsidTr="006815BE">
        <w:trPr>
          <w:trHeight w:val="300"/>
        </w:trPr>
        <w:tc>
          <w:tcPr>
            <w:tcW w:w="3390" w:type="pct"/>
            <w:noWrap/>
            <w:hideMark/>
          </w:tcPr>
          <w:p w14:paraId="29365126"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23D3DC2C"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15 survivors (5 percent)</w:t>
            </w:r>
          </w:p>
        </w:tc>
      </w:tr>
      <w:tr w:rsidR="003F7BA0" w:rsidRPr="008D5BBC" w14:paraId="31CD0030" w14:textId="77777777" w:rsidTr="006815BE">
        <w:trPr>
          <w:trHeight w:val="300"/>
        </w:trPr>
        <w:tc>
          <w:tcPr>
            <w:tcW w:w="3390" w:type="pct"/>
            <w:noWrap/>
          </w:tcPr>
          <w:p w14:paraId="016A68FA"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6A49F1C5"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3F7BA0" w:rsidRPr="008D5BBC" w14:paraId="705F186E" w14:textId="77777777" w:rsidTr="006815BE">
        <w:trPr>
          <w:trHeight w:val="300"/>
        </w:trPr>
        <w:tc>
          <w:tcPr>
            <w:tcW w:w="3390" w:type="pct"/>
            <w:noWrap/>
          </w:tcPr>
          <w:p w14:paraId="208D0CC7"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5E2FF1E0"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6D76C3DD" w14:textId="77777777" w:rsidTr="006815BE">
        <w:trPr>
          <w:trHeight w:val="300"/>
        </w:trPr>
        <w:tc>
          <w:tcPr>
            <w:tcW w:w="3390" w:type="pct"/>
            <w:noWrap/>
          </w:tcPr>
          <w:p w14:paraId="0B39300C" w14:textId="77777777" w:rsidR="003F7BA0" w:rsidRPr="008D5BBC" w:rsidRDefault="003F7BA0" w:rsidP="00273E67">
            <w:pPr>
              <w:pStyle w:val="Databullet"/>
              <w:numPr>
                <w:ilvl w:val="0"/>
                <w:numId w:val="30"/>
              </w:numPr>
              <w:rPr>
                <w:szCs w:val="20"/>
              </w:rPr>
            </w:pPr>
            <w:r w:rsidRPr="008D5BBC">
              <w:rPr>
                <w:szCs w:val="20"/>
              </w:rPr>
              <w:t xml:space="preserve">State care </w:t>
            </w:r>
          </w:p>
        </w:tc>
        <w:tc>
          <w:tcPr>
            <w:tcW w:w="1610" w:type="pct"/>
            <w:noWrap/>
          </w:tcPr>
          <w:p w14:paraId="2BF4E80B"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306 survivors (92 percent)</w:t>
            </w:r>
          </w:p>
        </w:tc>
      </w:tr>
      <w:tr w:rsidR="003F7BA0" w:rsidRPr="008D5BBC" w14:paraId="543697E8" w14:textId="77777777" w:rsidTr="006815BE">
        <w:trPr>
          <w:trHeight w:val="300"/>
        </w:trPr>
        <w:tc>
          <w:tcPr>
            <w:tcW w:w="3390" w:type="pct"/>
            <w:noWrap/>
          </w:tcPr>
          <w:p w14:paraId="0044D546" w14:textId="77777777" w:rsidR="003F7BA0" w:rsidRPr="008D5BBC" w:rsidRDefault="003F7BA0" w:rsidP="00273E67">
            <w:pPr>
              <w:pStyle w:val="Databullet"/>
              <w:numPr>
                <w:ilvl w:val="0"/>
                <w:numId w:val="30"/>
              </w:numPr>
              <w:rPr>
                <w:szCs w:val="20"/>
              </w:rPr>
            </w:pPr>
            <w:r w:rsidRPr="008D5BBC">
              <w:rPr>
                <w:szCs w:val="20"/>
              </w:rPr>
              <w:t xml:space="preserve">Faith-based care </w:t>
            </w:r>
          </w:p>
        </w:tc>
        <w:tc>
          <w:tcPr>
            <w:tcW w:w="1610" w:type="pct"/>
            <w:noWrap/>
          </w:tcPr>
          <w:p w14:paraId="6BB685C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64 survivors (19 percent)</w:t>
            </w:r>
          </w:p>
        </w:tc>
      </w:tr>
      <w:tr w:rsidR="003F7BA0" w:rsidRPr="008D5BBC" w14:paraId="791CE655" w14:textId="77777777" w:rsidTr="006815BE">
        <w:trPr>
          <w:trHeight w:val="300"/>
        </w:trPr>
        <w:tc>
          <w:tcPr>
            <w:tcW w:w="3390" w:type="pct"/>
            <w:noWrap/>
          </w:tcPr>
          <w:p w14:paraId="4D6E7021" w14:textId="77777777" w:rsidR="003F7BA0" w:rsidRPr="008D5BBC" w:rsidRDefault="003F7BA0" w:rsidP="00273E67">
            <w:pPr>
              <w:pStyle w:val="Databullet"/>
              <w:numPr>
                <w:ilvl w:val="0"/>
                <w:numId w:val="30"/>
              </w:numPr>
              <w:rPr>
                <w:szCs w:val="20"/>
              </w:rPr>
            </w:pPr>
            <w:r w:rsidRPr="008D5BBC">
              <w:rPr>
                <w:szCs w:val="20"/>
              </w:rPr>
              <w:t xml:space="preserve">State and faith-based care </w:t>
            </w:r>
          </w:p>
        </w:tc>
        <w:tc>
          <w:tcPr>
            <w:tcW w:w="1610" w:type="pct"/>
            <w:noWrap/>
          </w:tcPr>
          <w:p w14:paraId="20D07B74"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52 survivors (16 percent)</w:t>
            </w:r>
          </w:p>
        </w:tc>
      </w:tr>
    </w:tbl>
    <w:p w14:paraId="2DF9C023" w14:textId="77777777" w:rsidR="003F7BA0" w:rsidRPr="008D5BBC" w:rsidRDefault="003F7BA0" w:rsidP="00415AE1">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3B41FD92" w14:textId="77777777" w:rsidR="003F7BA0" w:rsidRDefault="003F7BA0">
      <w:pPr>
        <w:keepLines w:val="0"/>
        <w:rPr>
          <w:rFonts w:ascii="Arial" w:hAnsi="Arial" w:cs="Arial"/>
          <w:color w:val="4F7D29" w:themeColor="accent4"/>
          <w:sz w:val="28"/>
          <w:szCs w:val="28"/>
          <w:lang w:val="en-US" w:eastAsia="en-NZ"/>
        </w:rPr>
      </w:pPr>
      <w:r>
        <w:rPr>
          <w:lang w:val="en-US"/>
        </w:rPr>
        <w:br w:type="page"/>
      </w:r>
    </w:p>
    <w:p w14:paraId="6FAE577C" w14:textId="5F7C3675" w:rsidR="003F7BA0" w:rsidRPr="008D5BBC" w:rsidRDefault="003F7BA0" w:rsidP="007760E9">
      <w:pPr>
        <w:pStyle w:val="Heading2"/>
      </w:pPr>
      <w:bookmarkStart w:id="91" w:name="_Toc181084034"/>
      <w:r w:rsidRPr="008D5BBC">
        <w:lastRenderedPageBreak/>
        <w:t>I whakapuaki ō rātou wheako e ngā purapura ora mauhere</w:t>
      </w:r>
      <w:bookmarkEnd w:id="91"/>
      <w:r w:rsidRPr="008D5BBC">
        <w:t xml:space="preserve"> </w:t>
      </w:r>
    </w:p>
    <w:p w14:paraId="64BD38DF" w14:textId="5C4690D1" w:rsidR="003F7BA0" w:rsidRPr="008D5BBC" w:rsidRDefault="003F7BA0" w:rsidP="007760E9">
      <w:pPr>
        <w:pStyle w:val="Heading2"/>
      </w:pPr>
      <w:bookmarkStart w:id="92" w:name="_Toc181084035"/>
      <w:r w:rsidRPr="008D5BBC">
        <w:t>Survivors who experienced incarceration shared their experience</w:t>
      </w:r>
      <w:r w:rsidRPr="008D5BBC" w:rsidDel="00A77251">
        <w:t>s</w:t>
      </w:r>
      <w:bookmarkEnd w:id="92"/>
    </w:p>
    <w:p w14:paraId="4A3BB5BA" w14:textId="125DF60B" w:rsidR="003F7BA0" w:rsidRPr="008D5BBC" w:rsidRDefault="003F7BA0" w:rsidP="00D40585">
      <w:pPr>
        <w:pStyle w:val="ReportParagraph"/>
        <w:jc w:val="left"/>
      </w:pPr>
      <w:r w:rsidRPr="008D5BBC">
        <w:t>Survivor Mr NK (Ngāti Raukawa ki te Tonga, Pākehā), who was placed in a police cell as a child, shared:</w:t>
      </w:r>
    </w:p>
    <w:p w14:paraId="6FB77DEE" w14:textId="0A0A67B8" w:rsidR="003F7BA0" w:rsidRPr="008D5BBC" w:rsidRDefault="003F7BA0" w:rsidP="00686637">
      <w:pPr>
        <w:pStyle w:val="Quotation"/>
        <w:ind w:left="1701"/>
      </w:pPr>
      <w:r w:rsidRPr="008D5BBC">
        <w:t>“When I was 10 years old, I was placed into police cells by Oranga Tamariki and left there for two weeks while they found a placement for me… That was the worst time in my life… My time in the police station has left me with a life where I have been in and out of jail, and I have always found prison as acceptable.”</w:t>
      </w:r>
      <w:r w:rsidRPr="008D5BBC">
        <w:rPr>
          <w:rStyle w:val="EndnoteReference"/>
          <w:rFonts w:ascii="Arial" w:hAnsi="Arial"/>
        </w:rPr>
        <w:endnoteReference w:id="98"/>
      </w:r>
    </w:p>
    <w:p w14:paraId="6D66F9BC" w14:textId="481CBBB2" w:rsidR="003F7BA0" w:rsidRPr="008D5BBC" w:rsidRDefault="003F7BA0" w:rsidP="00C9783B">
      <w:pPr>
        <w:pStyle w:val="ReportParagraph"/>
        <w:jc w:val="left"/>
      </w:pPr>
      <w:r w:rsidRPr="008D5BBC">
        <w:t xml:space="preserve">Just under one third (29 percent) of the 2,329 registered survivors told the Inquiry that they had been in prison at some point in their lives. Some survivors were still serving prison sentences. The Inquiry received 151 witness statements from survivors in prison and visited 98 people in prison to talk to them in groups. </w:t>
      </w:r>
    </w:p>
    <w:p w14:paraId="22879F41" w14:textId="2DBC9CC9" w:rsidR="003F7BA0" w:rsidRPr="008D5BBC" w:rsidRDefault="003F7BA0" w:rsidP="00C9783B">
      <w:pPr>
        <w:pStyle w:val="ReportParagraph"/>
        <w:jc w:val="left"/>
      </w:pPr>
      <w:r w:rsidRPr="008D5BBC">
        <w:t xml:space="preserve">Survivors who had been to prison told the Inquiry that authority figures viewed and treated them similarly in care and in prison. Having or not having power was a key theme of these survivors’ accounts. These survivors said how being abused and neglected in care led them to petty crime, which became a revolving door for the criminal justice system. </w:t>
      </w:r>
    </w:p>
    <w:p w14:paraId="47F54120" w14:textId="31DAD211" w:rsidR="003F7BA0" w:rsidRPr="008D5BBC" w:rsidRDefault="003F7BA0" w:rsidP="00C9783B">
      <w:pPr>
        <w:pStyle w:val="ReportParagraph"/>
        <w:jc w:val="left"/>
      </w:pPr>
      <w:r w:rsidRPr="008D5BBC">
        <w:t xml:space="preserve">NZ Police were involved in many survivors’ lives from a young age and they were targeted because of ethnicity or gang involvement. Survivors described being detained as children or young people in adult prisons, where they experienced psychological, physical and sexual abuse, as well as neglect. </w:t>
      </w:r>
    </w:p>
    <w:p w14:paraId="11966FB8" w14:textId="77777777" w:rsidR="003F7BA0" w:rsidRPr="008D5BBC" w:rsidRDefault="003F7BA0" w:rsidP="00CD0837">
      <w:pPr>
        <w:pStyle w:val="ReportParagraph"/>
        <w:numPr>
          <w:ilvl w:val="0"/>
          <w:numId w:val="0"/>
        </w:numPr>
        <w:jc w:val="left"/>
      </w:pPr>
    </w:p>
    <w:p w14:paraId="6024862D" w14:textId="6FD9CCE5" w:rsidR="003F7BA0" w:rsidRPr="008D5BBC" w:rsidRDefault="003F7BA0" w:rsidP="00CD0837">
      <w:pPr>
        <w:pStyle w:val="ReportParagraph"/>
        <w:numPr>
          <w:ilvl w:val="0"/>
          <w:numId w:val="0"/>
        </w:numPr>
        <w:jc w:val="left"/>
      </w:pPr>
      <w:r w:rsidRPr="008D5BBC">
        <w:t>[Survivor quote]</w:t>
      </w:r>
    </w:p>
    <w:p w14:paraId="1588148C" w14:textId="77777777" w:rsidR="003F7BA0" w:rsidRPr="008D5BBC" w:rsidRDefault="003F7BA0" w:rsidP="00CD0837">
      <w:pPr>
        <w:pStyle w:val="Quotes"/>
      </w:pPr>
      <w:r w:rsidRPr="008D5BBC">
        <w:t xml:space="preserve">“When I was 10 years old, I was placed into police cells by Oranga Tamariki and left there for two weeks while they found a placement for me. This was the worst time in my life. My time in the police station has left me with a life where I have been in and out of jail, and I have always found prison as acceptable.” </w:t>
      </w:r>
    </w:p>
    <w:p w14:paraId="4FEE3FA6" w14:textId="77777777" w:rsidR="003F7BA0" w:rsidRPr="008D5BBC" w:rsidRDefault="003F7BA0" w:rsidP="00CD0837">
      <w:pPr>
        <w:pStyle w:val="Quotes"/>
      </w:pPr>
      <w:r w:rsidRPr="008D5BBC">
        <w:t xml:space="preserve">Mr NK </w:t>
      </w:r>
    </w:p>
    <w:p w14:paraId="4A03D297" w14:textId="399C1E9D" w:rsidR="003F7BA0" w:rsidRPr="008D5BBC" w:rsidRDefault="003F7BA0" w:rsidP="00CD0837">
      <w:pPr>
        <w:pStyle w:val="Quotes"/>
      </w:pPr>
      <w:r w:rsidRPr="008D5BBC">
        <w:t>Ngāti Raukawa ki te Tonga, Pākehā</w:t>
      </w:r>
    </w:p>
    <w:p w14:paraId="354F3D96" w14:textId="77777777" w:rsidR="003F7BA0" w:rsidRPr="008D5BBC" w:rsidRDefault="003F7BA0" w:rsidP="00CD0837">
      <w:pPr>
        <w:pStyle w:val="Quotes"/>
      </w:pPr>
    </w:p>
    <w:p w14:paraId="64B0D0DD" w14:textId="77777777" w:rsidR="00983FB3" w:rsidRDefault="00983FB3">
      <w:pPr>
        <w:keepLines w:val="0"/>
        <w:rPr>
          <w:rFonts w:ascii="Arial" w:hAnsi="Arial" w:cs="Arial"/>
          <w:b/>
          <w:bCs/>
          <w:sz w:val="22"/>
          <w:szCs w:val="20"/>
        </w:rPr>
      </w:pPr>
      <w:r>
        <w:br w:type="page"/>
      </w:r>
    </w:p>
    <w:p w14:paraId="26D05187" w14:textId="6E343A63" w:rsidR="003F7BA0" w:rsidRPr="008D5BBC" w:rsidRDefault="003F7BA0" w:rsidP="00C9783B">
      <w:pPr>
        <w:pStyle w:val="Caption"/>
      </w:pPr>
      <w:r w:rsidRPr="008D5BBC">
        <w:lastRenderedPageBreak/>
        <w:t>Key facts about registered survivors who had been to prison</w:t>
      </w:r>
    </w:p>
    <w:tbl>
      <w:tblPr>
        <w:tblStyle w:val="TableGrid"/>
        <w:tblW w:w="5000" w:type="pct"/>
        <w:tblLayout w:type="fixed"/>
        <w:tblLook w:val="04A0" w:firstRow="1" w:lastRow="0" w:firstColumn="1" w:lastColumn="0" w:noHBand="0" w:noVBand="1"/>
      </w:tblPr>
      <w:tblGrid>
        <w:gridCol w:w="6375"/>
        <w:gridCol w:w="3027"/>
      </w:tblGrid>
      <w:tr w:rsidR="003F7BA0" w:rsidRPr="008D5BBC" w14:paraId="3F2B78AE" w14:textId="77777777" w:rsidTr="006815BE">
        <w:trPr>
          <w:trHeight w:val="300"/>
        </w:trPr>
        <w:tc>
          <w:tcPr>
            <w:tcW w:w="3390" w:type="pct"/>
            <w:noWrap/>
            <w:hideMark/>
          </w:tcPr>
          <w:p w14:paraId="20D466E9"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Number </w:t>
            </w:r>
          </w:p>
        </w:tc>
        <w:tc>
          <w:tcPr>
            <w:tcW w:w="1610" w:type="pct"/>
            <w:noWrap/>
            <w:hideMark/>
          </w:tcPr>
          <w:p w14:paraId="0F7CBB56"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683 survivors</w:t>
            </w:r>
          </w:p>
        </w:tc>
      </w:tr>
      <w:tr w:rsidR="003F7BA0" w:rsidRPr="008D5BBC" w14:paraId="2B4814EB" w14:textId="77777777" w:rsidTr="006815BE">
        <w:trPr>
          <w:trHeight w:val="300"/>
        </w:trPr>
        <w:tc>
          <w:tcPr>
            <w:tcW w:w="3390" w:type="pct"/>
            <w:noWrap/>
          </w:tcPr>
          <w:p w14:paraId="01C18C06"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Gender </w:t>
            </w:r>
          </w:p>
        </w:tc>
        <w:tc>
          <w:tcPr>
            <w:tcW w:w="1610" w:type="pct"/>
            <w:noWrap/>
          </w:tcPr>
          <w:p w14:paraId="7925695D"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50ED62AA" w14:textId="77777777" w:rsidTr="006815BE">
        <w:trPr>
          <w:trHeight w:val="300"/>
        </w:trPr>
        <w:tc>
          <w:tcPr>
            <w:tcW w:w="3390" w:type="pct"/>
            <w:noWrap/>
          </w:tcPr>
          <w:p w14:paraId="075736CB"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Female</w:t>
            </w:r>
          </w:p>
        </w:tc>
        <w:tc>
          <w:tcPr>
            <w:tcW w:w="1610" w:type="pct"/>
            <w:noWrap/>
          </w:tcPr>
          <w:p w14:paraId="37DDBECC"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125 survivors (18 percent)</w:t>
            </w:r>
          </w:p>
        </w:tc>
      </w:tr>
      <w:tr w:rsidR="003F7BA0" w:rsidRPr="008D5BBC" w14:paraId="1A4F63FC" w14:textId="77777777" w:rsidTr="006815BE">
        <w:trPr>
          <w:trHeight w:val="300"/>
        </w:trPr>
        <w:tc>
          <w:tcPr>
            <w:tcW w:w="3390" w:type="pct"/>
            <w:noWrap/>
          </w:tcPr>
          <w:p w14:paraId="3DEEE355"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Male</w:t>
            </w:r>
          </w:p>
        </w:tc>
        <w:tc>
          <w:tcPr>
            <w:tcW w:w="1610" w:type="pct"/>
            <w:noWrap/>
          </w:tcPr>
          <w:p w14:paraId="109409FA"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556 survivors (81 percent)</w:t>
            </w:r>
          </w:p>
        </w:tc>
      </w:tr>
      <w:tr w:rsidR="003F7BA0" w:rsidRPr="008D5BBC" w14:paraId="424E799E" w14:textId="77777777" w:rsidTr="006815BE">
        <w:trPr>
          <w:trHeight w:val="300"/>
        </w:trPr>
        <w:tc>
          <w:tcPr>
            <w:tcW w:w="3390" w:type="pct"/>
            <w:noWrap/>
            <w:hideMark/>
          </w:tcPr>
          <w:p w14:paraId="72BB7BCF"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Gender diverse, non-binary, other, prefer not to say, no data </w:t>
            </w:r>
          </w:p>
        </w:tc>
        <w:tc>
          <w:tcPr>
            <w:tcW w:w="1610" w:type="pct"/>
            <w:noWrap/>
          </w:tcPr>
          <w:p w14:paraId="1D89960F"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 survivors (0.3 percent)</w:t>
            </w:r>
          </w:p>
        </w:tc>
      </w:tr>
      <w:tr w:rsidR="003F7BA0" w:rsidRPr="008D5BBC" w14:paraId="17D9EFC1" w14:textId="77777777" w:rsidTr="006815BE">
        <w:trPr>
          <w:trHeight w:val="300"/>
        </w:trPr>
        <w:tc>
          <w:tcPr>
            <w:tcW w:w="3390" w:type="pct"/>
            <w:noWrap/>
          </w:tcPr>
          <w:p w14:paraId="579C76C4"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Ethnicity</w:t>
            </w:r>
          </w:p>
        </w:tc>
        <w:tc>
          <w:tcPr>
            <w:tcW w:w="1610" w:type="pct"/>
            <w:noWrap/>
          </w:tcPr>
          <w:p w14:paraId="28852B46"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p>
        </w:tc>
      </w:tr>
      <w:tr w:rsidR="003F7BA0" w:rsidRPr="008D5BBC" w14:paraId="2DC4B14F" w14:textId="77777777" w:rsidTr="006815BE">
        <w:trPr>
          <w:trHeight w:val="300"/>
        </w:trPr>
        <w:tc>
          <w:tcPr>
            <w:tcW w:w="3390" w:type="pct"/>
            <w:noWrap/>
          </w:tcPr>
          <w:p w14:paraId="1ECF71FE"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Māori </w:t>
            </w:r>
          </w:p>
        </w:tc>
        <w:tc>
          <w:tcPr>
            <w:tcW w:w="1610" w:type="pct"/>
            <w:noWrap/>
          </w:tcPr>
          <w:p w14:paraId="1754DD91"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425 survivors (62 percent)</w:t>
            </w:r>
          </w:p>
        </w:tc>
      </w:tr>
      <w:tr w:rsidR="003F7BA0" w:rsidRPr="008D5BBC" w14:paraId="31FFD79F" w14:textId="77777777" w:rsidTr="006815BE">
        <w:trPr>
          <w:trHeight w:val="300"/>
        </w:trPr>
        <w:tc>
          <w:tcPr>
            <w:tcW w:w="3390" w:type="pct"/>
            <w:noWrap/>
          </w:tcPr>
          <w:p w14:paraId="6DD2EEED"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Pacific Peoples</w:t>
            </w:r>
          </w:p>
        </w:tc>
        <w:tc>
          <w:tcPr>
            <w:tcW w:w="1610" w:type="pct"/>
            <w:noWrap/>
          </w:tcPr>
          <w:p w14:paraId="5024E206"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40 survivors (6 percent)</w:t>
            </w:r>
          </w:p>
        </w:tc>
      </w:tr>
      <w:tr w:rsidR="003F7BA0" w:rsidRPr="008D5BBC" w14:paraId="37155F36" w14:textId="77777777" w:rsidTr="006815BE">
        <w:trPr>
          <w:trHeight w:val="300"/>
        </w:trPr>
        <w:tc>
          <w:tcPr>
            <w:tcW w:w="3390" w:type="pct"/>
            <w:noWrap/>
          </w:tcPr>
          <w:p w14:paraId="3EFFC7A1"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Pākehā / European</w:t>
            </w:r>
          </w:p>
        </w:tc>
        <w:tc>
          <w:tcPr>
            <w:tcW w:w="1610" w:type="pct"/>
            <w:noWrap/>
          </w:tcPr>
          <w:p w14:paraId="759A2F4C"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351 survivors (51 percent)</w:t>
            </w:r>
          </w:p>
        </w:tc>
      </w:tr>
      <w:tr w:rsidR="003F7BA0" w:rsidRPr="008D5BBC" w14:paraId="4CF45DCA" w14:textId="77777777" w:rsidTr="006815BE">
        <w:trPr>
          <w:trHeight w:val="300"/>
        </w:trPr>
        <w:tc>
          <w:tcPr>
            <w:tcW w:w="3390" w:type="pct"/>
            <w:noWrap/>
          </w:tcPr>
          <w:p w14:paraId="49F263F9"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Another ethnic identity </w:t>
            </w:r>
          </w:p>
        </w:tc>
        <w:tc>
          <w:tcPr>
            <w:tcW w:w="1610" w:type="pct"/>
            <w:noWrap/>
          </w:tcPr>
          <w:p w14:paraId="72F21AA0"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23 survivors (3 percent)</w:t>
            </w:r>
          </w:p>
        </w:tc>
      </w:tr>
      <w:tr w:rsidR="003F7BA0" w:rsidRPr="008D5BBC" w14:paraId="73429BCB" w14:textId="77777777" w:rsidTr="006815BE">
        <w:trPr>
          <w:trHeight w:val="300"/>
        </w:trPr>
        <w:tc>
          <w:tcPr>
            <w:tcW w:w="3390" w:type="pct"/>
            <w:noWrap/>
          </w:tcPr>
          <w:p w14:paraId="55BEFD5A"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 xml:space="preserve">Prefer not to say, unknown </w:t>
            </w:r>
          </w:p>
        </w:tc>
        <w:tc>
          <w:tcPr>
            <w:tcW w:w="1610" w:type="pct"/>
            <w:noWrap/>
          </w:tcPr>
          <w:p w14:paraId="1B0A3FE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12 survivors (2 percent)</w:t>
            </w:r>
          </w:p>
        </w:tc>
      </w:tr>
      <w:tr w:rsidR="003F7BA0" w:rsidRPr="008D5BBC" w14:paraId="020C4123" w14:textId="77777777" w:rsidTr="006815BE">
        <w:trPr>
          <w:trHeight w:val="300"/>
        </w:trPr>
        <w:tc>
          <w:tcPr>
            <w:tcW w:w="3390" w:type="pct"/>
            <w:noWrap/>
          </w:tcPr>
          <w:p w14:paraId="5D5FA5E4" w14:textId="77777777" w:rsidR="003F7BA0" w:rsidRPr="008D5BBC" w:rsidRDefault="003F7BA0" w:rsidP="00273E67">
            <w:pPr>
              <w:pStyle w:val="ListParagraph"/>
              <w:keepLines w:val="0"/>
              <w:numPr>
                <w:ilvl w:val="0"/>
                <w:numId w:val="30"/>
              </w:numPr>
              <w:spacing w:after="120"/>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Identified as more than one ethnicity</w:t>
            </w:r>
          </w:p>
        </w:tc>
        <w:tc>
          <w:tcPr>
            <w:tcW w:w="1610" w:type="pct"/>
            <w:noWrap/>
          </w:tcPr>
          <w:p w14:paraId="396C1271"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156 survivors (23 percent)</w:t>
            </w:r>
          </w:p>
        </w:tc>
      </w:tr>
      <w:tr w:rsidR="003F7BA0" w:rsidRPr="008D5BBC" w14:paraId="7572D0FF" w14:textId="77777777" w:rsidTr="006815BE">
        <w:trPr>
          <w:trHeight w:val="300"/>
        </w:trPr>
        <w:tc>
          <w:tcPr>
            <w:tcW w:w="3390" w:type="pct"/>
            <w:noWrap/>
            <w:hideMark/>
          </w:tcPr>
          <w:p w14:paraId="2B2B8527"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Part of Takatāpui, Rainbow and MVPFAFF+ community</w:t>
            </w:r>
          </w:p>
        </w:tc>
        <w:tc>
          <w:tcPr>
            <w:tcW w:w="1610" w:type="pct"/>
            <w:noWrap/>
            <w:hideMark/>
          </w:tcPr>
          <w:p w14:paraId="3F9FEDCE"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29 survivors (4 percent)</w:t>
            </w:r>
          </w:p>
        </w:tc>
      </w:tr>
      <w:tr w:rsidR="003F7BA0" w:rsidRPr="008D5BBC" w14:paraId="25258A07" w14:textId="77777777" w:rsidTr="006815BE">
        <w:trPr>
          <w:trHeight w:val="300"/>
        </w:trPr>
        <w:tc>
          <w:tcPr>
            <w:tcW w:w="3390" w:type="pct"/>
            <w:noWrap/>
          </w:tcPr>
          <w:p w14:paraId="50C8CCAF"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Average age when entered care</w:t>
            </w:r>
          </w:p>
        </w:tc>
        <w:tc>
          <w:tcPr>
            <w:tcW w:w="1610" w:type="pct"/>
            <w:noWrap/>
          </w:tcPr>
          <w:p w14:paraId="42612DC4"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9 years old</w:t>
            </w:r>
          </w:p>
        </w:tc>
      </w:tr>
      <w:tr w:rsidR="003F7BA0" w:rsidRPr="008D5BBC" w14:paraId="6C2D281E" w14:textId="77777777" w:rsidTr="006815BE">
        <w:trPr>
          <w:trHeight w:val="300"/>
        </w:trPr>
        <w:tc>
          <w:tcPr>
            <w:tcW w:w="3390" w:type="pct"/>
            <w:noWrap/>
          </w:tcPr>
          <w:p w14:paraId="2C2CEF82" w14:textId="77777777" w:rsidR="003F7BA0" w:rsidRPr="008D5BBC" w:rsidRDefault="003F7BA0" w:rsidP="00322960">
            <w:pPr>
              <w:keepLines w:val="0"/>
              <w:spacing w:after="120"/>
              <w:textAlignment w:val="baseline"/>
              <w:rPr>
                <w:rFonts w:ascii="Arial" w:eastAsia="Times New Roman" w:hAnsi="Arial" w:cs="Arial"/>
                <w:b/>
                <w:sz w:val="22"/>
                <w:szCs w:val="20"/>
                <w:lang w:eastAsia="en-NZ"/>
              </w:rPr>
            </w:pPr>
            <w:r w:rsidRPr="008D5BBC">
              <w:rPr>
                <w:rFonts w:ascii="Arial" w:eastAsia="Times New Roman" w:hAnsi="Arial" w:cs="Arial"/>
                <w:b/>
                <w:sz w:val="22"/>
                <w:szCs w:val="20"/>
                <w:lang w:eastAsia="en-NZ"/>
              </w:rPr>
              <w:t xml:space="preserve">Type of care </w:t>
            </w:r>
          </w:p>
        </w:tc>
        <w:tc>
          <w:tcPr>
            <w:tcW w:w="1610" w:type="pct"/>
            <w:noWrap/>
          </w:tcPr>
          <w:p w14:paraId="52ED1435" w14:textId="77777777" w:rsidR="003F7BA0" w:rsidRPr="008D5BBC" w:rsidRDefault="003F7BA0" w:rsidP="00322960">
            <w:pPr>
              <w:keepLines w:val="0"/>
              <w:spacing w:after="120"/>
              <w:jc w:val="center"/>
              <w:textAlignment w:val="baseline"/>
              <w:rPr>
                <w:rFonts w:ascii="Arial" w:eastAsia="Times New Roman" w:hAnsi="Arial" w:cs="Arial"/>
                <w:b/>
                <w:sz w:val="22"/>
                <w:szCs w:val="20"/>
                <w:lang w:eastAsia="en-NZ"/>
              </w:rPr>
            </w:pPr>
          </w:p>
        </w:tc>
      </w:tr>
      <w:tr w:rsidR="003F7BA0" w:rsidRPr="008D5BBC" w14:paraId="0531EACC" w14:textId="77777777" w:rsidTr="006815BE">
        <w:trPr>
          <w:trHeight w:val="300"/>
        </w:trPr>
        <w:tc>
          <w:tcPr>
            <w:tcW w:w="3390" w:type="pct"/>
            <w:noWrap/>
          </w:tcPr>
          <w:p w14:paraId="1B68F233" w14:textId="77777777" w:rsidR="003F7BA0" w:rsidRPr="008D5BBC" w:rsidRDefault="003F7BA0" w:rsidP="00273E67">
            <w:pPr>
              <w:pStyle w:val="Databullet"/>
              <w:numPr>
                <w:ilvl w:val="0"/>
                <w:numId w:val="30"/>
              </w:numPr>
              <w:rPr>
                <w:szCs w:val="20"/>
              </w:rPr>
            </w:pPr>
            <w:r w:rsidRPr="008D5BBC">
              <w:rPr>
                <w:szCs w:val="20"/>
              </w:rPr>
              <w:t xml:space="preserve">State care </w:t>
            </w:r>
          </w:p>
        </w:tc>
        <w:tc>
          <w:tcPr>
            <w:tcW w:w="1610" w:type="pct"/>
            <w:noWrap/>
          </w:tcPr>
          <w:p w14:paraId="24204633"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616 survivors (90 percent)</w:t>
            </w:r>
          </w:p>
        </w:tc>
      </w:tr>
      <w:tr w:rsidR="003F7BA0" w:rsidRPr="008D5BBC" w14:paraId="6507B52D" w14:textId="77777777" w:rsidTr="006815BE">
        <w:trPr>
          <w:trHeight w:val="300"/>
        </w:trPr>
        <w:tc>
          <w:tcPr>
            <w:tcW w:w="3390" w:type="pct"/>
            <w:noWrap/>
          </w:tcPr>
          <w:p w14:paraId="67094689" w14:textId="77777777" w:rsidR="003F7BA0" w:rsidRPr="008D5BBC" w:rsidRDefault="003F7BA0" w:rsidP="00273E67">
            <w:pPr>
              <w:pStyle w:val="Databullet"/>
              <w:numPr>
                <w:ilvl w:val="0"/>
                <w:numId w:val="30"/>
              </w:numPr>
              <w:rPr>
                <w:szCs w:val="20"/>
              </w:rPr>
            </w:pPr>
            <w:r w:rsidRPr="008D5BBC">
              <w:rPr>
                <w:szCs w:val="20"/>
              </w:rPr>
              <w:t xml:space="preserve">Faith-based care </w:t>
            </w:r>
          </w:p>
        </w:tc>
        <w:tc>
          <w:tcPr>
            <w:tcW w:w="1610" w:type="pct"/>
            <w:noWrap/>
          </w:tcPr>
          <w:p w14:paraId="69E3D8F9"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174 survivors (25 percent)</w:t>
            </w:r>
          </w:p>
        </w:tc>
      </w:tr>
      <w:tr w:rsidR="003F7BA0" w:rsidRPr="008D5BBC" w14:paraId="59E1BA41" w14:textId="77777777" w:rsidTr="006815BE">
        <w:trPr>
          <w:trHeight w:val="300"/>
        </w:trPr>
        <w:tc>
          <w:tcPr>
            <w:tcW w:w="3390" w:type="pct"/>
            <w:noWrap/>
          </w:tcPr>
          <w:p w14:paraId="73BE6EB0" w14:textId="77777777" w:rsidR="003F7BA0" w:rsidRPr="008D5BBC" w:rsidRDefault="003F7BA0" w:rsidP="00273E67">
            <w:pPr>
              <w:pStyle w:val="Databullet"/>
              <w:numPr>
                <w:ilvl w:val="0"/>
                <w:numId w:val="30"/>
              </w:numPr>
              <w:rPr>
                <w:szCs w:val="20"/>
              </w:rPr>
            </w:pPr>
            <w:r w:rsidRPr="008D5BBC">
              <w:rPr>
                <w:szCs w:val="20"/>
              </w:rPr>
              <w:t xml:space="preserve">State and faith-based care </w:t>
            </w:r>
          </w:p>
        </w:tc>
        <w:tc>
          <w:tcPr>
            <w:tcW w:w="1610" w:type="pct"/>
            <w:noWrap/>
          </w:tcPr>
          <w:p w14:paraId="6BA952FE" w14:textId="77777777" w:rsidR="003F7BA0" w:rsidRPr="008D5BBC" w:rsidRDefault="003F7BA0" w:rsidP="00322960">
            <w:pPr>
              <w:keepLines w:val="0"/>
              <w:spacing w:after="120"/>
              <w:jc w:val="center"/>
              <w:textAlignment w:val="baseline"/>
              <w:rPr>
                <w:rFonts w:ascii="Arial" w:eastAsia="Times New Roman" w:hAnsi="Arial" w:cs="Arial"/>
                <w:sz w:val="22"/>
                <w:szCs w:val="20"/>
                <w:lang w:eastAsia="en-NZ"/>
              </w:rPr>
            </w:pPr>
            <w:r w:rsidRPr="008D5BBC">
              <w:rPr>
                <w:rFonts w:ascii="Arial" w:eastAsia="Times New Roman" w:hAnsi="Arial" w:cs="Arial"/>
                <w:sz w:val="22"/>
                <w:szCs w:val="20"/>
                <w:lang w:eastAsia="en-NZ"/>
              </w:rPr>
              <w:t>131 survivors (19 percent)</w:t>
            </w:r>
          </w:p>
        </w:tc>
      </w:tr>
    </w:tbl>
    <w:p w14:paraId="4C351E9C" w14:textId="77777777" w:rsidR="003F7BA0" w:rsidRPr="008D5BBC" w:rsidRDefault="003F7BA0" w:rsidP="00415AE1">
      <w:pPr>
        <w:pStyle w:val="ReportParagraph"/>
        <w:numPr>
          <w:ilvl w:val="0"/>
          <w:numId w:val="0"/>
        </w:numPr>
        <w:ind w:left="142"/>
      </w:pPr>
      <w:r w:rsidRPr="008D5BBC">
        <w:rPr>
          <w:rStyle w:val="ui-provider"/>
          <w:sz w:val="18"/>
          <w:szCs w:val="18"/>
        </w:rPr>
        <w:t>* Survivors who experienced both State and faith-based care are counted in all three groups (State care, faith-based care, and State and faith-based care). </w:t>
      </w:r>
    </w:p>
    <w:p w14:paraId="43B343AD" w14:textId="2CB05E04" w:rsidR="003F7BA0" w:rsidRPr="008D5BBC" w:rsidRDefault="003F7BA0" w:rsidP="00C9783B">
      <w:pPr>
        <w:keepLines w:val="0"/>
        <w:rPr>
          <w:rFonts w:ascii="Arial" w:hAnsi="Arial" w:cs="Arial"/>
          <w:b/>
          <w:bCs/>
          <w:i/>
          <w:iCs/>
          <w:color w:val="4F7D29" w:themeColor="accent4"/>
          <w:sz w:val="28"/>
          <w:szCs w:val="28"/>
          <w:lang w:val="en" w:eastAsia="en-NZ"/>
        </w:rPr>
      </w:pPr>
      <w:r w:rsidRPr="008D5BBC">
        <w:rPr>
          <w:rFonts w:ascii="Arial" w:hAnsi="Arial" w:cs="Arial"/>
          <w:b/>
          <w:bCs/>
          <w:i/>
          <w:iCs/>
        </w:rPr>
        <w:br w:type="page"/>
      </w:r>
    </w:p>
    <w:p w14:paraId="16FD0FC0" w14:textId="38642395" w:rsidR="003F7BA0" w:rsidRPr="008D5BBC" w:rsidRDefault="003F7BA0" w:rsidP="00313604">
      <w:pPr>
        <w:pStyle w:val="Quotes"/>
        <w:ind w:left="0"/>
        <w:rPr>
          <w:b w:val="0"/>
        </w:rPr>
      </w:pPr>
      <w:r w:rsidRPr="008D5BBC">
        <w:rPr>
          <w:b w:val="0"/>
        </w:rPr>
        <w:lastRenderedPageBreak/>
        <w:t>[Survivor quote preceding survivor profile]</w:t>
      </w:r>
    </w:p>
    <w:p w14:paraId="7EED48FB" w14:textId="7BE2AE82" w:rsidR="003F7BA0" w:rsidRPr="008D5BBC" w:rsidRDefault="003F7BA0" w:rsidP="00290C1B">
      <w:pPr>
        <w:pStyle w:val="Quotes"/>
        <w:ind w:right="1474"/>
      </w:pPr>
      <w:r w:rsidRPr="008D5BBC">
        <w:t xml:space="preserve">“We’re not what happened to us. We’re what we do with it.” </w:t>
      </w:r>
    </w:p>
    <w:p w14:paraId="00E4BD4A" w14:textId="77777777" w:rsidR="003F7BA0" w:rsidRPr="008D5BBC" w:rsidRDefault="003F7BA0" w:rsidP="00313604">
      <w:pPr>
        <w:pStyle w:val="Quotes"/>
      </w:pPr>
      <w:r w:rsidRPr="008D5BBC">
        <w:t xml:space="preserve">Paora Crawford Moyle </w:t>
      </w:r>
    </w:p>
    <w:p w14:paraId="59885F77" w14:textId="625618E9" w:rsidR="003F7BA0" w:rsidRPr="008D5BBC" w:rsidRDefault="003F7BA0" w:rsidP="00313604">
      <w:pPr>
        <w:pStyle w:val="Quotes"/>
      </w:pPr>
      <w:r w:rsidRPr="008D5BBC">
        <w:t>Māori (Ngāti Porou)</w:t>
      </w:r>
    </w:p>
    <w:p w14:paraId="1C0697C3" w14:textId="77777777" w:rsidR="003F7BA0" w:rsidRPr="008D5BBC" w:rsidRDefault="003F7BA0" w:rsidP="00313604">
      <w:pPr>
        <w:pStyle w:val="Quotes"/>
      </w:pPr>
    </w:p>
    <w:p w14:paraId="3D48FE8A" w14:textId="05138956" w:rsidR="003F7BA0" w:rsidRPr="008D5BBC" w:rsidRDefault="003F7BA0" w:rsidP="007760E9">
      <w:pPr>
        <w:pStyle w:val="Heading1"/>
      </w:pPr>
      <w:bookmarkStart w:id="93" w:name="_Toc181084036"/>
      <w:r w:rsidRPr="008D5BBC">
        <w:t>Ngā wheako o te purapura ora -</w:t>
      </w:r>
      <w:bookmarkEnd w:id="93"/>
    </w:p>
    <w:p w14:paraId="70C21A01" w14:textId="00750D1A" w:rsidR="003F7BA0" w:rsidRPr="008D5BBC" w:rsidRDefault="003F7BA0" w:rsidP="007760E9">
      <w:pPr>
        <w:pStyle w:val="Heading1"/>
      </w:pPr>
      <w:bookmarkStart w:id="94" w:name="_Toc181084037"/>
      <w:r w:rsidRPr="008D5BBC">
        <w:t>Survivor experience: Paora Crawford Moyle</w:t>
      </w:r>
      <w:bookmarkEnd w:id="94"/>
    </w:p>
    <w:p w14:paraId="0A352D17" w14:textId="083CBAB6" w:rsidR="003F7BA0" w:rsidRPr="008D5BBC" w:rsidRDefault="003F7BA0" w:rsidP="00142BF9">
      <w:pPr>
        <w:pStyle w:val="ReportBody"/>
        <w:spacing w:before="240" w:line="276" w:lineRule="auto"/>
        <w:rPr>
          <w:rFonts w:ascii="Arial" w:hAnsi="Arial"/>
          <w:color w:val="000000" w:themeColor="text1"/>
          <w:szCs w:val="22"/>
        </w:rPr>
      </w:pPr>
      <w:r w:rsidRPr="008D5BBC">
        <w:rPr>
          <w:rStyle w:val="normaltextrun"/>
          <w:rFonts w:ascii="Arial" w:hAnsi="Arial"/>
          <w:b/>
          <w:bCs/>
          <w:color w:val="000000" w:themeColor="text1"/>
          <w:szCs w:val="22"/>
        </w:rPr>
        <w:t>Name</w:t>
      </w:r>
      <w:r w:rsidRPr="008D5BBC">
        <w:rPr>
          <w:rStyle w:val="normaltextrun"/>
          <w:rFonts w:ascii="Arial" w:hAnsi="Arial"/>
          <w:color w:val="000000" w:themeColor="text1"/>
          <w:szCs w:val="22"/>
        </w:rPr>
        <w:t xml:space="preserve"> </w:t>
      </w:r>
      <w:r w:rsidRPr="008D5BBC">
        <w:rPr>
          <w:rStyle w:val="normaltextrun"/>
          <w:rFonts w:ascii="Arial" w:hAnsi="Arial"/>
          <w:color w:val="000000" w:themeColor="text1"/>
          <w:szCs w:val="22"/>
          <w:shd w:val="clear" w:color="auto" w:fill="FFFFFF"/>
        </w:rPr>
        <w:t>Paora Crawford Moyle </w:t>
      </w:r>
      <w:r w:rsidRPr="008D5BBC">
        <w:rPr>
          <w:rStyle w:val="eop"/>
          <w:rFonts w:ascii="Arial" w:hAnsi="Arial"/>
          <w:color w:val="000000" w:themeColor="text1"/>
          <w:szCs w:val="22"/>
        </w:rPr>
        <w:t> </w:t>
      </w:r>
    </w:p>
    <w:p w14:paraId="350F7218" w14:textId="3D1D57EA" w:rsidR="003F7BA0" w:rsidRDefault="003F7BA0" w:rsidP="005810D1">
      <w:pPr>
        <w:pStyle w:val="ReportBody"/>
        <w:spacing w:line="276" w:lineRule="auto"/>
        <w:rPr>
          <w:rStyle w:val="eop"/>
          <w:rFonts w:ascii="Arial" w:hAnsi="Arial"/>
          <w:color w:val="000000" w:themeColor="text1"/>
          <w:szCs w:val="22"/>
        </w:rPr>
      </w:pPr>
      <w:r w:rsidRPr="008D5BBC">
        <w:rPr>
          <w:rStyle w:val="normaltextrun"/>
          <w:rFonts w:ascii="Arial" w:hAnsi="Arial"/>
          <w:b/>
          <w:bCs/>
          <w:color w:val="000000" w:themeColor="text1"/>
          <w:szCs w:val="22"/>
        </w:rPr>
        <w:t>Age when entered care</w:t>
      </w:r>
      <w:r w:rsidRPr="008D5BBC">
        <w:rPr>
          <w:rStyle w:val="normaltextrun"/>
          <w:rFonts w:ascii="Arial" w:hAnsi="Arial"/>
          <w:color w:val="000000" w:themeColor="text1"/>
          <w:szCs w:val="22"/>
        </w:rPr>
        <w:t xml:space="preserve"> 5 years old</w:t>
      </w:r>
      <w:r w:rsidRPr="008D5BBC">
        <w:rPr>
          <w:rStyle w:val="eop"/>
          <w:rFonts w:ascii="Arial" w:hAnsi="Arial"/>
          <w:color w:val="000000" w:themeColor="text1"/>
          <w:szCs w:val="22"/>
        </w:rPr>
        <w:t> </w:t>
      </w:r>
    </w:p>
    <w:p w14:paraId="6D11C50B" w14:textId="525BE277" w:rsidR="003F7BA0" w:rsidRPr="007418BF" w:rsidRDefault="003F7BA0" w:rsidP="005810D1">
      <w:pPr>
        <w:pStyle w:val="ReportBody"/>
        <w:spacing w:line="276" w:lineRule="auto"/>
        <w:rPr>
          <w:rStyle w:val="eop"/>
          <w:rFonts w:ascii="Arial" w:hAnsi="Arial"/>
          <w:b/>
          <w:bCs/>
          <w:color w:val="000000" w:themeColor="text1"/>
          <w:szCs w:val="22"/>
        </w:rPr>
      </w:pPr>
      <w:r>
        <w:rPr>
          <w:rStyle w:val="eop"/>
          <w:rFonts w:ascii="Arial" w:hAnsi="Arial"/>
          <w:b/>
          <w:bCs/>
          <w:color w:val="000000" w:themeColor="text1"/>
          <w:szCs w:val="22"/>
        </w:rPr>
        <w:t xml:space="preserve">Year of birth: </w:t>
      </w:r>
      <w:r w:rsidRPr="007418BF">
        <w:rPr>
          <w:rStyle w:val="eop"/>
          <w:rFonts w:ascii="Arial" w:hAnsi="Arial"/>
          <w:color w:val="000000" w:themeColor="text1"/>
          <w:szCs w:val="22"/>
        </w:rPr>
        <w:t>1963</w:t>
      </w:r>
    </w:p>
    <w:p w14:paraId="7ECB11B2" w14:textId="5E97F2FE" w:rsidR="003F7BA0" w:rsidRPr="008D5BBC" w:rsidRDefault="003F7BA0" w:rsidP="005810D1">
      <w:pPr>
        <w:pStyle w:val="ReportBody"/>
        <w:spacing w:line="276" w:lineRule="auto"/>
        <w:rPr>
          <w:rFonts w:ascii="Arial" w:hAnsi="Arial"/>
          <w:color w:val="000000" w:themeColor="text1"/>
          <w:szCs w:val="22"/>
        </w:rPr>
      </w:pPr>
      <w:r w:rsidRPr="008D5BBC">
        <w:rPr>
          <w:rStyle w:val="normaltextrun"/>
          <w:rFonts w:ascii="Arial" w:hAnsi="Arial"/>
          <w:b/>
          <w:bCs/>
          <w:color w:val="000000" w:themeColor="text1"/>
          <w:szCs w:val="22"/>
        </w:rPr>
        <w:t>Time in care</w:t>
      </w:r>
      <w:r w:rsidRPr="008D5BBC">
        <w:rPr>
          <w:rStyle w:val="normaltextrun"/>
          <w:rFonts w:ascii="Arial" w:hAnsi="Arial"/>
          <w:color w:val="000000" w:themeColor="text1"/>
          <w:szCs w:val="22"/>
        </w:rPr>
        <w:t xml:space="preserve"> 1967‒1981</w:t>
      </w:r>
    </w:p>
    <w:p w14:paraId="13EE3315" w14:textId="19C51D6C" w:rsidR="003F7BA0" w:rsidRPr="008D5BBC" w:rsidRDefault="003F7BA0" w:rsidP="005810D1">
      <w:pPr>
        <w:pStyle w:val="ReportBody"/>
        <w:spacing w:line="276" w:lineRule="auto"/>
        <w:rPr>
          <w:rStyle w:val="normaltextrun"/>
          <w:rFonts w:ascii="Arial" w:hAnsi="Arial"/>
          <w:color w:val="000000" w:themeColor="text1"/>
          <w:szCs w:val="22"/>
        </w:rPr>
      </w:pPr>
      <w:r w:rsidRPr="008D5BBC">
        <w:rPr>
          <w:rStyle w:val="normaltextrun"/>
          <w:rFonts w:ascii="Arial" w:hAnsi="Arial"/>
          <w:b/>
          <w:bCs/>
          <w:color w:val="000000" w:themeColor="text1"/>
          <w:szCs w:val="22"/>
        </w:rPr>
        <w:t>Type of care facility</w:t>
      </w:r>
      <w:r w:rsidRPr="008D5BBC">
        <w:rPr>
          <w:rStyle w:val="normaltextrun"/>
          <w:rFonts w:ascii="Arial" w:hAnsi="Arial"/>
          <w:color w:val="000000" w:themeColor="text1"/>
          <w:szCs w:val="22"/>
        </w:rPr>
        <w:t xml:space="preserve"> Multiple foster homes and family homes, including Presbyterian Church-run homes </w:t>
      </w:r>
    </w:p>
    <w:p w14:paraId="04538904" w14:textId="129905B4" w:rsidR="003F7BA0" w:rsidRPr="008D5BBC" w:rsidRDefault="003F7BA0" w:rsidP="005810D1">
      <w:pPr>
        <w:pStyle w:val="ReportBody"/>
        <w:spacing w:line="276" w:lineRule="auto"/>
        <w:rPr>
          <w:rFonts w:ascii="Arial" w:hAnsi="Arial"/>
          <w:color w:val="000000" w:themeColor="text1"/>
          <w:szCs w:val="22"/>
        </w:rPr>
      </w:pPr>
      <w:r w:rsidRPr="008D5BBC">
        <w:rPr>
          <w:rStyle w:val="normaltextrun"/>
          <w:rFonts w:ascii="Arial" w:hAnsi="Arial"/>
          <w:b/>
          <w:bCs/>
          <w:color w:val="000000" w:themeColor="text1"/>
          <w:szCs w:val="22"/>
        </w:rPr>
        <w:t>Ethnicity</w:t>
      </w:r>
      <w:r w:rsidRPr="008D5BBC">
        <w:rPr>
          <w:rStyle w:val="normaltextrun"/>
          <w:rFonts w:ascii="Arial" w:hAnsi="Arial"/>
          <w:color w:val="000000" w:themeColor="text1"/>
          <w:szCs w:val="22"/>
        </w:rPr>
        <w:t xml:space="preserve"> Māori (Ngāti Porou)</w:t>
      </w:r>
    </w:p>
    <w:p w14:paraId="54EAE477" w14:textId="73876797" w:rsidR="003F7BA0" w:rsidRPr="008D5BBC" w:rsidRDefault="003F7BA0" w:rsidP="005810D1">
      <w:pPr>
        <w:pStyle w:val="ReportBody"/>
        <w:spacing w:line="276" w:lineRule="auto"/>
      </w:pPr>
    </w:p>
    <w:p w14:paraId="79A627BE"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am not just here by myself, I come from the love of thousands, I come from many tūpuna on both the tauiwi side and the Māori side and that whakapapa extends now to my own mokopuna. It's not just about the blood content, it's about the herstory and history of what came before us.  </w:t>
      </w:r>
    </w:p>
    <w:p w14:paraId="764F953D"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Before I tell you my story, you need to understand that we're not what happened to us. We're what we do with it. We're what we become. I am the author of my own story. Survivors came to do this journey in the world to teach others about their own humanity and how to treat them accordingly. </w:t>
      </w:r>
    </w:p>
    <w:p w14:paraId="661D30AE"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My going into care was a mix of things – my parents’ fighting, a very racist grandmother who liked things to be done the English way, racial profiling of my mum by the Department of Social Welfare and, in the end, about the utter abandonment of us by our parents. Dad went to Melbourne and Mum stopped trying to get us out of care, she went off and had another family with another husband. I don’t believe that I was abused by my parents, but I was very young when I left their care. </w:t>
      </w:r>
    </w:p>
    <w:p w14:paraId="08E1763B" w14:textId="77777777" w:rsidR="003F7BA0"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At 5 years old, you’re a child with a broken heart missing your family, you have no voice, no power or protective person looking out for you. You are susceptible to being groomed because the loneliness and desolation makes you crave any sort of connection with a human being.  </w:t>
      </w:r>
    </w:p>
    <w:p w14:paraId="66157FE3"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Kia ora koutou katoa </w:t>
      </w:r>
    </w:p>
    <w:p w14:paraId="61D82737"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Te Whetumatarau te maunga </w:t>
      </w:r>
    </w:p>
    <w:p w14:paraId="3C655D92"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Awatere te awa </w:t>
      </w:r>
    </w:p>
    <w:p w14:paraId="17C375CB"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Horouta te waka </w:t>
      </w:r>
    </w:p>
    <w:p w14:paraId="408AB8B9"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lastRenderedPageBreak/>
        <w:t xml:space="preserve">Ko Ngāti Porou te iwi </w:t>
      </w:r>
    </w:p>
    <w:p w14:paraId="24DD7217"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Tūwhakairiora te tangata </w:t>
      </w:r>
    </w:p>
    <w:p w14:paraId="5E6EB0E0"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Hinerupe te marae </w:t>
      </w:r>
    </w:p>
    <w:p w14:paraId="57845704"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Karawhata me Crawford te ingoa whānau </w:t>
      </w:r>
    </w:p>
    <w:p w14:paraId="0B0B25E6" w14:textId="77777777" w:rsidR="003F7BA0" w:rsidRPr="008D5BBC" w:rsidRDefault="003F7BA0" w:rsidP="001314EC">
      <w:pPr>
        <w:pStyle w:val="ReportBody"/>
        <w:spacing w:line="276" w:lineRule="auto"/>
        <w:rPr>
          <w:rStyle w:val="normaltextrun"/>
          <w:rFonts w:ascii="Arial" w:hAnsi="Arial"/>
          <w:color w:val="000000" w:themeColor="text1"/>
          <w:szCs w:val="22"/>
        </w:rPr>
      </w:pPr>
      <w:r w:rsidRPr="008D5BBC">
        <w:rPr>
          <w:rStyle w:val="normaltextrun"/>
          <w:rFonts w:ascii="Arial" w:hAnsi="Arial"/>
          <w:color w:val="000000" w:themeColor="text1"/>
          <w:szCs w:val="22"/>
        </w:rPr>
        <w:t xml:space="preserve">Ko Paora Moyle tōku ingoa </w:t>
      </w:r>
    </w:p>
    <w:p w14:paraId="20EB553A" w14:textId="26B3206D"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rPr>
        <w:t>Tihei Mauri Ora!</w:t>
      </w:r>
      <w:r w:rsidRPr="008D5BBC">
        <w:rPr>
          <w:rStyle w:val="eop"/>
          <w:rFonts w:ascii="Arial" w:hAnsi="Arial"/>
          <w:color w:val="000000" w:themeColor="text1"/>
          <w:szCs w:val="22"/>
        </w:rPr>
        <w:t> </w:t>
      </w:r>
    </w:p>
    <w:p w14:paraId="4C8161F1"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For me, the grooming began immediately on my entering the first home. We were being indoctrinated with Presbyterian beliefs and made to love Jesus, but we were abused like empty vessels in his name. I still remember hearing the shuffling sound of his slippers, making their way down the long corridor of polished linoleum. The covers held tight around me so that my knuckles are white, my breath stopped, the threats he used to keep me silent, “You will be separated from your younger brothers” or “Your parents will never be able to come and see you or come and get you.” </w:t>
      </w:r>
    </w:p>
    <w:p w14:paraId="1A973059"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After a time, I got used to the things that happened and I stopped protesting. You learn how to behave, how to respond and perform, and how to leave your body until it’s all over. The man who groomed me was a respected elder in the church. I was never safe, nor did I feel safe, in or around the Presbyterian Church. I experienced sexual abuse at after-church functions, at Sunday school, at Bible study, church picnics and in parishioners’ homes. </w:t>
      </w:r>
    </w:p>
    <w:p w14:paraId="352678FC"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started to notice that there was some organisation to the outings with parishioners. Church leaders started visiting the home and often the same ones came back later to pick us up on take us on outings, as they called them. These people weren’t vetted but were able to access us because of their standing in the church as good Christian people. Many of the outings were fun and legitimate, but many were not. This accessing us became part of our lives, the norm, it’s what happened to you when you’re nobody’s child. The passing around seemed to happen more and more when you were deemed amenable, quiet or compliant. Possibly made easier if you were being slipped a dose of Valium or something else. </w:t>
      </w:r>
    </w:p>
    <w:p w14:paraId="1FFC2D4C"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There was always someone or more than one person who found an excuse to take me with them on a picnic, a children’s show, or to the beach or some other place. I always knew what was going to happen. I got to know the look in a person’s eye, the way he looked and spoke to me, I was always being told stuff like, I “had come to bed eyes”, I “had baby blues that asked for it”.</w:t>
      </w:r>
    </w:p>
    <w:p w14:paraId="2862769B"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knew I wasn’t the only one it was happening to. Although as children we talked to one another, we never really talked in detail about what was happening to us, but we just knew from the silence. Despite the threats to keep me quiet, I remember trying to tell trusted people. I talked to our reverend about it, to our Sunday school teacher and to school teachers, but nobody wanted to believe that good Christian folk abused children. I tried to talk to social workers on the rare occasions they would check on me, but nobody wanted to hear. Instead they saw us as unwanted children from dysfunctional families who made up stories to get attention. </w:t>
      </w:r>
    </w:p>
    <w:p w14:paraId="646CE269"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At school I was targeted by my teacher for my behaviour and because I was Māori. I had an undiagnosed neurodiverse condition – I now know I have high functioning Autism. I was constantly sent to the corporal punishment teacher, and was strapped with a large leather belt, or caned across the backside or back of my legs. I was 8 years old when I was first strapped, and this abuse continued for at least the next three years.  </w:t>
      </w:r>
    </w:p>
    <w:p w14:paraId="4036C8A3"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lastRenderedPageBreak/>
        <w:t xml:space="preserve">I know now that other children have come forward from the places I was in. I didn’t. I didn’t know that until recently, I always thought that I was just the only one. And I say to them, “How do you know, that what I'm telling you is the truth?” And they look back and go, “Because others have come forward with the same story and the same people.” You can't know what that’s like in the moment to have that validation. And your whole life passes through your mind like a film reel, it goes, it fuckin’ happened, I did exist. It's quite indescribable, but it's also really powerful. </w:t>
      </w:r>
    </w:p>
    <w:p w14:paraId="10BBDDAC"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My given name was Paula. My whānau called me Paora because that meant Paul and Paula, but I always preferred the name Paul. I was a tomboy and I loved looking like my brothers, you know, short hair jeans, cotton shirts, boots – I still pretty much wear the same thing today. I couldn’t stand being put in a dress. I hated Sunday because Sunday put me put me in touch with abusers but also because it was when I had to put a dress on, with patent leather shoes and a little handbag and white gloves.</w:t>
      </w:r>
    </w:p>
    <w:p w14:paraId="1233DBC4"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I didn't have words for it or fully understand it, but when I look back now, it's a part of my story.</w:t>
      </w:r>
    </w:p>
    <w:p w14:paraId="6A829E3B"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like that little non-binary person that didn't have words. Because, that's when they were themselves and that's when they felt most at home – playing bull rush, kicking the soccer ball around in jeans, roughing it and also smiling at the girls. The one thing I wanted to do was just be the way I felt inside, and I couldn't. I never understood how boys were allowed to dress the way they did, and girls had to wear shoes that you couldn't run in and dresses where they could see your knickers. Although I didn't have words for it then I was starting to understand that my love or my preference to love was different from my mates. </w:t>
      </w:r>
    </w:p>
    <w:p w14:paraId="2FFD27D5"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The Presbyterian parishioners who abused me and other children failed to conduct themselves in accordance with the gospel that they lived by – that all people are treated with honesty, transparency, dignity, and respect. The church failed to provide safe environments for us so that we might live life in all of its fullness as children in care were supposed to. It failed to protect us from physical or mental harm and neglect, including sexual abuse and exploitation. </w:t>
      </w:r>
    </w:p>
    <w:p w14:paraId="1DEDED86"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The ones who didn’t take good care of us, they ruined our little lives and stole our childhoods. You can never get that back and grow up to be wholesome, contributing beings to your community, to your whānau or to yourself. It’s like being a vessel that somebody pisses into – that’s what you feel like you are. I find it really hard being amongst other people because I walk around feeling like I have a neon sign plastered to my head saying ‘fuck me’, and I can’t get away from it. </w:t>
      </w:r>
    </w:p>
    <w:p w14:paraId="4BBDEAAC"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There are many more things I could tell you about the abuse, but that’s not why I am telling my story. </w:t>
      </w:r>
    </w:p>
    <w:p w14:paraId="4FE09CC7"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The heart of my kōrero today is about who we are and what we do. Being non-binary is not because of my trauma, or because I have high functioning Autism. These are distinctly different parts of myself that add to the rich person that I am today. We are not what happened to us. We are what we do with it and I have chosen to use everything that happened to me – the good, the bad and the ugly – to do the work that I do with those that are most important to me and that contributes to making a difference.  </w:t>
      </w:r>
    </w:p>
    <w:p w14:paraId="76EB6564"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I work in family violence prevention. I work with our men, with children and with mamas, because I believe in the whole whānau approach. Rather than decimate families, let's work with them to strengthen them. My best work is with survivor whānau who have had three and four generations of child removal, of being decimated, disenfranchised from their whakapapa. I'll keep on doing that work till the day I die. </w:t>
      </w:r>
    </w:p>
    <w:p w14:paraId="3F9DAB22"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lastRenderedPageBreak/>
        <w:t>I have one surviving son who's about to have his third child with his partner. We are very close knit, we've survived a lot. He's a good daddy, I'm very proud of him and he really is the heart of everything that I do.</w:t>
      </w:r>
    </w:p>
    <w:p w14:paraId="1EBB104B" w14:textId="77777777" w:rsidR="003F7BA0" w:rsidRPr="008D5BBC" w:rsidRDefault="003F7BA0" w:rsidP="005810D1">
      <w:pPr>
        <w:pStyle w:val="ReportBody"/>
        <w:spacing w:line="276" w:lineRule="auto"/>
        <w:rPr>
          <w:rStyle w:val="normaltextrun"/>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 xml:space="preserve">When my son was about 8 years old, I was struggling with living. He knew it and he said “Mamma, I don't want you to be sad, you're my hero and everything you do is really important to me. There's only you and me, what am I gonna do if you're not here? Mum don't you know that everything you went through teaches those people who don't understand, what it was like?”  In that moment my son was validating my experience, and demonstrating back to me the importance of being who we are and why we are here. He was saying to me that I came into this life to be the example, and that in being the lived example you become the teacher, who through your own story teaches people about their own humanity, or lack of. My son was able to put that into words so that I realised my place in the world.  </w:t>
      </w:r>
    </w:p>
    <w:p w14:paraId="36915191" w14:textId="1451BEBB" w:rsidR="003F7BA0" w:rsidRPr="008D5BBC" w:rsidRDefault="003F7BA0" w:rsidP="00C200AB">
      <w:pPr>
        <w:pStyle w:val="ReportBody"/>
        <w:spacing w:line="276" w:lineRule="auto"/>
        <w:rPr>
          <w:rFonts w:ascii="Arial" w:hAnsi="Arial"/>
          <w:color w:val="000000" w:themeColor="text1"/>
          <w:szCs w:val="22"/>
          <w:shd w:val="clear" w:color="auto" w:fill="FFFFFF"/>
        </w:rPr>
      </w:pPr>
      <w:r w:rsidRPr="008D5BBC">
        <w:rPr>
          <w:rStyle w:val="normaltextrun"/>
          <w:rFonts w:ascii="Arial" w:hAnsi="Arial"/>
          <w:color w:val="000000" w:themeColor="text1"/>
          <w:szCs w:val="22"/>
          <w:shd w:val="clear" w:color="auto" w:fill="FFFFFF"/>
        </w:rPr>
        <w:t>Survivors are not broken people, we are whole people, we have many facets to our being. When you look at us, all you see is somebody faulty, that's downtrodden, that needs to be saved or needs to be put on a conveyor belt and poked and prodded, or fixed and helped. We are not. We've lived our lives, we've managed to get here, many of us have led successful lives and we turned the difficulty around. Stop compartmentalising us, stop leaving us out of decisions or just giving us a token role where some of us can come together in an advisory group and provide some input. We are never allowed to actually formulate and be part of the machinery that would make change occur. Let us be part of making significant change occur for children who are vulnerable, let’s really put children at the centre around their whānau.</w:t>
      </w:r>
    </w:p>
    <w:p w14:paraId="790F912A" w14:textId="77777777" w:rsidR="003F7BA0" w:rsidRPr="008D5BBC" w:rsidRDefault="003F7BA0">
      <w:pPr>
        <w:keepLines w:val="0"/>
        <w:rPr>
          <w:b/>
          <w:bCs/>
          <w:i/>
          <w:iCs/>
        </w:rPr>
      </w:pPr>
      <w:r w:rsidRPr="008D5BBC">
        <w:rPr>
          <w:b/>
          <w:bCs/>
          <w:i/>
          <w:iCs/>
        </w:rPr>
        <w:br w:type="page"/>
      </w:r>
    </w:p>
    <w:p w14:paraId="24ADBE1C" w14:textId="77777777" w:rsidR="003F7BA0" w:rsidRPr="008D5BBC" w:rsidRDefault="003F7BA0" w:rsidP="00F26BF6">
      <w:pPr>
        <w:pStyle w:val="Reportbullet2"/>
        <w:ind w:left="0" w:firstLine="0"/>
      </w:pPr>
      <w:r w:rsidRPr="008D5BBC">
        <w:lastRenderedPageBreak/>
        <w:t>[Survivor quote preceding survivor profile]</w:t>
      </w:r>
    </w:p>
    <w:p w14:paraId="56C51375" w14:textId="32488F49" w:rsidR="003F7BA0" w:rsidRPr="008D5BBC" w:rsidRDefault="003F7BA0" w:rsidP="00F26BF6">
      <w:pPr>
        <w:pStyle w:val="Quotes"/>
        <w:rPr>
          <w:b w:val="0"/>
          <w:i/>
        </w:rPr>
      </w:pPr>
      <w:r w:rsidRPr="008D5BBC">
        <w:t xml:space="preserve">“It seemed as though we were some kind of social experiment.” </w:t>
      </w:r>
    </w:p>
    <w:p w14:paraId="2CAF8B6D" w14:textId="77777777" w:rsidR="003F7BA0" w:rsidRPr="008D5BBC" w:rsidRDefault="003F7BA0" w:rsidP="00F26BF6">
      <w:pPr>
        <w:pStyle w:val="Quotes"/>
      </w:pPr>
      <w:r w:rsidRPr="008D5BBC">
        <w:t>Beverly Wardle-Jackson</w:t>
      </w:r>
    </w:p>
    <w:p w14:paraId="41CBB14F" w14:textId="2C86E2FC" w:rsidR="003F7BA0" w:rsidRPr="008D5BBC" w:rsidRDefault="003F7BA0" w:rsidP="00F26BF6">
      <w:pPr>
        <w:pStyle w:val="Quotes"/>
        <w:rPr>
          <w:bCs/>
          <w:iCs/>
        </w:rPr>
      </w:pPr>
      <w:r w:rsidRPr="008D5BBC">
        <w:t>Pākehā</w:t>
      </w:r>
      <w:r w:rsidRPr="008D5BBC">
        <w:rPr>
          <w:bCs/>
          <w:iCs/>
        </w:rPr>
        <w:t xml:space="preserve"> </w:t>
      </w:r>
    </w:p>
    <w:p w14:paraId="4DBEA28E" w14:textId="77777777" w:rsidR="003F7BA0" w:rsidRPr="008D5BBC" w:rsidRDefault="003F7BA0" w:rsidP="00F26BF6">
      <w:pPr>
        <w:pStyle w:val="Quotes"/>
        <w:rPr>
          <w:bCs/>
          <w:iCs/>
          <w:color w:val="000000" w:themeColor="text1"/>
          <w:sz w:val="40"/>
          <w:szCs w:val="40"/>
          <w:lang w:val="en" w:eastAsia="en-NZ"/>
        </w:rPr>
      </w:pPr>
    </w:p>
    <w:p w14:paraId="5341A037" w14:textId="6D584ADF" w:rsidR="003F7BA0" w:rsidRPr="008D5BBC" w:rsidRDefault="003F7BA0" w:rsidP="007760E9">
      <w:pPr>
        <w:pStyle w:val="Heading1"/>
      </w:pPr>
      <w:bookmarkStart w:id="95" w:name="_Toc181084038"/>
      <w:r w:rsidRPr="008D5BBC">
        <w:t>Ngā wheako o te purapura ora -</w:t>
      </w:r>
      <w:bookmarkEnd w:id="95"/>
    </w:p>
    <w:p w14:paraId="02D85B34" w14:textId="3CA2C49E" w:rsidR="003F7BA0" w:rsidRPr="008D5BBC" w:rsidRDefault="003F7BA0" w:rsidP="007760E9">
      <w:pPr>
        <w:pStyle w:val="Heading1"/>
      </w:pPr>
      <w:bookmarkStart w:id="96" w:name="_Toc181084039"/>
      <w:r w:rsidRPr="008D5BBC">
        <w:t>Survivor experience: Beverly Wardle-Jackson</w:t>
      </w:r>
      <w:bookmarkStart w:id="97" w:name="_Hlk147936100"/>
      <w:bookmarkEnd w:id="96"/>
    </w:p>
    <w:p w14:paraId="63FBAA16" w14:textId="202718F4" w:rsidR="003F7BA0" w:rsidRPr="008D5BBC" w:rsidRDefault="003F7BA0" w:rsidP="00F9558D">
      <w:pPr>
        <w:pStyle w:val="ReportBody"/>
        <w:spacing w:line="276" w:lineRule="auto"/>
        <w:rPr>
          <w:rFonts w:ascii="Arial" w:hAnsi="Arial"/>
        </w:rPr>
      </w:pPr>
      <w:r w:rsidRPr="008D5BBC">
        <w:rPr>
          <w:rFonts w:ascii="Arial" w:hAnsi="Arial"/>
          <w:b/>
        </w:rPr>
        <w:t xml:space="preserve">Name </w:t>
      </w:r>
      <w:r w:rsidRPr="008D5BBC">
        <w:rPr>
          <w:rFonts w:ascii="Arial" w:hAnsi="Arial"/>
        </w:rPr>
        <w:t xml:space="preserve">Beverly Wardle-Jackson </w:t>
      </w:r>
    </w:p>
    <w:p w14:paraId="7BBAA192" w14:textId="77777777" w:rsidR="003F7BA0" w:rsidRPr="008D5BBC" w:rsidRDefault="003F7BA0" w:rsidP="00F9558D">
      <w:pPr>
        <w:pStyle w:val="ReportBody"/>
        <w:spacing w:line="276" w:lineRule="auto"/>
        <w:rPr>
          <w:rFonts w:ascii="Arial" w:hAnsi="Arial"/>
        </w:rPr>
      </w:pPr>
      <w:r w:rsidRPr="008D5BBC">
        <w:rPr>
          <w:rFonts w:ascii="Arial" w:hAnsi="Arial"/>
          <w:b/>
        </w:rPr>
        <w:t>Hometown</w:t>
      </w:r>
      <w:r w:rsidRPr="008D5BBC">
        <w:rPr>
          <w:rFonts w:ascii="Arial" w:hAnsi="Arial"/>
        </w:rPr>
        <w:t xml:space="preserve"> Ōtautahi Christchurch </w:t>
      </w:r>
    </w:p>
    <w:p w14:paraId="7D09755A" w14:textId="29494636" w:rsidR="003F7BA0" w:rsidRPr="008D5BBC" w:rsidRDefault="003F7BA0" w:rsidP="00F9558D">
      <w:pPr>
        <w:pStyle w:val="ReportBody"/>
        <w:spacing w:line="276" w:lineRule="auto"/>
        <w:rPr>
          <w:rFonts w:ascii="Arial" w:hAnsi="Arial"/>
        </w:rPr>
      </w:pPr>
      <w:r w:rsidRPr="008D5BBC">
        <w:rPr>
          <w:rFonts w:ascii="Arial" w:hAnsi="Arial"/>
          <w:b/>
        </w:rPr>
        <w:t>Age when entered care</w:t>
      </w:r>
      <w:r w:rsidRPr="008D5BBC">
        <w:rPr>
          <w:rFonts w:ascii="Arial" w:hAnsi="Arial"/>
        </w:rPr>
        <w:t xml:space="preserve"> 7 years old</w:t>
      </w:r>
    </w:p>
    <w:p w14:paraId="5451FA52" w14:textId="69E177A5" w:rsidR="003F7BA0" w:rsidRPr="008D5BBC" w:rsidRDefault="003F7BA0" w:rsidP="00F9558D">
      <w:pPr>
        <w:pStyle w:val="ReportBody"/>
        <w:spacing w:line="276" w:lineRule="auto"/>
        <w:rPr>
          <w:rFonts w:ascii="Arial" w:hAnsi="Arial"/>
        </w:rPr>
      </w:pPr>
      <w:r w:rsidRPr="008D5BBC">
        <w:rPr>
          <w:rFonts w:ascii="Arial" w:hAnsi="Arial"/>
          <w:b/>
        </w:rPr>
        <w:t>Year of birth</w:t>
      </w:r>
      <w:r w:rsidRPr="008D5BBC">
        <w:rPr>
          <w:rFonts w:ascii="Arial" w:hAnsi="Arial"/>
        </w:rPr>
        <w:t xml:space="preserve"> 1952 </w:t>
      </w:r>
    </w:p>
    <w:p w14:paraId="6213DE61" w14:textId="51F51B59" w:rsidR="003F7BA0" w:rsidRPr="008D5BBC" w:rsidRDefault="003F7BA0" w:rsidP="00F9558D">
      <w:pPr>
        <w:pStyle w:val="ReportBody"/>
        <w:spacing w:line="276" w:lineRule="auto"/>
        <w:rPr>
          <w:rFonts w:ascii="Arial" w:hAnsi="Arial"/>
        </w:rPr>
      </w:pPr>
      <w:r w:rsidRPr="008D5BBC">
        <w:rPr>
          <w:rFonts w:ascii="Arial" w:hAnsi="Arial"/>
          <w:b/>
        </w:rPr>
        <w:t>Time in care</w:t>
      </w:r>
      <w:r w:rsidRPr="008D5BBC">
        <w:rPr>
          <w:rFonts w:ascii="Arial" w:hAnsi="Arial"/>
        </w:rPr>
        <w:t xml:space="preserve"> 1960–1970 </w:t>
      </w:r>
    </w:p>
    <w:p w14:paraId="574786FE" w14:textId="77777777" w:rsidR="003F7BA0" w:rsidRPr="008D5BBC" w:rsidRDefault="003F7BA0" w:rsidP="00F9558D">
      <w:pPr>
        <w:pStyle w:val="ReportBody"/>
        <w:spacing w:line="276" w:lineRule="auto"/>
        <w:rPr>
          <w:rFonts w:ascii="Arial" w:hAnsi="Arial"/>
        </w:rPr>
      </w:pPr>
      <w:r w:rsidRPr="008D5BBC">
        <w:rPr>
          <w:rFonts w:ascii="Arial" w:hAnsi="Arial"/>
          <w:b/>
        </w:rPr>
        <w:t>Type of care facility</w:t>
      </w:r>
      <w:r w:rsidRPr="008D5BBC">
        <w:rPr>
          <w:rFonts w:ascii="Arial" w:hAnsi="Arial"/>
        </w:rPr>
        <w:t xml:space="preserve"> Salvation Army Home – Florence Booth Salvation Army Home; family home – Riccarton Family Home; girls’ homes – Fareham House, Miramar Girls’ Home, Strathmore Girls’ Receiving Home; psychiatric hospitals – Oakley Hospital, Porirua Hospital; Salvation Army home for unmarried mothers.  </w:t>
      </w:r>
    </w:p>
    <w:p w14:paraId="5A59C298" w14:textId="2AFE5D93" w:rsidR="003F7BA0" w:rsidRPr="008D5BBC" w:rsidRDefault="003F7BA0" w:rsidP="00F9558D">
      <w:pPr>
        <w:pStyle w:val="ReportBody"/>
        <w:spacing w:line="276" w:lineRule="auto"/>
        <w:rPr>
          <w:rFonts w:ascii="Arial" w:hAnsi="Arial"/>
        </w:rPr>
      </w:pPr>
      <w:r w:rsidRPr="008D5BBC">
        <w:rPr>
          <w:rFonts w:ascii="Arial" w:hAnsi="Arial"/>
          <w:b/>
        </w:rPr>
        <w:t>Ethnicity</w:t>
      </w:r>
      <w:r w:rsidRPr="008D5BBC">
        <w:rPr>
          <w:rFonts w:ascii="Arial" w:hAnsi="Arial"/>
        </w:rPr>
        <w:t xml:space="preserve"> Pākehā </w:t>
      </w:r>
    </w:p>
    <w:p w14:paraId="3565CB6E" w14:textId="2CA0CDF0" w:rsidR="003F7BA0" w:rsidRPr="008D5BBC" w:rsidRDefault="003F7BA0" w:rsidP="00F9558D">
      <w:pPr>
        <w:pStyle w:val="ReportBody"/>
        <w:spacing w:line="276" w:lineRule="auto"/>
        <w:rPr>
          <w:rFonts w:ascii="Arial" w:hAnsi="Arial"/>
        </w:rPr>
      </w:pPr>
      <w:r w:rsidRPr="008D5BBC">
        <w:rPr>
          <w:rFonts w:ascii="Arial" w:hAnsi="Arial"/>
          <w:b/>
        </w:rPr>
        <w:t>Whānau background</w:t>
      </w:r>
      <w:r w:rsidRPr="008D5BBC">
        <w:rPr>
          <w:rFonts w:ascii="Arial" w:hAnsi="Arial"/>
        </w:rPr>
        <w:t xml:space="preserve"> Beverly is the fourth of 10 children.  </w:t>
      </w:r>
    </w:p>
    <w:p w14:paraId="57179B56" w14:textId="30AD63B8" w:rsidR="003F7BA0" w:rsidRPr="008D5BBC" w:rsidRDefault="003F7BA0" w:rsidP="00F9558D">
      <w:pPr>
        <w:pStyle w:val="ReportBody"/>
        <w:spacing w:line="276" w:lineRule="auto"/>
        <w:rPr>
          <w:rFonts w:ascii="Arial" w:hAnsi="Arial"/>
        </w:rPr>
      </w:pPr>
      <w:r w:rsidRPr="008D5BBC">
        <w:rPr>
          <w:rFonts w:ascii="Arial" w:hAnsi="Arial"/>
          <w:b/>
        </w:rPr>
        <w:t>Currently</w:t>
      </w:r>
      <w:r w:rsidRPr="008D5BBC">
        <w:rPr>
          <w:rFonts w:ascii="Arial" w:hAnsi="Arial"/>
        </w:rPr>
        <w:t xml:space="preserve"> Beverly has four children with her first husband. She has no connection with her oldest daughter but has good relationships with her other children. Beverly is married to her second husband Ian and lives in Christchurch.</w:t>
      </w:r>
    </w:p>
    <w:p w14:paraId="2CDF20FF" w14:textId="77777777" w:rsidR="003F7BA0" w:rsidRPr="008D5BBC" w:rsidRDefault="003F7BA0" w:rsidP="00F9558D">
      <w:pPr>
        <w:pStyle w:val="ReportBody"/>
        <w:spacing w:line="276" w:lineRule="auto"/>
        <w:rPr>
          <w:rFonts w:ascii="Arial" w:hAnsi="Arial"/>
        </w:rPr>
      </w:pPr>
    </w:p>
    <w:p w14:paraId="0959FA8C" w14:textId="278E307F" w:rsidR="003F7BA0" w:rsidRPr="008D5BBC" w:rsidRDefault="003F7BA0" w:rsidP="00F9558D">
      <w:pPr>
        <w:pStyle w:val="ReportBody"/>
        <w:spacing w:line="276" w:lineRule="auto"/>
        <w:rPr>
          <w:rFonts w:ascii="Arial" w:hAnsi="Arial"/>
        </w:rPr>
      </w:pPr>
      <w:r w:rsidRPr="008D5BBC">
        <w:rPr>
          <w:rFonts w:ascii="Arial" w:hAnsi="Arial"/>
        </w:rPr>
        <w:t>I was 12 years old when I was made a State ward. My father tried hard, but we lived in extreme poverty and didn’t have a lot of food. Despite this, the children kept coming.</w:t>
      </w:r>
    </w:p>
    <w:p w14:paraId="413EB677" w14:textId="1FBC31C3" w:rsidR="003F7BA0" w:rsidRPr="008D5BBC" w:rsidRDefault="003F7BA0" w:rsidP="00F9558D">
      <w:pPr>
        <w:pStyle w:val="ReportBody"/>
        <w:spacing w:line="276" w:lineRule="auto"/>
        <w:rPr>
          <w:rFonts w:ascii="Arial" w:hAnsi="Arial"/>
        </w:rPr>
      </w:pPr>
      <w:r w:rsidRPr="008D5BBC">
        <w:rPr>
          <w:rFonts w:ascii="Arial" w:hAnsi="Arial"/>
        </w:rPr>
        <w:t>My family first came to the attention of Child Welfare when I was 6 years old. The school headmaster contacted Child Welfare because of concerns about our family, and not long after, other people who were concerned also contacted them. I’m not surprised by this – sometimes there was no food in the house at all, and I would have to go begging to the neighbours for milk for the babies.</w:t>
      </w:r>
    </w:p>
    <w:p w14:paraId="55622AD8" w14:textId="7F1D3C33" w:rsidR="003F7BA0" w:rsidRPr="008D5BBC" w:rsidRDefault="003F7BA0" w:rsidP="00F9558D">
      <w:pPr>
        <w:pStyle w:val="ReportBody"/>
        <w:spacing w:line="276" w:lineRule="auto"/>
        <w:rPr>
          <w:rFonts w:ascii="Arial" w:hAnsi="Arial"/>
        </w:rPr>
      </w:pPr>
      <w:r w:rsidRPr="008D5BBC">
        <w:rPr>
          <w:rFonts w:ascii="Arial" w:hAnsi="Arial"/>
        </w:rPr>
        <w:t>When I was 10, my parents were prosecuted by the Education Board because my siblings and I weren’t going to school. Sometimes I’d be at home helping to care for the younger ones, or because I was sick. Sometimes I stayed home because I had no clean clothes or because there was a school trip on that we could not pay for.</w:t>
      </w:r>
    </w:p>
    <w:p w14:paraId="0E23C9BF" w14:textId="79E5F0D2" w:rsidR="003F7BA0" w:rsidRPr="008D5BBC" w:rsidRDefault="003F7BA0" w:rsidP="00F9558D">
      <w:pPr>
        <w:pStyle w:val="ReportBody"/>
        <w:spacing w:line="276" w:lineRule="auto"/>
        <w:rPr>
          <w:rFonts w:ascii="Arial" w:hAnsi="Arial"/>
        </w:rPr>
      </w:pPr>
      <w:r w:rsidRPr="008D5BBC">
        <w:rPr>
          <w:rFonts w:ascii="Arial" w:hAnsi="Arial"/>
        </w:rPr>
        <w:t>I was sent to various girls’ homes, where I was physically abused and put in seclusion.</w:t>
      </w:r>
    </w:p>
    <w:p w14:paraId="1B4A2363" w14:textId="595AFD60" w:rsidR="003F7BA0" w:rsidRPr="008D5BBC" w:rsidRDefault="003F7BA0" w:rsidP="00F9558D">
      <w:pPr>
        <w:pStyle w:val="ReportBody"/>
        <w:spacing w:line="276" w:lineRule="auto"/>
        <w:rPr>
          <w:rFonts w:ascii="Arial" w:hAnsi="Arial"/>
        </w:rPr>
      </w:pPr>
      <w:r w:rsidRPr="008D5BBC">
        <w:rPr>
          <w:rFonts w:ascii="Arial" w:hAnsi="Arial"/>
        </w:rPr>
        <w:lastRenderedPageBreak/>
        <w:t>Like a lot of girls who went into care, I ended up in psychiatric hospital care – first Ward 27 at Wellington Hospital and then Porirua Hospital, where I stayed on and off from 1967 to 1973, and later Oakley Hospital. In between admissions, I went to other places – often back to various girls’ homes.</w:t>
      </w:r>
    </w:p>
    <w:p w14:paraId="512D78F6" w14:textId="46F49E0F" w:rsidR="003F7BA0" w:rsidRPr="008D5BBC" w:rsidRDefault="003F7BA0" w:rsidP="00F9558D">
      <w:pPr>
        <w:pStyle w:val="ReportBody"/>
        <w:spacing w:line="276" w:lineRule="auto"/>
        <w:rPr>
          <w:rFonts w:ascii="Arial" w:hAnsi="Arial"/>
        </w:rPr>
      </w:pPr>
      <w:r w:rsidRPr="008D5BBC">
        <w:rPr>
          <w:rFonts w:ascii="Arial" w:hAnsi="Arial"/>
        </w:rPr>
        <w:t>Each time, I was returned to Porirua Hospital when my behaviour was perceived to be ‘difficult’. I was just a lonely, isolated teenage girl. Every little thing about Porirua Hospital seemed to reinforce the feeling of being trapped and powerless. Every day, violent incidents would happen somewhere, usually ending with the nurses assaulting patients and dragging them off to their rooms, kicking and punching them along the way. It was all wrong, so wrong, but there was no one to tell, no one to complain to.</w:t>
      </w:r>
    </w:p>
    <w:p w14:paraId="36B891F9" w14:textId="08EF1C75" w:rsidR="003F7BA0" w:rsidRPr="008D5BBC" w:rsidRDefault="003F7BA0" w:rsidP="00F9558D">
      <w:pPr>
        <w:pStyle w:val="ReportBody"/>
        <w:spacing w:line="276" w:lineRule="auto"/>
        <w:rPr>
          <w:rFonts w:ascii="Arial" w:hAnsi="Arial"/>
        </w:rPr>
      </w:pPr>
      <w:r w:rsidRPr="008D5BBC">
        <w:rPr>
          <w:rFonts w:ascii="Arial" w:hAnsi="Arial"/>
        </w:rPr>
        <w:t>The continual screaming, banging and swearing day and night was overwhelmingly depressing. I was on edge the whole time, wary of everyone, anxious that I might end up in the thick of it.</w:t>
      </w:r>
    </w:p>
    <w:p w14:paraId="583C4801" w14:textId="6477F5E7" w:rsidR="003F7BA0" w:rsidRPr="008D5BBC" w:rsidRDefault="003F7BA0" w:rsidP="00F9558D">
      <w:pPr>
        <w:pStyle w:val="ReportBody"/>
        <w:spacing w:line="276" w:lineRule="auto"/>
        <w:rPr>
          <w:rFonts w:ascii="Arial" w:hAnsi="Arial"/>
        </w:rPr>
      </w:pPr>
      <w:r w:rsidRPr="008D5BBC">
        <w:rPr>
          <w:rFonts w:ascii="Arial" w:hAnsi="Arial"/>
        </w:rPr>
        <w:t xml:space="preserve">I was filled with deep despair. I felt more alone in the world than ever before. Deep down, I knew I wasn’t mad. I also knew that Child Welfare had nowhere for me to live. As each year passed, it became less and less likely that I would ever have a home or someone who cared about me. </w:t>
      </w:r>
    </w:p>
    <w:p w14:paraId="5DF0DD0F" w14:textId="6492A258" w:rsidR="003F7BA0" w:rsidRPr="008D5BBC" w:rsidRDefault="003F7BA0" w:rsidP="00F9558D">
      <w:pPr>
        <w:pStyle w:val="ReportBody"/>
        <w:spacing w:line="276" w:lineRule="auto"/>
        <w:rPr>
          <w:rFonts w:ascii="Arial" w:hAnsi="Arial"/>
        </w:rPr>
      </w:pPr>
      <w:r w:rsidRPr="008D5BBC">
        <w:rPr>
          <w:rFonts w:ascii="Arial" w:hAnsi="Arial"/>
        </w:rPr>
        <w:t>Even at my age, I could see the injustice of dumping us girls into mental institutions simply because there was nowhere else for us to go. It seemed as though we were some kind of social experiment.</w:t>
      </w:r>
    </w:p>
    <w:p w14:paraId="29EBD061" w14:textId="3C5C3C3B" w:rsidR="003F7BA0" w:rsidRPr="008D5BBC" w:rsidRDefault="003F7BA0" w:rsidP="00F9558D">
      <w:pPr>
        <w:pStyle w:val="ReportBody"/>
        <w:spacing w:line="276" w:lineRule="auto"/>
        <w:rPr>
          <w:rFonts w:ascii="Arial" w:hAnsi="Arial"/>
        </w:rPr>
      </w:pPr>
      <w:r w:rsidRPr="008D5BBC">
        <w:rPr>
          <w:rFonts w:ascii="Arial" w:hAnsi="Arial"/>
        </w:rPr>
        <w:t>I escaped once and was given electric shocks as punishment, although the ‘medical’ reason given was that I was suffering from depression.</w:t>
      </w:r>
    </w:p>
    <w:p w14:paraId="33774576" w14:textId="20E473EE" w:rsidR="003F7BA0" w:rsidRPr="008D5BBC" w:rsidRDefault="003F7BA0" w:rsidP="00F9558D">
      <w:pPr>
        <w:pStyle w:val="ReportBody"/>
        <w:spacing w:line="276" w:lineRule="auto"/>
        <w:rPr>
          <w:rFonts w:ascii="Arial" w:hAnsi="Arial"/>
        </w:rPr>
      </w:pPr>
      <w:r w:rsidRPr="008D5BBC">
        <w:rPr>
          <w:rFonts w:ascii="Arial" w:hAnsi="Arial"/>
        </w:rPr>
        <w:t>There was very little for us to do other than spend each day with the other patients inside the day room. Many of the adult patients had been there for years. Some of these patients had vacant expressions and just sat hardly ever speaking. Others spoke continuously but only to the voices in their heads. Eventually I got used to living in the hospital and used to the people I was forced to live with. I no longer allowed myself to think about my future – I knew I had to accept this madhouse as my home.</w:t>
      </w:r>
    </w:p>
    <w:p w14:paraId="6DE0539D" w14:textId="3E3E23C9" w:rsidR="003F7BA0" w:rsidRPr="008D5BBC" w:rsidRDefault="003F7BA0" w:rsidP="00F9558D">
      <w:pPr>
        <w:pStyle w:val="ReportBody"/>
        <w:spacing w:line="276" w:lineRule="auto"/>
        <w:rPr>
          <w:rFonts w:ascii="Arial" w:hAnsi="Arial"/>
        </w:rPr>
      </w:pPr>
      <w:r w:rsidRPr="008D5BBC">
        <w:rPr>
          <w:rFonts w:ascii="Arial" w:hAnsi="Arial"/>
        </w:rPr>
        <w:t>When I was 16, I went on trial leave from the hospital. Trial leave is a fancy term for when they allow people like me to leave hospital to test my readiness for living in the community. While I was on leave, I met a man and fell pregnant. Nobody had explained to me how you became pregnant or how babies were born. Child Welfare arranged for me to be forcefully taken back to Porirua Hospital. I overheard the nurses talking about me being pregnant, and that I would probably stay there until after the baby was born, then Child Welfare would take the baby and adopt it out. I spent days and days crying in my room. I begged to be let out of the hospital, but my pleas were ignored.</w:t>
      </w:r>
    </w:p>
    <w:p w14:paraId="327CC675" w14:textId="0B9C1033" w:rsidR="003F7BA0" w:rsidRPr="008D5BBC" w:rsidRDefault="003F7BA0" w:rsidP="00F9558D">
      <w:pPr>
        <w:pStyle w:val="ReportBody"/>
        <w:spacing w:line="276" w:lineRule="auto"/>
        <w:rPr>
          <w:rFonts w:ascii="Arial" w:hAnsi="Arial"/>
        </w:rPr>
      </w:pPr>
      <w:r w:rsidRPr="008D5BBC">
        <w:rPr>
          <w:rFonts w:ascii="Arial" w:hAnsi="Arial"/>
        </w:rPr>
        <w:t>A friend and I devised an escape plan and we managed to hitch-hike to Auckland but were found by police. I was held in the police cells overnight, remanded in custody for one month, and went to Mt Eden Prison and then Oakley Hospital. At Oakley I lived in a constant state of terror and anxiety – I was terrified by the screaming and fighting among the patients.</w:t>
      </w:r>
    </w:p>
    <w:p w14:paraId="7273818C" w14:textId="73249849" w:rsidR="003F7BA0" w:rsidRPr="008D5BBC" w:rsidRDefault="003F7BA0" w:rsidP="00F9558D">
      <w:pPr>
        <w:pStyle w:val="ReportBody"/>
        <w:spacing w:line="276" w:lineRule="auto"/>
        <w:rPr>
          <w:rFonts w:ascii="Arial" w:hAnsi="Arial"/>
        </w:rPr>
      </w:pPr>
      <w:r w:rsidRPr="008D5BBC">
        <w:rPr>
          <w:rFonts w:ascii="Arial" w:hAnsi="Arial"/>
        </w:rPr>
        <w:t>When I eventually appeared in court, the magistrate said to the prosecutor that he failed to see any reason why I, as a pregnant young woman, was being held in a mental institution, and he released me immediately.</w:t>
      </w:r>
    </w:p>
    <w:p w14:paraId="5F01E453" w14:textId="3DB3CAB2" w:rsidR="003F7BA0" w:rsidRPr="008D5BBC" w:rsidRDefault="003F7BA0" w:rsidP="00F9558D">
      <w:pPr>
        <w:pStyle w:val="ReportBody"/>
        <w:spacing w:line="276" w:lineRule="auto"/>
        <w:rPr>
          <w:rFonts w:ascii="Arial" w:hAnsi="Arial"/>
        </w:rPr>
      </w:pPr>
      <w:r w:rsidRPr="008D5BBC">
        <w:rPr>
          <w:rFonts w:ascii="Arial" w:hAnsi="Arial"/>
        </w:rPr>
        <w:lastRenderedPageBreak/>
        <w:t xml:space="preserve">I was scared and relieved – I knew I was ill-prepared, but at least my life was in my own hands, not in the hands of strangers. I still wasn’t free from Child Welfare though – I was dropped off at a home for unmarried mothers, where I gave birth to my daughter four months later. I was 17. </w:t>
      </w:r>
    </w:p>
    <w:p w14:paraId="4E058B13" w14:textId="7A5C2424" w:rsidR="003F7BA0" w:rsidRPr="008D5BBC" w:rsidRDefault="003F7BA0" w:rsidP="00F9558D">
      <w:pPr>
        <w:pStyle w:val="ReportBody"/>
        <w:spacing w:line="276" w:lineRule="auto"/>
        <w:rPr>
          <w:rFonts w:ascii="Arial" w:hAnsi="Arial"/>
        </w:rPr>
      </w:pPr>
      <w:r w:rsidRPr="008D5BBC">
        <w:rPr>
          <w:rFonts w:ascii="Arial" w:hAnsi="Arial"/>
        </w:rPr>
        <w:t xml:space="preserve">Within minutes of her birth, the staff took my baby from me and refused to let me see her. Child Welfare wanted me to sign adoption documents and I refused. Child Welfare told me I would have to find work, or they would take my daughter away. I was determined that wouldn’t happen, and I worked long days, leaving my baby with a caregiver. Then I accidentally bumped into her father, and we married. </w:t>
      </w:r>
    </w:p>
    <w:p w14:paraId="53CEF15C" w14:textId="65BF6394" w:rsidR="003F7BA0" w:rsidRPr="008D5BBC" w:rsidRDefault="003F7BA0" w:rsidP="00F9558D">
      <w:pPr>
        <w:pStyle w:val="ReportBody"/>
        <w:spacing w:line="276" w:lineRule="auto"/>
        <w:rPr>
          <w:rFonts w:ascii="Arial" w:hAnsi="Arial"/>
        </w:rPr>
      </w:pPr>
      <w:r w:rsidRPr="008D5BBC">
        <w:rPr>
          <w:rFonts w:ascii="Arial" w:hAnsi="Arial"/>
        </w:rPr>
        <w:t>I moved to Christchurch for a fresh start. Somehow, I got by from day to day, drawing on some unexplained strength within me. I reconnected with two of my sisters, but that all became too hard in the end; too much damage had been done.</w:t>
      </w:r>
    </w:p>
    <w:p w14:paraId="4AC8FE3F" w14:textId="3F0BE644" w:rsidR="003F7BA0" w:rsidRPr="008D5BBC" w:rsidRDefault="003F7BA0" w:rsidP="00F9558D">
      <w:pPr>
        <w:pStyle w:val="ReportBody"/>
        <w:spacing w:line="276" w:lineRule="auto"/>
        <w:rPr>
          <w:rFonts w:ascii="Arial" w:hAnsi="Arial"/>
        </w:rPr>
      </w:pPr>
      <w:r w:rsidRPr="008D5BBC">
        <w:rPr>
          <w:rFonts w:ascii="Arial" w:hAnsi="Arial"/>
        </w:rPr>
        <w:t xml:space="preserve">Against all odds, I did make a new life for myself. The years were never easy, but somehow, I must have been blessed with a mental fortitude that made me want to get through. </w:t>
      </w:r>
    </w:p>
    <w:p w14:paraId="5F595851" w14:textId="4B05EC88" w:rsidR="003F7BA0" w:rsidRPr="008D5BBC" w:rsidRDefault="003F7BA0" w:rsidP="00F9558D">
      <w:pPr>
        <w:pStyle w:val="ReportBody"/>
        <w:spacing w:line="276" w:lineRule="auto"/>
        <w:rPr>
          <w:rFonts w:ascii="Arial" w:hAnsi="Arial"/>
        </w:rPr>
      </w:pPr>
      <w:r w:rsidRPr="008D5BBC">
        <w:rPr>
          <w:rFonts w:ascii="Arial" w:hAnsi="Arial"/>
        </w:rPr>
        <w:t xml:space="preserve">I wrote a book, In the Hands of Strangers. I requested my files from Child Welfare, and as I read the notes that had been recorded about me, I wept. Shock, anger, and feelings of worthlessness welled up inside me. I could hardly believe the coverups, whispers and lies people had written to justify their treatment of me. </w:t>
      </w:r>
    </w:p>
    <w:p w14:paraId="2726FD3A" w14:textId="376A7BB5" w:rsidR="003F7BA0" w:rsidRPr="008D5BBC" w:rsidRDefault="003F7BA0" w:rsidP="00F9558D">
      <w:pPr>
        <w:pStyle w:val="ReportBody"/>
        <w:spacing w:line="276" w:lineRule="auto"/>
        <w:rPr>
          <w:rFonts w:ascii="Arial" w:hAnsi="Arial"/>
        </w:rPr>
      </w:pPr>
      <w:r w:rsidRPr="008D5BBC">
        <w:rPr>
          <w:rFonts w:ascii="Arial" w:hAnsi="Arial"/>
        </w:rPr>
        <w:t>I am very aware that my story is just one of the many stories of the ‘lost children’ – the State wards of my generation. We were children who did not have mental illnesses when we entered mental institutions, but we all became mentally scarred by our time there. At the most basic level, most State wards were unwanted by their own families. Many of them, like me, remained unwanted as we entered our teenage years. I can only share my own story – but I know what happened to many of them. Some ended up in borstals and went to prison; others still wander lost and forlorn through life.</w:t>
      </w:r>
    </w:p>
    <w:p w14:paraId="69DC9D3E" w14:textId="471CC638" w:rsidR="003F7BA0" w:rsidRPr="008D5BBC" w:rsidRDefault="003F7BA0" w:rsidP="00F9558D">
      <w:pPr>
        <w:pStyle w:val="ReportBody"/>
        <w:spacing w:line="276" w:lineRule="auto"/>
        <w:rPr>
          <w:rFonts w:ascii="Arial" w:hAnsi="Arial"/>
        </w:rPr>
      </w:pPr>
      <w:r w:rsidRPr="008D5BBC">
        <w:rPr>
          <w:rFonts w:ascii="Arial" w:hAnsi="Arial"/>
        </w:rPr>
        <w:t>Some days I can’t believe I survived. But I did. I don’t deny the physical and emotional scars I still carry, but the very things I was missing throughout my childhood – love and a sense of belonging – eventually found me.</w:t>
      </w:r>
    </w:p>
    <w:p w14:paraId="26E8FEAC" w14:textId="51D38780" w:rsidR="003F7BA0" w:rsidRPr="008D5BBC" w:rsidRDefault="003F7BA0" w:rsidP="00F9558D">
      <w:pPr>
        <w:pStyle w:val="ReportBody"/>
        <w:spacing w:line="276" w:lineRule="auto"/>
        <w:rPr>
          <w:rFonts w:ascii="Arial" w:hAnsi="Arial"/>
          <w:szCs w:val="22"/>
        </w:rPr>
      </w:pPr>
      <w:r w:rsidRPr="008D5BBC">
        <w:rPr>
          <w:rFonts w:ascii="Arial" w:hAnsi="Arial"/>
        </w:rPr>
        <w:t>This is my story. I hope that by telling it, lessons will be learned.</w:t>
      </w:r>
      <w:r w:rsidRPr="008D5BBC">
        <w:rPr>
          <w:rStyle w:val="EndnoteReference"/>
          <w:rFonts w:ascii="Arial" w:hAnsi="Arial"/>
          <w:szCs w:val="22"/>
        </w:rPr>
        <w:t xml:space="preserve"> </w:t>
      </w:r>
      <w:r w:rsidRPr="008D5BBC">
        <w:rPr>
          <w:rStyle w:val="EndnoteReference"/>
          <w:rFonts w:ascii="Arial" w:hAnsi="Arial"/>
          <w:szCs w:val="22"/>
        </w:rPr>
        <w:endnoteReference w:id="99"/>
      </w:r>
      <w:r w:rsidRPr="008D5BBC">
        <w:rPr>
          <w:rFonts w:ascii="Arial" w:hAnsi="Arial"/>
          <w:szCs w:val="22"/>
        </w:rPr>
        <w:t xml:space="preserve">  </w:t>
      </w:r>
    </w:p>
    <w:p w14:paraId="56E9ED79" w14:textId="24A1DA8D" w:rsidR="003F7BA0" w:rsidRPr="008D5BBC" w:rsidRDefault="003F7BA0" w:rsidP="00B10A77">
      <w:pPr>
        <w:keepLines w:val="0"/>
        <w:rPr>
          <w:rFonts w:ascii="Arial" w:hAnsi="Arial" w:cs="Arial"/>
          <w:color w:val="4F7D29" w:themeColor="accent4"/>
          <w:sz w:val="40"/>
          <w:szCs w:val="40"/>
          <w:lang w:val="en" w:eastAsia="en-NZ"/>
        </w:rPr>
      </w:pPr>
      <w:r w:rsidRPr="008D5BBC">
        <w:rPr>
          <w:rFonts w:ascii="Arial" w:hAnsi="Arial" w:cs="Arial"/>
        </w:rPr>
        <w:br w:type="page"/>
      </w:r>
    </w:p>
    <w:p w14:paraId="3AB332E6" w14:textId="4BA982E5" w:rsidR="003F7BA0" w:rsidRPr="008D5BBC" w:rsidRDefault="003F7BA0" w:rsidP="007760E9">
      <w:pPr>
        <w:pStyle w:val="Heading1"/>
      </w:pPr>
      <w:bookmarkStart w:id="98" w:name="_Toc181084040"/>
      <w:bookmarkEnd w:id="97"/>
      <w:r w:rsidRPr="008D5BBC">
        <w:lastRenderedPageBreak/>
        <w:t>Ūpoko 5: Tā te Kōmihana a te Karauna pīkau i āna mahi</w:t>
      </w:r>
      <w:bookmarkEnd w:id="98"/>
    </w:p>
    <w:p w14:paraId="19B9A0C7" w14:textId="51942097" w:rsidR="003F7BA0" w:rsidRPr="008D5BBC" w:rsidRDefault="003F7BA0" w:rsidP="007760E9">
      <w:pPr>
        <w:pStyle w:val="Heading1"/>
      </w:pPr>
      <w:bookmarkStart w:id="99" w:name="_Toc181084041"/>
      <w:r w:rsidRPr="008D5BBC">
        <w:t>Chapter 5: How the Inquiry carried out its work</w:t>
      </w:r>
      <w:bookmarkEnd w:id="99"/>
      <w:r w:rsidRPr="008D5BBC">
        <w:t xml:space="preserve"> </w:t>
      </w:r>
    </w:p>
    <w:p w14:paraId="663F337D" w14:textId="4D503E2A" w:rsidR="003F7BA0" w:rsidRPr="008D5BBC" w:rsidRDefault="003F7BA0" w:rsidP="00C5639F">
      <w:pPr>
        <w:pStyle w:val="ReportParagraph"/>
        <w:jc w:val="left"/>
      </w:pPr>
      <w:bookmarkStart w:id="100" w:name="_Ref146202742"/>
      <w:r w:rsidRPr="008D5BBC">
        <w:t>Under the Inquiries Act 2013, the Inquiry could conduct its work as it considered appropriate, in line with the directions in the Terms of Reference and in the Act.</w:t>
      </w:r>
      <w:bookmarkEnd w:id="100"/>
      <w:r w:rsidRPr="008D5BBC">
        <w:rPr>
          <w:rStyle w:val="EndnoteReference"/>
          <w:rFonts w:ascii="Arial" w:hAnsi="Arial"/>
        </w:rPr>
        <w:endnoteReference w:id="100"/>
      </w:r>
      <w:r w:rsidRPr="008D5BBC">
        <w:t xml:space="preserve"> </w:t>
      </w:r>
    </w:p>
    <w:p w14:paraId="2D0EF04C" w14:textId="4F216EBC" w:rsidR="003F7BA0" w:rsidRPr="008D5BBC" w:rsidRDefault="003F7BA0" w:rsidP="007760E9">
      <w:pPr>
        <w:pStyle w:val="Heading2"/>
      </w:pPr>
      <w:bookmarkStart w:id="101" w:name="_Toc181084042"/>
      <w:r w:rsidRPr="008D5BBC">
        <w:t>Tā te tangata whai wāhi ki te Kōmihana</w:t>
      </w:r>
      <w:bookmarkEnd w:id="101"/>
    </w:p>
    <w:p w14:paraId="0EE1A299" w14:textId="60B223A9" w:rsidR="003F7BA0" w:rsidRPr="008D5BBC" w:rsidRDefault="003F7BA0" w:rsidP="007760E9">
      <w:pPr>
        <w:pStyle w:val="Heading2"/>
      </w:pPr>
      <w:bookmarkStart w:id="102" w:name="_Toc181084043"/>
      <w:r w:rsidRPr="008D5BBC">
        <w:t>How people engaged with the Inquiry</w:t>
      </w:r>
      <w:bookmarkEnd w:id="102"/>
      <w:r w:rsidRPr="008D5BBC">
        <w:t xml:space="preserve"> </w:t>
      </w:r>
    </w:p>
    <w:p w14:paraId="32A90BB5" w14:textId="475A3008" w:rsidR="003F7BA0" w:rsidRPr="008D5BBC" w:rsidRDefault="003F7BA0" w:rsidP="00C5639F">
      <w:pPr>
        <w:pStyle w:val="ReportParagraph"/>
        <w:jc w:val="left"/>
      </w:pPr>
      <w:r w:rsidRPr="008D5BBC">
        <w:t>The Inquiry heard from survivors, witnesses, whānau, hapū, iwi and h</w:t>
      </w:r>
      <w:r>
        <w:t>ā</w:t>
      </w:r>
      <w:r w:rsidRPr="008D5BBC">
        <w:t>pori Māori, rōpū Māori, Pacific Peoples, Deaf, disabled people and people who experience mental distress, advocates, social service providers, people in prison, gang whānau, academic and legal experts, former and current government officials, current and former staff of care facilities, and individuals and representatives from faith-based institutions. The diagram below summarises the many and varied ways that people engaged with the Inquiry. Data is from 1 January 2019 to 31 May 2024.</w:t>
      </w:r>
    </w:p>
    <w:p w14:paraId="78B19F88" w14:textId="7037B8C9" w:rsidR="003F7BA0" w:rsidRPr="008D5BBC" w:rsidRDefault="003F7BA0" w:rsidP="00664F49">
      <w:pPr>
        <w:keepNext/>
        <w:keepLines w:val="0"/>
        <w:spacing w:before="0" w:after="120"/>
        <w:textAlignment w:val="baseline"/>
        <w:rPr>
          <w:rFonts w:ascii="Arial" w:eastAsia="Times New Roman" w:hAnsi="Arial" w:cs="Arial"/>
          <w:b/>
          <w:bCs/>
          <w:sz w:val="22"/>
          <w:szCs w:val="22"/>
          <w:lang w:eastAsia="en-NZ"/>
        </w:rPr>
      </w:pPr>
      <w:r w:rsidRPr="008D5BBC">
        <w:rPr>
          <w:rFonts w:ascii="Arial" w:eastAsia="Times New Roman" w:hAnsi="Arial" w:cs="Arial"/>
          <w:b/>
          <w:bCs/>
          <w:sz w:val="22"/>
          <w:szCs w:val="22"/>
          <w:lang w:eastAsia="en-NZ"/>
        </w:rPr>
        <w:t>How people engaged with the Inquiry</w:t>
      </w:r>
    </w:p>
    <w:p w14:paraId="118625A2" w14:textId="0A1604B6" w:rsidR="003F7BA0" w:rsidRPr="008D5BBC" w:rsidRDefault="003F7BA0" w:rsidP="00526FA6">
      <w:pPr>
        <w:pStyle w:val="Reportbullet"/>
      </w:pPr>
      <w:r w:rsidRPr="008D5BBC">
        <w:t xml:space="preserve">Visits to the Inquiry website = </w:t>
      </w:r>
      <w:r w:rsidRPr="008D5BBC">
        <w:rPr>
          <w:b/>
        </w:rPr>
        <w:t>More than half a million</w:t>
      </w:r>
      <w:r w:rsidRPr="008D5BBC">
        <w:t xml:space="preserve"> </w:t>
      </w:r>
    </w:p>
    <w:p w14:paraId="625E80D4" w14:textId="77777777" w:rsidR="003F7BA0" w:rsidRPr="008D5BBC" w:rsidRDefault="003F7BA0" w:rsidP="00526FA6">
      <w:pPr>
        <w:pStyle w:val="Reportbullet"/>
      </w:pPr>
      <w:r w:rsidRPr="008D5BBC">
        <w:t xml:space="preserve">Number of email enquiries to contact centre = </w:t>
      </w:r>
      <w:r w:rsidRPr="008D5BBC">
        <w:rPr>
          <w:b/>
        </w:rPr>
        <w:t>More than 50,000</w:t>
      </w:r>
    </w:p>
    <w:p w14:paraId="5E814212" w14:textId="13E6EB48" w:rsidR="003F7BA0" w:rsidRPr="008D5BBC" w:rsidRDefault="003F7BA0" w:rsidP="00526FA6">
      <w:pPr>
        <w:pStyle w:val="Reportbullet"/>
      </w:pPr>
      <w:r w:rsidRPr="008D5BBC">
        <w:t xml:space="preserve">Number of phone calls received by contact centre = </w:t>
      </w:r>
      <w:r w:rsidRPr="008D5BBC">
        <w:rPr>
          <w:b/>
        </w:rPr>
        <w:t>More than 14,500</w:t>
      </w:r>
    </w:p>
    <w:p w14:paraId="1FD08C73" w14:textId="04AC36A3" w:rsidR="003F7BA0" w:rsidRPr="008D5BBC" w:rsidRDefault="003F7BA0" w:rsidP="00526FA6">
      <w:pPr>
        <w:pStyle w:val="Reportbullet"/>
      </w:pPr>
      <w:r w:rsidRPr="008D5BBC">
        <w:t>Number of text message</w:t>
      </w:r>
      <w:r>
        <w:t>s</w:t>
      </w:r>
      <w:r w:rsidRPr="008D5BBC">
        <w:t xml:space="preserve"> enquiries to the contact centre = </w:t>
      </w:r>
      <w:r w:rsidRPr="008D5BBC">
        <w:rPr>
          <w:b/>
        </w:rPr>
        <w:t>More than 1,000</w:t>
      </w:r>
      <w:r w:rsidRPr="008D5BBC">
        <w:t> </w:t>
      </w:r>
    </w:p>
    <w:p w14:paraId="1EA8DE70" w14:textId="69F16C8F" w:rsidR="003F7BA0" w:rsidRPr="008D5BBC" w:rsidRDefault="003F7BA0" w:rsidP="00526FA6">
      <w:pPr>
        <w:pStyle w:val="Reportbullet"/>
      </w:pPr>
      <w:r w:rsidRPr="008D5BBC">
        <w:t xml:space="preserve">Survivor-led face-to-face </w:t>
      </w:r>
      <w:r>
        <w:t xml:space="preserve">interviews (private sessions) </w:t>
      </w:r>
      <w:r w:rsidRPr="008D5BBC">
        <w:t xml:space="preserve">= </w:t>
      </w:r>
      <w:r w:rsidRPr="008D5BBC">
        <w:rPr>
          <w:b/>
        </w:rPr>
        <w:t>1,630</w:t>
      </w:r>
      <w:r w:rsidRPr="008D5BBC">
        <w:t xml:space="preserve"> </w:t>
      </w:r>
    </w:p>
    <w:p w14:paraId="4F6A2D2D" w14:textId="77777777" w:rsidR="003F7BA0" w:rsidRPr="008D5BBC" w:rsidRDefault="003F7BA0" w:rsidP="00526FA6">
      <w:pPr>
        <w:pStyle w:val="Reportbullet"/>
      </w:pPr>
      <w:r w:rsidRPr="008D5BBC">
        <w:t xml:space="preserve">Sworn witness statements from or on behalf of survivors = </w:t>
      </w:r>
      <w:r w:rsidRPr="008D5BBC">
        <w:rPr>
          <w:b/>
        </w:rPr>
        <w:t>1,176</w:t>
      </w:r>
    </w:p>
    <w:p w14:paraId="375403EB" w14:textId="77777777" w:rsidR="003F7BA0" w:rsidRPr="008D5BBC" w:rsidRDefault="003F7BA0" w:rsidP="00AC4D2F">
      <w:pPr>
        <w:pStyle w:val="Reportbullet"/>
        <w:numPr>
          <w:ilvl w:val="2"/>
          <w:numId w:val="28"/>
        </w:numPr>
      </w:pPr>
      <w:r w:rsidRPr="008D5BBC">
        <w:t xml:space="preserve">Sworn witness statements from survivors taken by the Inquiry = </w:t>
      </w:r>
      <w:r w:rsidRPr="008D5BBC">
        <w:rPr>
          <w:b/>
        </w:rPr>
        <w:t>603</w:t>
      </w:r>
    </w:p>
    <w:p w14:paraId="2D272FC8" w14:textId="77777777" w:rsidR="003F7BA0" w:rsidRPr="008D5BBC" w:rsidRDefault="003F7BA0" w:rsidP="00AC4D2F">
      <w:pPr>
        <w:pStyle w:val="Reportbullet"/>
        <w:numPr>
          <w:ilvl w:val="2"/>
          <w:numId w:val="28"/>
        </w:numPr>
      </w:pPr>
      <w:r w:rsidRPr="008D5BBC">
        <w:t xml:space="preserve">Sworn witness statements from survivors taken with help from a lawyer = </w:t>
      </w:r>
      <w:r w:rsidRPr="008D5BBC">
        <w:rPr>
          <w:b/>
        </w:rPr>
        <w:t>573</w:t>
      </w:r>
    </w:p>
    <w:p w14:paraId="5360C43A" w14:textId="676F17AF" w:rsidR="003F7BA0" w:rsidRPr="008D5BBC" w:rsidRDefault="003F7BA0" w:rsidP="00526FA6">
      <w:pPr>
        <w:pStyle w:val="Reportbullet"/>
      </w:pPr>
      <w:r w:rsidRPr="008D5BBC">
        <w:t>W</w:t>
      </w:r>
      <w:r>
        <w:t>itness</w:t>
      </w:r>
      <w:r w:rsidRPr="008D5BBC">
        <w:t xml:space="preserve"> accounts from survivors = </w:t>
      </w:r>
      <w:r w:rsidRPr="008D5BBC">
        <w:rPr>
          <w:b/>
        </w:rPr>
        <w:t>218</w:t>
      </w:r>
    </w:p>
    <w:p w14:paraId="4254C43B" w14:textId="7465D16A" w:rsidR="003F7BA0" w:rsidRPr="008D5BBC" w:rsidRDefault="003F7BA0" w:rsidP="00526FA6">
      <w:pPr>
        <w:pStyle w:val="Reportbullet"/>
      </w:pPr>
      <w:r w:rsidRPr="008D5BBC">
        <w:t xml:space="preserve">Community engagements = </w:t>
      </w:r>
      <w:r w:rsidRPr="008D5BBC">
        <w:rPr>
          <w:b/>
        </w:rPr>
        <w:t>126, reaching 2,025 participants</w:t>
      </w:r>
      <w:r w:rsidRPr="008D5BBC">
        <w:t xml:space="preserve"> </w:t>
      </w:r>
    </w:p>
    <w:p w14:paraId="48F8D922" w14:textId="77777777" w:rsidR="003F7BA0" w:rsidRPr="008D5BBC" w:rsidRDefault="003F7BA0" w:rsidP="008B29BA">
      <w:pPr>
        <w:pStyle w:val="Reportbullet"/>
        <w:numPr>
          <w:ilvl w:val="2"/>
          <w:numId w:val="28"/>
        </w:numPr>
        <w:rPr>
          <w:b/>
        </w:rPr>
      </w:pPr>
      <w:r w:rsidRPr="008D5BBC">
        <w:rPr>
          <w:b/>
        </w:rPr>
        <w:t>Disabled people 456</w:t>
      </w:r>
    </w:p>
    <w:p w14:paraId="0DAED50E" w14:textId="77777777" w:rsidR="003F7BA0" w:rsidRPr="008D5BBC" w:rsidRDefault="003F7BA0" w:rsidP="008B29BA">
      <w:pPr>
        <w:pStyle w:val="Reportbullet"/>
        <w:numPr>
          <w:ilvl w:val="2"/>
          <w:numId w:val="28"/>
        </w:numPr>
        <w:rPr>
          <w:b/>
        </w:rPr>
      </w:pPr>
      <w:r w:rsidRPr="008D5BBC">
        <w:rPr>
          <w:b/>
        </w:rPr>
        <w:t>Māori 779</w:t>
      </w:r>
    </w:p>
    <w:p w14:paraId="07303C8D" w14:textId="77777777" w:rsidR="003F7BA0" w:rsidRPr="008D5BBC" w:rsidRDefault="003F7BA0" w:rsidP="008B29BA">
      <w:pPr>
        <w:pStyle w:val="Reportbullet"/>
        <w:numPr>
          <w:ilvl w:val="2"/>
          <w:numId w:val="28"/>
        </w:numPr>
        <w:rPr>
          <w:b/>
        </w:rPr>
      </w:pPr>
      <w:r w:rsidRPr="008D5BBC">
        <w:rPr>
          <w:b/>
        </w:rPr>
        <w:t>Pacific Peoples 241</w:t>
      </w:r>
    </w:p>
    <w:p w14:paraId="608FA51E" w14:textId="77777777" w:rsidR="003F7BA0" w:rsidRPr="008D5BBC" w:rsidRDefault="003F7BA0" w:rsidP="008B29BA">
      <w:pPr>
        <w:pStyle w:val="Reportbullet"/>
        <w:numPr>
          <w:ilvl w:val="2"/>
          <w:numId w:val="28"/>
        </w:numPr>
        <w:rPr>
          <w:b/>
        </w:rPr>
      </w:pPr>
      <w:r w:rsidRPr="008D5BBC">
        <w:rPr>
          <w:b/>
        </w:rPr>
        <w:t>Rangatahi 44</w:t>
      </w:r>
    </w:p>
    <w:p w14:paraId="01BE5D13" w14:textId="77777777" w:rsidR="003F7BA0" w:rsidRPr="008D5BBC" w:rsidRDefault="003F7BA0" w:rsidP="008B29BA">
      <w:pPr>
        <w:pStyle w:val="Reportbullet"/>
        <w:numPr>
          <w:ilvl w:val="2"/>
          <w:numId w:val="28"/>
        </w:numPr>
        <w:rPr>
          <w:b/>
        </w:rPr>
      </w:pPr>
      <w:r w:rsidRPr="008D5BBC">
        <w:rPr>
          <w:b/>
        </w:rPr>
        <w:t>Gang whānau 425</w:t>
      </w:r>
    </w:p>
    <w:p w14:paraId="7F0547F6" w14:textId="77777777" w:rsidR="003F7BA0" w:rsidRPr="008D5BBC" w:rsidRDefault="003F7BA0" w:rsidP="008B29BA">
      <w:pPr>
        <w:pStyle w:val="Reportbullet"/>
        <w:numPr>
          <w:ilvl w:val="2"/>
          <w:numId w:val="28"/>
        </w:numPr>
        <w:rPr>
          <w:b/>
        </w:rPr>
      </w:pPr>
      <w:r w:rsidRPr="008D5BBC">
        <w:rPr>
          <w:b/>
        </w:rPr>
        <w:t>Takatāpui, Rainbow and MVPFAFF+ 90</w:t>
      </w:r>
    </w:p>
    <w:p w14:paraId="08A6B311" w14:textId="2BEC851E" w:rsidR="003F7BA0" w:rsidRPr="008D5BBC" w:rsidRDefault="003F7BA0" w:rsidP="008B29BA">
      <w:pPr>
        <w:pStyle w:val="Reportbullet"/>
        <w:numPr>
          <w:ilvl w:val="2"/>
          <w:numId w:val="28"/>
        </w:numPr>
      </w:pPr>
      <w:r w:rsidRPr="008D5BBC">
        <w:rPr>
          <w:b/>
        </w:rPr>
        <w:t>In</w:t>
      </w:r>
      <w:r>
        <w:rPr>
          <w:b/>
        </w:rPr>
        <w:t>carcerated</w:t>
      </w:r>
      <w:r w:rsidRPr="008D5BBC">
        <w:rPr>
          <w:b/>
        </w:rPr>
        <w:t xml:space="preserve"> 98</w:t>
      </w:r>
    </w:p>
    <w:p w14:paraId="7E303F9B" w14:textId="2BBBA2FF" w:rsidR="003F7BA0" w:rsidRPr="008D5BBC" w:rsidRDefault="003F7BA0" w:rsidP="00526FA6">
      <w:pPr>
        <w:pStyle w:val="Reportbullet"/>
        <w:rPr>
          <w:b/>
        </w:rPr>
      </w:pPr>
      <w:r w:rsidRPr="008D5BBC">
        <w:lastRenderedPageBreak/>
        <w:t xml:space="preserve">Regional haerenga (number of participants and locations) = </w:t>
      </w:r>
      <w:r w:rsidRPr="008D5BBC">
        <w:rPr>
          <w:b/>
        </w:rPr>
        <w:t>29 community events, reaching 650 participants</w:t>
      </w:r>
    </w:p>
    <w:p w14:paraId="1C051280" w14:textId="310C9BE7" w:rsidR="003F7BA0" w:rsidRPr="008D5BBC" w:rsidRDefault="003F7BA0" w:rsidP="00526FA6">
      <w:pPr>
        <w:pStyle w:val="Reportbullet"/>
      </w:pPr>
      <w:r w:rsidRPr="008D5BBC">
        <w:t xml:space="preserve">Wānanga = </w:t>
      </w:r>
      <w:r w:rsidRPr="008D5BBC">
        <w:rPr>
          <w:b/>
        </w:rPr>
        <w:t>300 participants</w:t>
      </w:r>
      <w:r w:rsidRPr="008D5BBC">
        <w:t xml:space="preserve"> </w:t>
      </w:r>
    </w:p>
    <w:p w14:paraId="09A36F47" w14:textId="77777777" w:rsidR="003F7BA0" w:rsidRPr="008D5BBC" w:rsidRDefault="003F7BA0" w:rsidP="00526FA6">
      <w:pPr>
        <w:pStyle w:val="Reportbullet"/>
      </w:pPr>
      <w:r w:rsidRPr="008D5BBC">
        <w:t xml:space="preserve">Fono and talanoa = </w:t>
      </w:r>
      <w:r w:rsidRPr="008D5BBC">
        <w:rPr>
          <w:b/>
        </w:rPr>
        <w:t>9 fono and talanoa, reaching more than 230 participants</w:t>
      </w:r>
    </w:p>
    <w:p w14:paraId="5DF0A1CD" w14:textId="6DDE98FE" w:rsidR="003F7BA0" w:rsidRPr="008D5BBC" w:rsidRDefault="003F7BA0" w:rsidP="00526FA6">
      <w:pPr>
        <w:pStyle w:val="Reportbullet"/>
        <w:rPr>
          <w:b/>
        </w:rPr>
      </w:pPr>
      <w:r w:rsidRPr="008D5BBC">
        <w:t xml:space="preserve">Public hearings = </w:t>
      </w:r>
      <w:r>
        <w:rPr>
          <w:b/>
        </w:rPr>
        <w:t>15</w:t>
      </w:r>
      <w:r w:rsidRPr="008D5BBC">
        <w:rPr>
          <w:b/>
        </w:rPr>
        <w:t xml:space="preserve"> public hearings over 133 days and including more than 270 witnesses </w:t>
      </w:r>
    </w:p>
    <w:p w14:paraId="737C1959" w14:textId="77777777" w:rsidR="003F7BA0" w:rsidRPr="008D5BBC" w:rsidRDefault="003F7BA0" w:rsidP="00526FA6">
      <w:pPr>
        <w:pStyle w:val="Reportbullet"/>
      </w:pPr>
      <w:r w:rsidRPr="008D5BBC">
        <w:t xml:space="preserve">Unique views of public hearings’ online streams = </w:t>
      </w:r>
      <w:r w:rsidRPr="008D5BBC">
        <w:rPr>
          <w:b/>
        </w:rPr>
        <w:t>More than 145,800</w:t>
      </w:r>
    </w:p>
    <w:p w14:paraId="7AE57067" w14:textId="6A58ABED" w:rsidR="003F7BA0" w:rsidRPr="008D5BBC" w:rsidRDefault="003F7BA0" w:rsidP="00526FA6">
      <w:pPr>
        <w:pStyle w:val="Reportbullet"/>
      </w:pPr>
      <w:r w:rsidRPr="008D5BBC">
        <w:t xml:space="preserve">Advisory groups = </w:t>
      </w:r>
      <w:r>
        <w:rPr>
          <w:b/>
        </w:rPr>
        <w:t>5</w:t>
      </w:r>
      <w:r w:rsidRPr="008D5BBC">
        <w:rPr>
          <w:b/>
        </w:rPr>
        <w:t xml:space="preserve"> advisory groups, </w:t>
      </w:r>
      <w:r>
        <w:rPr>
          <w:b/>
        </w:rPr>
        <w:t>192</w:t>
      </w:r>
      <w:r w:rsidRPr="008D5BBC">
        <w:rPr>
          <w:b/>
        </w:rPr>
        <w:t xml:space="preserve"> meetings</w:t>
      </w:r>
      <w:r w:rsidRPr="008D5BBC">
        <w:t xml:space="preserve"> </w:t>
      </w:r>
    </w:p>
    <w:p w14:paraId="4F161009" w14:textId="1E0AD8C9" w:rsidR="003F7BA0" w:rsidRPr="008D5BBC" w:rsidRDefault="003F7BA0" w:rsidP="00526FA6">
      <w:pPr>
        <w:pStyle w:val="Reportbullet"/>
      </w:pPr>
      <w:r w:rsidRPr="008D5BBC">
        <w:t xml:space="preserve">Reference groups = </w:t>
      </w:r>
      <w:r w:rsidRPr="008D5BBC">
        <w:rPr>
          <w:b/>
        </w:rPr>
        <w:t>9 reference groups, 116 meetings</w:t>
      </w:r>
      <w:r w:rsidRPr="008D5BBC">
        <w:t xml:space="preserve"> </w:t>
      </w:r>
    </w:p>
    <w:p w14:paraId="1C720369" w14:textId="5868D4F8" w:rsidR="003F7BA0" w:rsidRPr="008D5BBC" w:rsidRDefault="003F7BA0" w:rsidP="00526FA6">
      <w:pPr>
        <w:pStyle w:val="Reportbullet"/>
      </w:pPr>
      <w:r w:rsidRPr="008D5BBC">
        <w:t xml:space="preserve">Community conversations = </w:t>
      </w:r>
      <w:r w:rsidRPr="008D5BBC">
        <w:rPr>
          <w:b/>
        </w:rPr>
        <w:t>6 groups, (met 5 times, approximately 5 people per meeting) including Deaf people, disabled people who experience mental distress</w:t>
      </w:r>
      <w:r w:rsidRPr="008D5BBC">
        <w:t xml:space="preserve"> </w:t>
      </w:r>
    </w:p>
    <w:p w14:paraId="5CF99A53" w14:textId="4BC5A843" w:rsidR="003F7BA0" w:rsidRPr="008D5BBC" w:rsidRDefault="003F7BA0" w:rsidP="00526FA6">
      <w:pPr>
        <w:pStyle w:val="Reportbullet"/>
      </w:pPr>
      <w:r w:rsidRPr="008D5BBC">
        <w:t xml:space="preserve">Town hall meetings and community events = </w:t>
      </w:r>
      <w:r w:rsidRPr="008D5BBC">
        <w:rPr>
          <w:b/>
        </w:rPr>
        <w:t>More than 53 events held</w:t>
      </w:r>
    </w:p>
    <w:p w14:paraId="6EA2516B" w14:textId="72E16070" w:rsidR="003F7BA0" w:rsidRPr="008D5BBC" w:rsidRDefault="003F7BA0" w:rsidP="00526FA6">
      <w:pPr>
        <w:pStyle w:val="Reportbullet"/>
        <w:rPr>
          <w:b/>
        </w:rPr>
      </w:pPr>
      <w:r w:rsidRPr="008D5BBC">
        <w:t xml:space="preserve">Number of pānui distributed approximately = </w:t>
      </w:r>
      <w:r w:rsidRPr="008D5BBC">
        <w:rPr>
          <w:b/>
        </w:rPr>
        <w:t>60 pānui to more than 2,500 recipients</w:t>
      </w:r>
    </w:p>
    <w:p w14:paraId="53A6A4F6" w14:textId="77777777" w:rsidR="003F7BA0" w:rsidRPr="008D5BBC" w:rsidRDefault="003F7BA0" w:rsidP="00526FA6">
      <w:pPr>
        <w:pStyle w:val="Reportbullet"/>
      </w:pPr>
      <w:r w:rsidRPr="008D5BBC">
        <w:t xml:space="preserve">Number of kaupapa Māori external providers and intermediaries that assisted to identify survivors = </w:t>
      </w:r>
      <w:r w:rsidRPr="008D5BBC">
        <w:rPr>
          <w:b/>
        </w:rPr>
        <w:t>More than 20</w:t>
      </w:r>
    </w:p>
    <w:p w14:paraId="2C840C98" w14:textId="0CA29123" w:rsidR="003F7BA0" w:rsidRPr="008D5BBC" w:rsidRDefault="003F7BA0" w:rsidP="00526FA6">
      <w:pPr>
        <w:pStyle w:val="Reportbullet"/>
      </w:pPr>
      <w:r w:rsidRPr="008D5BBC">
        <w:t xml:space="preserve">Wellbeing and hauora organisations that assisted in supporting survivors = </w:t>
      </w:r>
      <w:r w:rsidRPr="008D5BBC">
        <w:rPr>
          <w:b/>
        </w:rPr>
        <w:t>More than 100</w:t>
      </w:r>
    </w:p>
    <w:p w14:paraId="662246D0" w14:textId="77777777" w:rsidR="003F7BA0" w:rsidRDefault="003F7BA0" w:rsidP="007760E9">
      <w:pPr>
        <w:pStyle w:val="Heading3"/>
      </w:pPr>
      <w:bookmarkStart w:id="103" w:name="_Toc181084044"/>
      <w:r w:rsidRPr="008D5BBC">
        <w:t>Ngā tukanga tūhono ki ngā purapura ora</w:t>
      </w:r>
      <w:bookmarkEnd w:id="103"/>
    </w:p>
    <w:p w14:paraId="3DB5BF52" w14:textId="66C895BC" w:rsidR="003F7BA0" w:rsidRPr="008D5BBC" w:rsidRDefault="003F7BA0" w:rsidP="007760E9">
      <w:pPr>
        <w:pStyle w:val="Heading3"/>
      </w:pPr>
      <w:bookmarkStart w:id="104" w:name="_Toc181084045"/>
      <w:r w:rsidRPr="008D5BBC">
        <w:t>Approach to engaging with survivors</w:t>
      </w:r>
      <w:bookmarkEnd w:id="104"/>
    </w:p>
    <w:p w14:paraId="5AC918F7" w14:textId="43434275" w:rsidR="003F7BA0" w:rsidRPr="008D5BBC" w:rsidRDefault="003F7BA0" w:rsidP="00C5639F">
      <w:pPr>
        <w:pStyle w:val="ReportParagraph"/>
        <w:jc w:val="left"/>
      </w:pPr>
      <w:r w:rsidRPr="008D5BBC">
        <w:t xml:space="preserve">The Inquiry could not have undertaken its work without the generosity of survivors in sharing their experiences. The Inquiry invited all survivors of abuse and neglect in State or faith-based care to get in contact. </w:t>
      </w:r>
    </w:p>
    <w:p w14:paraId="4DACCD59" w14:textId="3AC3640C" w:rsidR="003F7BA0" w:rsidRPr="008D5BBC" w:rsidRDefault="003F7BA0" w:rsidP="00C5639F">
      <w:pPr>
        <w:pStyle w:val="ReportParagraph"/>
        <w:jc w:val="left"/>
      </w:pPr>
      <w:r w:rsidRPr="008D5BBC">
        <w:t>The Inquiry acknowledges that many survivors did not, and will never, come forward to share their experience. For many, the trauma and pain was too great. Many survivors face multiple barriers to coming forward arising from mistrust in authorities, communication barriers, cultural shame, family shame, racism, sexism, ableism and homophobia.</w:t>
      </w:r>
    </w:p>
    <w:p w14:paraId="6F676961" w14:textId="77777777" w:rsidR="003F7BA0" w:rsidRPr="008D5BBC" w:rsidRDefault="003F7BA0" w:rsidP="00C5639F">
      <w:pPr>
        <w:pStyle w:val="ReportParagraph"/>
        <w:jc w:val="left"/>
      </w:pPr>
      <w:r w:rsidRPr="008D5BBC">
        <w:t xml:space="preserve">Survivors could engage with the Inquiry in person, through their whānau, through legal representatives or advocates, during community meetings or wānanga. They did not need to register with the Inquiry to participate. They could provide as little or as much information as they wanted to. They could remain anonymous if they wished. </w:t>
      </w:r>
    </w:p>
    <w:p w14:paraId="36C4BF9E" w14:textId="77777777" w:rsidR="003C355A" w:rsidRDefault="003C355A">
      <w:pPr>
        <w:keepLines w:val="0"/>
        <w:rPr>
          <w:rFonts w:ascii="Arial" w:hAnsi="Arial" w:cs="Arial"/>
          <w:sz w:val="22"/>
          <w:szCs w:val="22"/>
        </w:rPr>
      </w:pPr>
      <w:r>
        <w:br w:type="page"/>
      </w:r>
    </w:p>
    <w:p w14:paraId="7AFAAD4E" w14:textId="0A35387D" w:rsidR="003F7BA0" w:rsidRPr="008D5BBC" w:rsidRDefault="003F7BA0" w:rsidP="00EE1283">
      <w:pPr>
        <w:pStyle w:val="ReportParagraph"/>
        <w:jc w:val="left"/>
      </w:pPr>
      <w:r w:rsidRPr="008D5BBC">
        <w:lastRenderedPageBreak/>
        <w:t xml:space="preserve">Survivor Faithful Disciple (NZ European), who was born into the Gloriavale community, echoed the feelings of many survivors when he told the </w:t>
      </w:r>
      <w:r w:rsidR="003C355A">
        <w:t>I</w:t>
      </w:r>
      <w:r w:rsidRPr="008D5BBC">
        <w:t>nquiry:</w:t>
      </w:r>
    </w:p>
    <w:p w14:paraId="36D74B11" w14:textId="67FB4644" w:rsidR="003F7BA0" w:rsidRPr="008D5BBC" w:rsidRDefault="003F7BA0" w:rsidP="00EE1283">
      <w:pPr>
        <w:pStyle w:val="Quotation"/>
        <w:ind w:left="1701"/>
      </w:pPr>
      <w:r w:rsidRPr="008D5BBC">
        <w:t>“My primary motivation in engaging with the Royal Commission is to play my part in ensuring that no one suffers as I did”.</w:t>
      </w:r>
      <w:r w:rsidRPr="008D5BBC">
        <w:rPr>
          <w:rStyle w:val="EndnoteReference"/>
          <w:rFonts w:ascii="Arial" w:hAnsi="Arial"/>
        </w:rPr>
        <w:endnoteReference w:id="101"/>
      </w:r>
    </w:p>
    <w:p w14:paraId="3AACC3AE" w14:textId="08CF0123" w:rsidR="003F7BA0" w:rsidRPr="008D5BBC" w:rsidRDefault="003F7BA0" w:rsidP="004E1715">
      <w:pPr>
        <w:pStyle w:val="ReportParagraph"/>
      </w:pPr>
      <w:r w:rsidRPr="008D5BBC">
        <w:t>Survivors came forward from across Aotearoa New Zealand and overseas. By the end of the Inquiry, 3,827 survivors of abuse in State and faith-based care had registered with the Inquiry, and 2,329 survivors shared their experiences.  Pākehā survivor Mr NV, who was 7 years old when he started at Marylands School (Catholic, Ōtautahi Christchurch), told the Inquiry why it was important for him to share experiences of abuse and neglect in care:</w:t>
      </w:r>
    </w:p>
    <w:p w14:paraId="61510F8E" w14:textId="54FD9CED" w:rsidR="003F7BA0" w:rsidRPr="008D5BBC" w:rsidRDefault="003F7BA0" w:rsidP="00EE1283">
      <w:pPr>
        <w:pStyle w:val="ReportParagraph"/>
        <w:numPr>
          <w:ilvl w:val="0"/>
          <w:numId w:val="0"/>
        </w:numPr>
        <w:ind w:left="1701"/>
        <w:jc w:val="left"/>
      </w:pPr>
      <w:r w:rsidRPr="008D5BBC">
        <w:t>“It is hard for me to confront all this. Even so, I am providing this evidence because I know that I need to speak up for myself, and for my mates who didn’t make it. It’s time that the Government finally owned up to what happened to us while we were in care. There isn’t any chance of me being able to move on and put this all behind me until that happens.”</w:t>
      </w:r>
      <w:r w:rsidRPr="008D5BBC">
        <w:rPr>
          <w:rStyle w:val="EndnoteReference"/>
          <w:rFonts w:ascii="Arial" w:hAnsi="Arial"/>
        </w:rPr>
        <w:endnoteReference w:id="102"/>
      </w:r>
    </w:p>
    <w:p w14:paraId="2FDCB35E" w14:textId="33DEA661" w:rsidR="003F7BA0" w:rsidRPr="008D5BBC" w:rsidRDefault="003F7BA0">
      <w:pPr>
        <w:pStyle w:val="ReportParagraph"/>
        <w:jc w:val="left"/>
      </w:pPr>
      <w:bookmarkStart w:id="105" w:name="_Ref146809582"/>
      <w:r w:rsidRPr="008D5BBC">
        <w:t>The health, wellbeing and mana of survivors was at the centre of the Inquiry’s approach and it always sought to avoid further harm. Interactions with survivors and their whānau or support networks were trauma informed. This meant being sensitive to the impacts of trauma and treating survivors and their whānau with atawhai (kindness), humanity, compassion, dignity, respect and generosity.</w:t>
      </w:r>
      <w:bookmarkEnd w:id="105"/>
      <w:r w:rsidRPr="008D5BBC">
        <w:rPr>
          <w:rStyle w:val="EndnoteReference"/>
          <w:rFonts w:ascii="Arial" w:hAnsi="Arial"/>
        </w:rPr>
        <w:endnoteReference w:id="103"/>
      </w:r>
      <w:r w:rsidRPr="008D5BBC">
        <w:t xml:space="preserve">  </w:t>
      </w:r>
    </w:p>
    <w:p w14:paraId="6DEF3211" w14:textId="77777777" w:rsidR="003F7BA0" w:rsidRPr="008D5BBC" w:rsidRDefault="003F7BA0" w:rsidP="00B855F1">
      <w:pPr>
        <w:pStyle w:val="ReportParagraph"/>
        <w:jc w:val="left"/>
      </w:pPr>
      <w:r w:rsidRPr="008D5BBC">
        <w:t>The Inquiry respected the mana motuhake (autonomy) of survivors and empowered them to make their own decisions about how they would be involved. The Inquiry considered survivors’ requests to stay anonymous and, where appropriate, made orders banning the publication of their names and other identifying details.</w:t>
      </w:r>
      <w:r w:rsidRPr="008D5BBC">
        <w:rPr>
          <w:rStyle w:val="EndnoteReference"/>
          <w:rFonts w:ascii="Arial" w:hAnsi="Arial"/>
        </w:rPr>
        <w:endnoteReference w:id="104"/>
      </w:r>
    </w:p>
    <w:p w14:paraId="73D42744" w14:textId="77777777" w:rsidR="003F7BA0" w:rsidRPr="008D5BBC" w:rsidRDefault="003F7BA0" w:rsidP="008C3BE2">
      <w:pPr>
        <w:pStyle w:val="ReportParagraph"/>
        <w:jc w:val="left"/>
      </w:pPr>
      <w:r w:rsidRPr="008D5BBC">
        <w:t>The Inquiry established a hauora policy and a survivor hauora team. Their role was to contact survivors to appropriately support them before, during and after they engaged with the Inquiry. Survivors and their whānau had access to wellbeing support and services provided by counsellors, social workers, psychologists, psychotherapist, nurses and rongoā Māori practitioners. These services were provided free of charge to survivors and whānau (as envisaged in the Inquiry Terms of Reference).</w:t>
      </w:r>
      <w:r w:rsidRPr="008D5BBC">
        <w:rPr>
          <w:rStyle w:val="EndnoteReference"/>
          <w:rFonts w:ascii="Arial" w:hAnsi="Arial"/>
        </w:rPr>
        <w:endnoteReference w:id="105"/>
      </w:r>
      <w:r w:rsidRPr="008D5BBC">
        <w:t xml:space="preserve">  </w:t>
      </w:r>
    </w:p>
    <w:p w14:paraId="088FF59C" w14:textId="6BE5D548" w:rsidR="003F7BA0" w:rsidRPr="008D5BBC" w:rsidRDefault="003F7BA0" w:rsidP="006E248A">
      <w:pPr>
        <w:pStyle w:val="ReportParagraph"/>
        <w:jc w:val="left"/>
      </w:pPr>
      <w:r w:rsidRPr="008D5BBC">
        <w:t xml:space="preserve">Some survivors shared their experiences as a group, community, collective or whānau. The Inquiry heard from siblings who had survived care together and from children of survivors. It heard from people on behalf of loved ones who could not share their own experiences because, for example, they were too distressed to do so, or have passed away. The Inquiry spoke with groups of survivors in prison, in psychopaedic and psychiatric hospitals (including forensic settings) and related services for disabled people. </w:t>
      </w:r>
    </w:p>
    <w:p w14:paraId="5DB1DE1E" w14:textId="6C92E898" w:rsidR="003F7BA0" w:rsidRPr="008D5BBC" w:rsidRDefault="003F7BA0" w:rsidP="00C5639F">
      <w:pPr>
        <w:pStyle w:val="ReportParagraph"/>
        <w:jc w:val="left"/>
      </w:pPr>
      <w:r w:rsidRPr="008D5BBC">
        <w:lastRenderedPageBreak/>
        <w:t xml:space="preserve">Survivors could meet privately with a commissioner or kaitakawaenga (a representative of the Inquiry). The Inquiry held 1,630 face to face sessions with survivors. Kaitakawaenga were experienced people with mana and community standing from a wide range of backgrounds to ensure that survivors would have an opportunity to talk to the Inquiry if they wished. Face to face interviews were held with survivors in prison. Online interviews were held with survivors who live overseas. The Inquiry stopped hearing private sessions on 30 June 2023. </w:t>
      </w:r>
    </w:p>
    <w:p w14:paraId="5BA63DD2" w14:textId="219C51F5" w:rsidR="003F7BA0" w:rsidRPr="008D5BBC" w:rsidRDefault="003F7BA0" w:rsidP="00793D34">
      <w:pPr>
        <w:pStyle w:val="Caption"/>
      </w:pPr>
      <w:r w:rsidRPr="008D5BBC">
        <w:t>Private sessions held with registered survivors</w:t>
      </w:r>
    </w:p>
    <w:tbl>
      <w:tblPr>
        <w:tblStyle w:val="TableGridLight"/>
        <w:tblW w:w="5000" w:type="pct"/>
        <w:tblLook w:val="04A0" w:firstRow="1" w:lastRow="0" w:firstColumn="1" w:lastColumn="0" w:noHBand="0" w:noVBand="1"/>
      </w:tblPr>
      <w:tblGrid>
        <w:gridCol w:w="4701"/>
        <w:gridCol w:w="4701"/>
      </w:tblGrid>
      <w:tr w:rsidR="003F7BA0" w:rsidRPr="008D5BBC" w14:paraId="354D5705" w14:textId="77777777" w:rsidTr="000311D5">
        <w:trPr>
          <w:trHeight w:val="196"/>
          <w:tblHeader/>
        </w:trPr>
        <w:tc>
          <w:tcPr>
            <w:tcW w:w="2500" w:type="pct"/>
            <w:shd w:val="clear" w:color="auto" w:fill="DAEECB" w:themeFill="accent4" w:themeFillTint="33"/>
            <w:vAlign w:val="center"/>
          </w:tcPr>
          <w:p w14:paraId="5F413FF0" w14:textId="4A401282" w:rsidR="003F7BA0" w:rsidRPr="008D5BBC" w:rsidRDefault="003F7BA0" w:rsidP="001C3AC7">
            <w:pPr>
              <w:pStyle w:val="Tablecolumnheading"/>
              <w:keepNext/>
              <w:rPr>
                <w:sz w:val="22"/>
              </w:rPr>
            </w:pPr>
            <w:r w:rsidRPr="008D5BBC">
              <w:rPr>
                <w:sz w:val="22"/>
              </w:rPr>
              <w:t>Year</w:t>
            </w:r>
          </w:p>
        </w:tc>
        <w:tc>
          <w:tcPr>
            <w:tcW w:w="2500" w:type="pct"/>
            <w:shd w:val="clear" w:color="auto" w:fill="DAEECB" w:themeFill="accent4" w:themeFillTint="33"/>
          </w:tcPr>
          <w:p w14:paraId="653ECD0D" w14:textId="26AB4857" w:rsidR="003F7BA0" w:rsidRPr="008D5BBC" w:rsidRDefault="003F7BA0" w:rsidP="001C3AC7">
            <w:pPr>
              <w:pStyle w:val="Tablecolumnheading"/>
              <w:keepNext/>
              <w:jc w:val="center"/>
              <w:rPr>
                <w:sz w:val="22"/>
              </w:rPr>
            </w:pPr>
            <w:r w:rsidRPr="008D5BBC">
              <w:rPr>
                <w:sz w:val="22"/>
              </w:rPr>
              <w:t>Number of private sessions held</w:t>
            </w:r>
          </w:p>
        </w:tc>
      </w:tr>
      <w:tr w:rsidR="003F7BA0" w:rsidRPr="008D5BBC" w14:paraId="552D16CE" w14:textId="77777777" w:rsidTr="000311D5">
        <w:trPr>
          <w:trHeight w:val="50"/>
        </w:trPr>
        <w:tc>
          <w:tcPr>
            <w:tcW w:w="2500" w:type="pct"/>
            <w:tcBorders>
              <w:bottom w:val="single" w:sz="4" w:space="0" w:color="BFBFBF" w:themeColor="background1" w:themeShade="BF"/>
            </w:tcBorders>
            <w:vAlign w:val="center"/>
          </w:tcPr>
          <w:p w14:paraId="731038D9" w14:textId="30FFE1D9" w:rsidR="003F7BA0" w:rsidRPr="008D5BBC" w:rsidRDefault="003F7BA0" w:rsidP="001C3AC7">
            <w:pPr>
              <w:pStyle w:val="Tablenormal0"/>
              <w:keepNext/>
              <w:rPr>
                <w:sz w:val="22"/>
              </w:rPr>
            </w:pPr>
            <w:r w:rsidRPr="008D5BBC">
              <w:rPr>
                <w:sz w:val="22"/>
              </w:rPr>
              <w:t>2019</w:t>
            </w:r>
          </w:p>
        </w:tc>
        <w:tc>
          <w:tcPr>
            <w:tcW w:w="2500" w:type="pct"/>
          </w:tcPr>
          <w:p w14:paraId="5061DB76" w14:textId="5CB772CF" w:rsidR="003F7BA0" w:rsidRPr="008D5BBC" w:rsidRDefault="003F7BA0" w:rsidP="001C3AC7">
            <w:pPr>
              <w:pStyle w:val="Tablenormal0"/>
              <w:keepNext/>
              <w:jc w:val="center"/>
              <w:rPr>
                <w:sz w:val="22"/>
              </w:rPr>
            </w:pPr>
            <w:r w:rsidRPr="008D5BBC">
              <w:rPr>
                <w:sz w:val="22"/>
                <w:lang w:eastAsia="en-NZ"/>
              </w:rPr>
              <w:t>286 private sessions</w:t>
            </w:r>
          </w:p>
        </w:tc>
      </w:tr>
      <w:tr w:rsidR="003F7BA0" w:rsidRPr="008D5BBC" w14:paraId="192F57B4" w14:textId="77777777" w:rsidTr="000311D5">
        <w:tc>
          <w:tcPr>
            <w:tcW w:w="2500" w:type="pct"/>
            <w:tcBorders>
              <w:top w:val="single" w:sz="4" w:space="0" w:color="BFBFBF" w:themeColor="background1" w:themeShade="BF"/>
              <w:bottom w:val="single" w:sz="4" w:space="0" w:color="BFBFBF" w:themeColor="background1" w:themeShade="BF"/>
            </w:tcBorders>
            <w:vAlign w:val="center"/>
          </w:tcPr>
          <w:p w14:paraId="3DD0CDFA" w14:textId="591CC460" w:rsidR="003F7BA0" w:rsidRPr="008D5BBC" w:rsidRDefault="003F7BA0" w:rsidP="001C3AC7">
            <w:pPr>
              <w:pStyle w:val="Tablenormal0"/>
              <w:keepNext/>
              <w:rPr>
                <w:sz w:val="22"/>
              </w:rPr>
            </w:pPr>
            <w:r w:rsidRPr="008D5BBC">
              <w:rPr>
                <w:sz w:val="22"/>
              </w:rPr>
              <w:t>2020</w:t>
            </w:r>
          </w:p>
        </w:tc>
        <w:tc>
          <w:tcPr>
            <w:tcW w:w="2500" w:type="pct"/>
          </w:tcPr>
          <w:p w14:paraId="0E7AD44D" w14:textId="0FB4F0B3" w:rsidR="003F7BA0" w:rsidRPr="008D5BBC" w:rsidRDefault="003F7BA0" w:rsidP="001C3AC7">
            <w:pPr>
              <w:pStyle w:val="Tablenormal0"/>
              <w:keepNext/>
              <w:jc w:val="center"/>
              <w:rPr>
                <w:sz w:val="22"/>
              </w:rPr>
            </w:pPr>
            <w:r w:rsidRPr="008D5BBC">
              <w:rPr>
                <w:sz w:val="22"/>
                <w:lang w:eastAsia="en-NZ"/>
              </w:rPr>
              <w:t>330 private sessions</w:t>
            </w:r>
          </w:p>
        </w:tc>
      </w:tr>
      <w:tr w:rsidR="003F7BA0" w:rsidRPr="008D5BBC" w14:paraId="688D6711" w14:textId="77777777" w:rsidTr="000311D5">
        <w:tc>
          <w:tcPr>
            <w:tcW w:w="2500" w:type="pct"/>
            <w:tcBorders>
              <w:top w:val="single" w:sz="4" w:space="0" w:color="BFBFBF" w:themeColor="background1" w:themeShade="BF"/>
              <w:bottom w:val="single" w:sz="4" w:space="0" w:color="BFBFBF" w:themeColor="background1" w:themeShade="BF"/>
            </w:tcBorders>
            <w:vAlign w:val="center"/>
          </w:tcPr>
          <w:p w14:paraId="4844640A" w14:textId="2041F99D" w:rsidR="003F7BA0" w:rsidRPr="008D5BBC" w:rsidRDefault="003F7BA0" w:rsidP="001C3AC7">
            <w:pPr>
              <w:pStyle w:val="Tablenormal0"/>
              <w:keepNext/>
              <w:rPr>
                <w:rFonts w:eastAsia="Times New Roman"/>
                <w:sz w:val="22"/>
                <w:lang w:eastAsia="en-NZ"/>
              </w:rPr>
            </w:pPr>
            <w:r w:rsidRPr="008D5BBC">
              <w:rPr>
                <w:rFonts w:eastAsia="Times New Roman"/>
                <w:sz w:val="22"/>
                <w:lang w:eastAsia="en-NZ"/>
              </w:rPr>
              <w:t>2021</w:t>
            </w:r>
          </w:p>
        </w:tc>
        <w:tc>
          <w:tcPr>
            <w:tcW w:w="2500" w:type="pct"/>
          </w:tcPr>
          <w:p w14:paraId="02BEB0B3" w14:textId="0BB5793F" w:rsidR="003F7BA0" w:rsidRPr="008D5BBC" w:rsidRDefault="003F7BA0" w:rsidP="001C3AC7">
            <w:pPr>
              <w:pStyle w:val="Tablenormal0"/>
              <w:keepNext/>
              <w:jc w:val="center"/>
              <w:rPr>
                <w:rFonts w:eastAsia="Times New Roman"/>
                <w:sz w:val="22"/>
                <w:lang w:eastAsia="en-NZ"/>
              </w:rPr>
            </w:pPr>
            <w:r w:rsidRPr="008D5BBC">
              <w:rPr>
                <w:sz w:val="22"/>
                <w:lang w:eastAsia="en-NZ"/>
              </w:rPr>
              <w:t>332 private sessions</w:t>
            </w:r>
          </w:p>
        </w:tc>
      </w:tr>
      <w:tr w:rsidR="003F7BA0" w:rsidRPr="008D5BBC" w14:paraId="79E242A5" w14:textId="77777777" w:rsidTr="000311D5">
        <w:tc>
          <w:tcPr>
            <w:tcW w:w="2500" w:type="pct"/>
            <w:tcBorders>
              <w:top w:val="single" w:sz="4" w:space="0" w:color="BFBFBF" w:themeColor="background1" w:themeShade="BF"/>
              <w:bottom w:val="single" w:sz="4" w:space="0" w:color="BFBFBF" w:themeColor="background1" w:themeShade="BF"/>
            </w:tcBorders>
          </w:tcPr>
          <w:p w14:paraId="13B7DF2E" w14:textId="35F626BE" w:rsidR="003F7BA0" w:rsidRPr="008D5BBC" w:rsidRDefault="003F7BA0" w:rsidP="001C3AC7">
            <w:pPr>
              <w:pStyle w:val="Tablenormal0"/>
              <w:keepNext/>
              <w:rPr>
                <w:rFonts w:eastAsia="Times New Roman"/>
                <w:sz w:val="22"/>
                <w:lang w:eastAsia="en-NZ"/>
              </w:rPr>
            </w:pPr>
            <w:r w:rsidRPr="008D5BBC">
              <w:rPr>
                <w:rFonts w:eastAsia="Times New Roman"/>
                <w:sz w:val="22"/>
                <w:lang w:eastAsia="en-NZ"/>
              </w:rPr>
              <w:t>2022</w:t>
            </w:r>
          </w:p>
        </w:tc>
        <w:tc>
          <w:tcPr>
            <w:tcW w:w="2500" w:type="pct"/>
          </w:tcPr>
          <w:p w14:paraId="0FF9B6B0" w14:textId="37596781" w:rsidR="003F7BA0" w:rsidRPr="008D5BBC" w:rsidRDefault="003F7BA0" w:rsidP="001C3AC7">
            <w:pPr>
              <w:pStyle w:val="Tablenormal0"/>
              <w:keepNext/>
              <w:jc w:val="center"/>
              <w:rPr>
                <w:rFonts w:eastAsia="Times New Roman"/>
                <w:sz w:val="22"/>
                <w:lang w:eastAsia="en-NZ"/>
              </w:rPr>
            </w:pPr>
            <w:r w:rsidRPr="008D5BBC">
              <w:rPr>
                <w:sz w:val="22"/>
                <w:lang w:eastAsia="en-NZ"/>
              </w:rPr>
              <w:t>492 private sessions</w:t>
            </w:r>
          </w:p>
        </w:tc>
      </w:tr>
      <w:tr w:rsidR="003F7BA0" w:rsidRPr="008D5BBC" w14:paraId="1E56D9C6" w14:textId="77777777" w:rsidTr="000311D5">
        <w:tc>
          <w:tcPr>
            <w:tcW w:w="2500" w:type="pct"/>
            <w:tcBorders>
              <w:top w:val="single" w:sz="4" w:space="0" w:color="BFBFBF" w:themeColor="background1" w:themeShade="BF"/>
              <w:bottom w:val="single" w:sz="4" w:space="0" w:color="BFBFBF" w:themeColor="background1" w:themeShade="BF"/>
            </w:tcBorders>
          </w:tcPr>
          <w:p w14:paraId="1C1D902B" w14:textId="187084F4" w:rsidR="003F7BA0" w:rsidRPr="008D5BBC" w:rsidRDefault="003F7BA0" w:rsidP="001C3AC7">
            <w:pPr>
              <w:pStyle w:val="Tablenormal0"/>
              <w:keepNext/>
              <w:rPr>
                <w:rFonts w:eastAsia="Times New Roman"/>
                <w:sz w:val="22"/>
                <w:lang w:eastAsia="en-NZ"/>
              </w:rPr>
            </w:pPr>
            <w:r w:rsidRPr="008D5BBC">
              <w:rPr>
                <w:rFonts w:eastAsia="Times New Roman"/>
                <w:sz w:val="22"/>
                <w:lang w:eastAsia="en-NZ"/>
              </w:rPr>
              <w:t>2023</w:t>
            </w:r>
          </w:p>
        </w:tc>
        <w:tc>
          <w:tcPr>
            <w:tcW w:w="2500" w:type="pct"/>
          </w:tcPr>
          <w:p w14:paraId="35307074" w14:textId="47F1F829" w:rsidR="003F7BA0" w:rsidRPr="008D5BBC" w:rsidRDefault="003F7BA0" w:rsidP="001C3AC7">
            <w:pPr>
              <w:pStyle w:val="Tablenormal0"/>
              <w:keepNext/>
              <w:jc w:val="center"/>
              <w:rPr>
                <w:rFonts w:eastAsia="Times New Roman"/>
                <w:sz w:val="22"/>
                <w:lang w:eastAsia="en-NZ"/>
              </w:rPr>
            </w:pPr>
            <w:r w:rsidRPr="008D5BBC">
              <w:rPr>
                <w:sz w:val="22"/>
                <w:lang w:eastAsia="en-NZ"/>
              </w:rPr>
              <w:t>200 private sessions</w:t>
            </w:r>
          </w:p>
        </w:tc>
      </w:tr>
    </w:tbl>
    <w:p w14:paraId="007994DE" w14:textId="7D5DF29B" w:rsidR="003F7BA0" w:rsidRPr="008D5BBC" w:rsidRDefault="003F7BA0" w:rsidP="00C5639F">
      <w:pPr>
        <w:pStyle w:val="ReportParagraph"/>
        <w:jc w:val="left"/>
      </w:pPr>
      <w:r w:rsidRPr="008D5BBC">
        <w:t>Survivors could bring whānau or other support to private sessions and group engagements. The Inquiry provided culturally appropriate wellbeing support before, during and afterwards. Survivors were assured the information shared would be used only with their consent.</w:t>
      </w:r>
    </w:p>
    <w:p w14:paraId="4BD5F2BC" w14:textId="54B3BFA3" w:rsidR="003F7BA0" w:rsidRPr="008D5BBC" w:rsidRDefault="003F7BA0" w:rsidP="00C5639F">
      <w:pPr>
        <w:pStyle w:val="ReportParagraph"/>
        <w:jc w:val="left"/>
      </w:pPr>
      <w:r w:rsidRPr="008D5BBC">
        <w:t xml:space="preserve">Although survivors did not need to have a lawyer to participate in the Inquiry, funding was provided funding for them to seek assistance from a panel of independent lawyers if they wished. This assistance could include legal representation, legal advice or help (for example, with drafting documents). About one third of survivors who participated in the Inquiry received funded legal assistance. </w:t>
      </w:r>
    </w:p>
    <w:p w14:paraId="7B0F4A66" w14:textId="2D5967A4" w:rsidR="003F7BA0" w:rsidRPr="008D5BBC" w:rsidRDefault="003F7BA0" w:rsidP="00DE02A0">
      <w:pPr>
        <w:pStyle w:val="ReportParagraph"/>
      </w:pPr>
      <w:r w:rsidRPr="008D5BBC">
        <w:t>The Inquiry received 1,545 witness statements, including:</w:t>
      </w:r>
    </w:p>
    <w:p w14:paraId="14A63813" w14:textId="77777777" w:rsidR="003F7BA0" w:rsidRPr="008D5BBC" w:rsidRDefault="003F7BA0" w:rsidP="00712809">
      <w:pPr>
        <w:pStyle w:val="Reportbullet"/>
      </w:pPr>
      <w:r w:rsidRPr="008D5BBC">
        <w:t>1,176 witness statements from survivors, or on behalf of survivors (including 573 witness statements provided with help from legal assistance lawyers)</w:t>
      </w:r>
    </w:p>
    <w:p w14:paraId="47C1DEAF" w14:textId="77777777" w:rsidR="003F7BA0" w:rsidRPr="008D5BBC" w:rsidRDefault="003F7BA0" w:rsidP="00712809">
      <w:pPr>
        <w:pStyle w:val="Reportbullet"/>
      </w:pPr>
      <w:r w:rsidRPr="008D5BBC">
        <w:t>171 witness statements on behalf of the State, faith-based institutions or other organisations</w:t>
      </w:r>
    </w:p>
    <w:p w14:paraId="7388B8BC" w14:textId="77777777" w:rsidR="003F7BA0" w:rsidRPr="008D5BBC" w:rsidRDefault="003F7BA0" w:rsidP="00712809">
      <w:pPr>
        <w:pStyle w:val="Reportbullet"/>
      </w:pPr>
      <w:r w:rsidRPr="008D5BBC">
        <w:t>80 witness statements from experts</w:t>
      </w:r>
    </w:p>
    <w:p w14:paraId="5F240A58" w14:textId="77777777" w:rsidR="003F7BA0" w:rsidRPr="008D5BBC" w:rsidRDefault="003F7BA0" w:rsidP="00712809">
      <w:pPr>
        <w:pStyle w:val="Reportbullet"/>
      </w:pPr>
      <w:r w:rsidRPr="008D5BBC">
        <w:t>46 witness statements from current or former staff or caregivers</w:t>
      </w:r>
    </w:p>
    <w:p w14:paraId="0A504B8A" w14:textId="77777777" w:rsidR="003F7BA0" w:rsidRPr="008D5BBC" w:rsidRDefault="003F7BA0" w:rsidP="00712809">
      <w:pPr>
        <w:pStyle w:val="Reportbullet"/>
      </w:pPr>
      <w:r w:rsidRPr="008D5BBC">
        <w:t>65 witness statements from people who witnessed abuse and neglect</w:t>
      </w:r>
    </w:p>
    <w:p w14:paraId="7224F114" w14:textId="11D0977D" w:rsidR="003F7BA0" w:rsidRPr="008D5BBC" w:rsidRDefault="003F7BA0" w:rsidP="00712809">
      <w:pPr>
        <w:pStyle w:val="Reportbullet"/>
      </w:pPr>
      <w:r w:rsidRPr="008D5BBC">
        <w:t>7 witness statements from former members of Parliament.</w:t>
      </w:r>
    </w:p>
    <w:p w14:paraId="15D67D6C" w14:textId="65BF2CC2" w:rsidR="003F7BA0" w:rsidRPr="008D5BBC" w:rsidRDefault="003F7BA0" w:rsidP="00C5639F">
      <w:pPr>
        <w:pStyle w:val="ReportParagraph"/>
        <w:jc w:val="left"/>
      </w:pPr>
      <w:r w:rsidRPr="008D5BBC">
        <w:lastRenderedPageBreak/>
        <w:t>While the Inquiry aimed for best practice, lessons were identified during the Inquiry process. The way the Inquiry worked with survivors, their whānau and support networks was revised and updated as it progressed. In 2021, the Inquiry reviewed and updated its survivor wellbeing policy to improve its cultural appropriateness. Working with a hauora Māori clinical expert, the Inquiry adopted a revised survivor wellbeing approach that was mana informed.</w:t>
      </w:r>
    </w:p>
    <w:p w14:paraId="0D64383A" w14:textId="1C1CAD20" w:rsidR="003F7BA0" w:rsidRPr="008D5BBC" w:rsidRDefault="003F7BA0" w:rsidP="00C5639F">
      <w:pPr>
        <w:pStyle w:val="ReportParagraph"/>
        <w:jc w:val="left"/>
      </w:pPr>
      <w:r w:rsidRPr="008D5BBC">
        <w:t>Some survivors who came forward told the Inquiry about experiences that may have fallen outside the scope of Terms of Reference, such as abuse or neglect in private settings. Those experiences are not described in this report but the Inquiry acknowledges the bravery those people showed in sharing their stories.</w:t>
      </w:r>
    </w:p>
    <w:p w14:paraId="73CF2752" w14:textId="58B95DE8" w:rsidR="003F7BA0" w:rsidRPr="008D5BBC" w:rsidRDefault="003F7BA0" w:rsidP="00C5639F">
      <w:pPr>
        <w:pStyle w:val="ReportParagraph"/>
        <w:jc w:val="left"/>
      </w:pPr>
      <w:r w:rsidRPr="008D5BBC">
        <w:t>The Inquiry recognises that some survivors of abuse in State and faith-based care were not aware that the Inquiry existed, and some survivors may have found it difficult to get in contact.</w:t>
      </w:r>
    </w:p>
    <w:p w14:paraId="6F2CEA71" w14:textId="1C9C5629" w:rsidR="003F7BA0" w:rsidRPr="008D5BBC" w:rsidRDefault="003F7BA0" w:rsidP="007760E9">
      <w:pPr>
        <w:pStyle w:val="Heading3"/>
      </w:pPr>
      <w:bookmarkStart w:id="106" w:name="_Toc181084046"/>
      <w:r w:rsidRPr="008D5BBC">
        <w:t>I noho ngā hui ōkawa a te Kōmihana hei ara kōrero tūmatanui</w:t>
      </w:r>
      <w:bookmarkEnd w:id="106"/>
    </w:p>
    <w:p w14:paraId="04BB8A58" w14:textId="62BFB26D" w:rsidR="003F7BA0" w:rsidRPr="008D5BBC" w:rsidRDefault="003F7BA0" w:rsidP="007760E9">
      <w:pPr>
        <w:pStyle w:val="Heading3"/>
      </w:pPr>
      <w:bookmarkStart w:id="107" w:name="_Toc181084047"/>
      <w:r w:rsidRPr="008D5BBC">
        <w:t>The Inquiry’s public hearings were an opportunity to talk publicly</w:t>
      </w:r>
      <w:bookmarkEnd w:id="107"/>
    </w:p>
    <w:p w14:paraId="29B6F676" w14:textId="19CE4202" w:rsidR="003F7BA0" w:rsidRPr="008D5BBC" w:rsidRDefault="003F7BA0" w:rsidP="00C5639F">
      <w:pPr>
        <w:pStyle w:val="ReportParagraph"/>
        <w:jc w:val="left"/>
      </w:pPr>
      <w:r w:rsidRPr="008D5BBC">
        <w:t xml:space="preserve">The Inquiry held more than 133 days of public hearings from June 2019 to October 2022. Most of these were held in person and streamed live online. Hearings gave survivors an opportunity to talk publicly about what happened to them and witnesses of abuse to describe what they saw or heard. It also provided an opportunity for the Inquiry to publicly hold State and faith-based institutions to account. Some evidence was so sensitive that hearing sessions were closed to the public and media. Some survivors chose to give all or part of their evidence anonymously, from a different room, without cameras and / or with voice distortion. The Inquiry did accessibility assessments and made changes to improve accessibility. Legal assistance and wellbeing support were available to all witnesses before, during and after each hearing.  </w:t>
      </w:r>
    </w:p>
    <w:p w14:paraId="67A9DC25" w14:textId="6AB1B4BD" w:rsidR="003F7BA0" w:rsidRPr="008D5BBC" w:rsidRDefault="003F7BA0" w:rsidP="00A95992">
      <w:pPr>
        <w:pStyle w:val="ReportParagraph"/>
        <w:jc w:val="left"/>
      </w:pPr>
      <w:r w:rsidRPr="008D5BBC">
        <w:t xml:space="preserve">The public hearings were grouped into themes, specific care settings and groups of survivors. The Inquiry heard evidence from survivors, advocates, academic and legal experts, government officials and individuals and representatives from faith-based institutions. </w:t>
      </w:r>
    </w:p>
    <w:p w14:paraId="550549EE" w14:textId="63719084" w:rsidR="003F7BA0" w:rsidRDefault="003F7BA0" w:rsidP="00F73DD1">
      <w:pPr>
        <w:pStyle w:val="Caption"/>
      </w:pPr>
      <w:r w:rsidRPr="008D5BBC">
        <w:t>Public hearings held by the Inquiry</w:t>
      </w:r>
    </w:p>
    <w:p w14:paraId="5AAF7F66" w14:textId="3B8DA29F" w:rsidR="00E47A69" w:rsidRPr="00E47A69" w:rsidRDefault="00E47A69" w:rsidP="00E47A69">
      <w:r>
        <w:t>&lt;Table in chronological order from 2019 to 2022.&gt;</w:t>
      </w:r>
    </w:p>
    <w:tbl>
      <w:tblPr>
        <w:tblStyle w:val="PlainTable1"/>
        <w:tblW w:w="5000" w:type="pct"/>
        <w:tblLook w:val="04A0" w:firstRow="1" w:lastRow="0" w:firstColumn="1" w:lastColumn="0" w:noHBand="0" w:noVBand="1"/>
      </w:tblPr>
      <w:tblGrid>
        <w:gridCol w:w="3137"/>
        <w:gridCol w:w="2388"/>
        <w:gridCol w:w="3877"/>
      </w:tblGrid>
      <w:tr w:rsidR="003F7BA0" w:rsidRPr="008D5BBC" w14:paraId="1C28FAD4" w14:textId="77777777" w:rsidTr="003E592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pct"/>
            <w:shd w:val="clear" w:color="auto" w:fill="DAEECB" w:themeFill="accent4" w:themeFillTint="33"/>
          </w:tcPr>
          <w:p w14:paraId="5AD9E935" w14:textId="77777777" w:rsidR="003F7BA0" w:rsidRPr="008D5BBC" w:rsidRDefault="003F7BA0" w:rsidP="00C5639F">
            <w:pPr>
              <w:spacing w:before="40" w:after="40"/>
              <w:rPr>
                <w:rFonts w:ascii="Arial" w:hAnsi="Arial" w:cs="Arial"/>
                <w:sz w:val="22"/>
                <w:szCs w:val="20"/>
              </w:rPr>
            </w:pPr>
            <w:r w:rsidRPr="008D5BBC">
              <w:rPr>
                <w:rFonts w:ascii="Arial" w:hAnsi="Arial" w:cs="Arial"/>
                <w:sz w:val="22"/>
                <w:szCs w:val="20"/>
              </w:rPr>
              <w:t xml:space="preserve">Hearing </w:t>
            </w:r>
          </w:p>
        </w:tc>
        <w:tc>
          <w:tcPr>
            <w:tcW w:w="1270" w:type="pct"/>
            <w:shd w:val="clear" w:color="auto" w:fill="DAEECB" w:themeFill="accent4" w:themeFillTint="33"/>
          </w:tcPr>
          <w:p w14:paraId="74D48C1D" w14:textId="77777777" w:rsidR="003F7BA0" w:rsidRPr="008D5BBC" w:rsidRDefault="003F7BA0" w:rsidP="00C5639F">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Dates </w:t>
            </w:r>
          </w:p>
        </w:tc>
        <w:tc>
          <w:tcPr>
            <w:tcW w:w="2062" w:type="pct"/>
            <w:shd w:val="clear" w:color="auto" w:fill="DAEECB" w:themeFill="accent4" w:themeFillTint="33"/>
          </w:tcPr>
          <w:p w14:paraId="19102A07" w14:textId="0ACD6958" w:rsidR="003F7BA0" w:rsidRPr="008D5BBC" w:rsidRDefault="003F7BA0" w:rsidP="00C5639F">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Theme </w:t>
            </w:r>
          </w:p>
        </w:tc>
      </w:tr>
      <w:tr w:rsidR="003F7BA0" w:rsidRPr="008D5BBC" w14:paraId="6425CF02"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6699B56F" w14:textId="6943AA15" w:rsidR="003F7BA0" w:rsidRPr="008D5BBC" w:rsidRDefault="003F7BA0" w:rsidP="001E6D08">
            <w:pPr>
              <w:spacing w:before="40" w:after="40" w:line="276" w:lineRule="auto"/>
              <w:rPr>
                <w:rFonts w:ascii="Arial" w:hAnsi="Arial" w:cs="Arial"/>
                <w:b w:val="0"/>
                <w:sz w:val="22"/>
                <w:szCs w:val="20"/>
              </w:rPr>
            </w:pPr>
            <w:r w:rsidRPr="008D5BBC">
              <w:rPr>
                <w:rFonts w:ascii="Arial" w:hAnsi="Arial" w:cs="Arial"/>
                <w:b w:val="0"/>
                <w:sz w:val="22"/>
                <w:szCs w:val="20"/>
              </w:rPr>
              <w:t>Preliminary Hearing</w:t>
            </w:r>
          </w:p>
        </w:tc>
        <w:tc>
          <w:tcPr>
            <w:tcW w:w="1270" w:type="pct"/>
            <w:shd w:val="clear" w:color="auto" w:fill="FFFFFF" w:themeFill="background1"/>
          </w:tcPr>
          <w:p w14:paraId="31D243E8" w14:textId="52523270" w:rsidR="003F7BA0" w:rsidRPr="008D5BBC" w:rsidRDefault="003F7BA0"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Pr>
                <w:rFonts w:ascii="Arial" w:hAnsi="Arial" w:cs="Arial"/>
                <w:sz w:val="22"/>
                <w:szCs w:val="20"/>
              </w:rPr>
              <w:t xml:space="preserve">25 </w:t>
            </w:r>
            <w:r w:rsidRPr="008D5BBC">
              <w:rPr>
                <w:rFonts w:ascii="Arial" w:hAnsi="Arial" w:cs="Arial"/>
                <w:sz w:val="22"/>
                <w:szCs w:val="20"/>
              </w:rPr>
              <w:t>June 2019</w:t>
            </w:r>
          </w:p>
        </w:tc>
        <w:tc>
          <w:tcPr>
            <w:tcW w:w="2062" w:type="pct"/>
            <w:shd w:val="clear" w:color="auto" w:fill="FFFFFF" w:themeFill="background1"/>
          </w:tcPr>
          <w:p w14:paraId="6A83FA4A" w14:textId="21BAC317" w:rsidR="003F7BA0" w:rsidRPr="008D5BBC" w:rsidRDefault="003F7BA0"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The Inquiry’s scope, focus and procedures</w:t>
            </w:r>
          </w:p>
        </w:tc>
      </w:tr>
      <w:tr w:rsidR="003F7BA0" w:rsidRPr="008D5BBC" w14:paraId="5C71144D"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6B2B57E7" w14:textId="63E0DB2B" w:rsidR="003F7BA0" w:rsidRPr="008D5BBC" w:rsidRDefault="003F7BA0" w:rsidP="001E6D08">
            <w:pPr>
              <w:spacing w:before="40" w:after="40" w:line="276" w:lineRule="auto"/>
              <w:rPr>
                <w:rFonts w:ascii="Arial" w:hAnsi="Arial" w:cs="Arial"/>
                <w:b w:val="0"/>
                <w:sz w:val="22"/>
                <w:szCs w:val="20"/>
              </w:rPr>
            </w:pPr>
            <w:r w:rsidRPr="008D5BBC">
              <w:rPr>
                <w:rFonts w:ascii="Arial" w:hAnsi="Arial" w:cs="Arial"/>
                <w:b w:val="0"/>
                <w:sz w:val="22"/>
                <w:szCs w:val="20"/>
              </w:rPr>
              <w:t xml:space="preserve">Contextual Hearing </w:t>
            </w:r>
          </w:p>
        </w:tc>
        <w:tc>
          <w:tcPr>
            <w:tcW w:w="1270" w:type="pct"/>
            <w:shd w:val="clear" w:color="auto" w:fill="FFFFFF" w:themeFill="background1"/>
          </w:tcPr>
          <w:p w14:paraId="78D81E4B" w14:textId="08B011F4" w:rsidR="003F7BA0" w:rsidRPr="008D5BBC" w:rsidRDefault="003F7BA0"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Pr>
                <w:rFonts w:ascii="Arial" w:hAnsi="Arial" w:cs="Arial"/>
                <w:sz w:val="22"/>
                <w:szCs w:val="20"/>
              </w:rPr>
              <w:t xml:space="preserve">29 October to 8 </w:t>
            </w:r>
            <w:r w:rsidRPr="008D5BBC">
              <w:rPr>
                <w:rFonts w:ascii="Arial" w:hAnsi="Arial" w:cs="Arial"/>
                <w:sz w:val="22"/>
                <w:szCs w:val="20"/>
              </w:rPr>
              <w:t xml:space="preserve">November 2019 </w:t>
            </w:r>
          </w:p>
        </w:tc>
        <w:tc>
          <w:tcPr>
            <w:tcW w:w="2062" w:type="pct"/>
            <w:shd w:val="clear" w:color="auto" w:fill="FFFFFF" w:themeFill="background1"/>
          </w:tcPr>
          <w:p w14:paraId="160F1A4F" w14:textId="7C40CE44" w:rsidR="003F7BA0" w:rsidRPr="008D5BBC" w:rsidRDefault="003F7BA0" w:rsidP="001E6D08">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The overarching contextual circumstances of abuse and neglect in care  </w:t>
            </w:r>
          </w:p>
        </w:tc>
      </w:tr>
      <w:tr w:rsidR="003F7BA0" w:rsidRPr="008D5BBC" w14:paraId="3DA3086E"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7924B260" w14:textId="51DDD72F" w:rsidR="003F7BA0" w:rsidRPr="008D5BBC" w:rsidRDefault="003F7BA0" w:rsidP="001E6D08">
            <w:pPr>
              <w:spacing w:before="40" w:after="40" w:line="276" w:lineRule="auto"/>
              <w:rPr>
                <w:rFonts w:ascii="Arial" w:hAnsi="Arial" w:cs="Arial"/>
                <w:b w:val="0"/>
                <w:sz w:val="22"/>
                <w:szCs w:val="20"/>
              </w:rPr>
            </w:pPr>
            <w:r w:rsidRPr="008D5BBC">
              <w:rPr>
                <w:rFonts w:ascii="Arial" w:hAnsi="Arial" w:cs="Arial"/>
                <w:b w:val="0"/>
                <w:sz w:val="22"/>
                <w:szCs w:val="20"/>
              </w:rPr>
              <w:lastRenderedPageBreak/>
              <w:t>State Redress Hearing</w:t>
            </w:r>
            <w:r>
              <w:rPr>
                <w:rFonts w:ascii="Arial" w:hAnsi="Arial" w:cs="Arial"/>
                <w:b w:val="0"/>
                <w:sz w:val="22"/>
                <w:szCs w:val="20"/>
              </w:rPr>
              <w:t xml:space="preserve"> (Phase 1)</w:t>
            </w:r>
          </w:p>
        </w:tc>
        <w:tc>
          <w:tcPr>
            <w:tcW w:w="1270" w:type="pct"/>
            <w:shd w:val="clear" w:color="auto" w:fill="FFFFFF" w:themeFill="background1"/>
          </w:tcPr>
          <w:p w14:paraId="0FDBF601" w14:textId="2E200075" w:rsidR="003F7BA0" w:rsidRPr="008D5BBC" w:rsidRDefault="003F7BA0"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Pr>
                <w:rFonts w:ascii="Arial" w:hAnsi="Arial" w:cs="Arial"/>
                <w:sz w:val="22"/>
                <w:szCs w:val="20"/>
              </w:rPr>
              <w:t xml:space="preserve">21 September to 2 </w:t>
            </w:r>
            <w:r w:rsidRPr="008D5BBC">
              <w:rPr>
                <w:rFonts w:ascii="Arial" w:hAnsi="Arial" w:cs="Arial"/>
                <w:sz w:val="22"/>
                <w:szCs w:val="20"/>
              </w:rPr>
              <w:t>October 20</w:t>
            </w:r>
            <w:r>
              <w:rPr>
                <w:rFonts w:ascii="Arial" w:hAnsi="Arial" w:cs="Arial"/>
                <w:sz w:val="22"/>
                <w:szCs w:val="20"/>
              </w:rPr>
              <w:t>2</w:t>
            </w:r>
            <w:r w:rsidRPr="008D5BBC">
              <w:rPr>
                <w:rFonts w:ascii="Arial" w:hAnsi="Arial" w:cs="Arial"/>
                <w:sz w:val="22"/>
                <w:szCs w:val="20"/>
              </w:rPr>
              <w:t xml:space="preserve">0 </w:t>
            </w:r>
          </w:p>
        </w:tc>
        <w:tc>
          <w:tcPr>
            <w:tcW w:w="2062" w:type="pct"/>
            <w:shd w:val="clear" w:color="auto" w:fill="FFFFFF" w:themeFill="background1"/>
          </w:tcPr>
          <w:p w14:paraId="387A0F20" w14:textId="69F2C23C" w:rsidR="003F7BA0" w:rsidRPr="008D5BBC" w:rsidRDefault="003F7BA0" w:rsidP="001E6D08">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Experience of survivors of abuse and neglect in care about civil claims made against the State and civil litigation in the courts</w:t>
            </w:r>
          </w:p>
        </w:tc>
      </w:tr>
      <w:tr w:rsidR="003F7BA0" w:rsidRPr="008D5BBC" w14:paraId="0E6AE578"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09533AC5" w14:textId="5E0EBDCE"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State Redress Hearing</w:t>
            </w:r>
            <w:r>
              <w:rPr>
                <w:rFonts w:ascii="Arial" w:hAnsi="Arial" w:cs="Arial"/>
                <w:b w:val="0"/>
                <w:sz w:val="22"/>
                <w:szCs w:val="20"/>
              </w:rPr>
              <w:t xml:space="preserve"> (Phase 2)</w:t>
            </w:r>
          </w:p>
        </w:tc>
        <w:tc>
          <w:tcPr>
            <w:tcW w:w="1270" w:type="pct"/>
            <w:shd w:val="clear" w:color="auto" w:fill="FFFFFF" w:themeFill="background1"/>
          </w:tcPr>
          <w:p w14:paraId="59024DD0" w14:textId="0BB88B89"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Pr>
                <w:rFonts w:ascii="Arial" w:hAnsi="Arial" w:cs="Arial"/>
                <w:sz w:val="22"/>
                <w:szCs w:val="20"/>
              </w:rPr>
              <w:t xml:space="preserve">19 </w:t>
            </w:r>
            <w:r w:rsidRPr="008D5BBC">
              <w:rPr>
                <w:rFonts w:ascii="Arial" w:hAnsi="Arial" w:cs="Arial"/>
                <w:sz w:val="22"/>
                <w:szCs w:val="20"/>
              </w:rPr>
              <w:t xml:space="preserve">October </w:t>
            </w:r>
            <w:r>
              <w:rPr>
                <w:rFonts w:ascii="Arial" w:hAnsi="Arial" w:cs="Arial"/>
                <w:sz w:val="22"/>
                <w:szCs w:val="20"/>
              </w:rPr>
              <w:t xml:space="preserve">to 5 November </w:t>
            </w:r>
            <w:r w:rsidRPr="008D5BBC">
              <w:rPr>
                <w:rFonts w:ascii="Arial" w:hAnsi="Arial" w:cs="Arial"/>
                <w:sz w:val="22"/>
                <w:szCs w:val="20"/>
              </w:rPr>
              <w:t>20</w:t>
            </w:r>
            <w:r>
              <w:rPr>
                <w:rFonts w:ascii="Arial" w:hAnsi="Arial" w:cs="Arial"/>
                <w:sz w:val="22"/>
                <w:szCs w:val="20"/>
              </w:rPr>
              <w:t>2</w:t>
            </w:r>
            <w:r w:rsidRPr="008D5BBC">
              <w:rPr>
                <w:rFonts w:ascii="Arial" w:hAnsi="Arial" w:cs="Arial"/>
                <w:sz w:val="22"/>
                <w:szCs w:val="20"/>
              </w:rPr>
              <w:t xml:space="preserve">0 </w:t>
            </w:r>
          </w:p>
        </w:tc>
        <w:tc>
          <w:tcPr>
            <w:tcW w:w="2062" w:type="pct"/>
            <w:shd w:val="clear" w:color="auto" w:fill="FFFFFF" w:themeFill="background1"/>
          </w:tcPr>
          <w:p w14:paraId="487011E2" w14:textId="4C97C5F2"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Processes for resolving claims of abuse in State care</w:t>
            </w:r>
          </w:p>
        </w:tc>
      </w:tr>
      <w:tr w:rsidR="003F7BA0" w:rsidRPr="008D5BBC" w14:paraId="793F1FE2"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32873A94" w14:textId="2101EC98"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 xml:space="preserve">Faith-based Redress Hearing (Phase 1) </w:t>
            </w:r>
          </w:p>
        </w:tc>
        <w:tc>
          <w:tcPr>
            <w:tcW w:w="1270" w:type="pct"/>
            <w:shd w:val="clear" w:color="auto" w:fill="FFFFFF" w:themeFill="background1"/>
          </w:tcPr>
          <w:p w14:paraId="08DF18B6" w14:textId="090E0381"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Pr>
                <w:rFonts w:ascii="Arial" w:hAnsi="Arial" w:cs="Arial"/>
                <w:sz w:val="22"/>
                <w:szCs w:val="20"/>
              </w:rPr>
              <w:t xml:space="preserve">30 November to 12 </w:t>
            </w:r>
            <w:r w:rsidRPr="008D5BBC">
              <w:rPr>
                <w:rFonts w:ascii="Arial" w:hAnsi="Arial" w:cs="Arial"/>
                <w:sz w:val="22"/>
                <w:szCs w:val="20"/>
              </w:rPr>
              <w:t>December 20</w:t>
            </w:r>
            <w:r>
              <w:rPr>
                <w:rFonts w:ascii="Arial" w:hAnsi="Arial" w:cs="Arial"/>
                <w:sz w:val="22"/>
                <w:szCs w:val="20"/>
              </w:rPr>
              <w:t>2</w:t>
            </w:r>
            <w:r w:rsidRPr="008D5BBC">
              <w:rPr>
                <w:rFonts w:ascii="Arial" w:hAnsi="Arial" w:cs="Arial"/>
                <w:sz w:val="22"/>
                <w:szCs w:val="20"/>
              </w:rPr>
              <w:t xml:space="preserve">0 </w:t>
            </w:r>
          </w:p>
        </w:tc>
        <w:tc>
          <w:tcPr>
            <w:tcW w:w="2062" w:type="pct"/>
            <w:shd w:val="clear" w:color="auto" w:fill="FFFFFF" w:themeFill="background1"/>
          </w:tcPr>
          <w:p w14:paraId="71C3A288" w14:textId="77777777"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Experience of survivors seeking redress for abuse and neglect in the care of faith-based institutions </w:t>
            </w:r>
          </w:p>
        </w:tc>
      </w:tr>
      <w:tr w:rsidR="003F7BA0" w:rsidRPr="008D5BBC" w14:paraId="4C8B309F"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05B71146" w14:textId="61DE387E"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 xml:space="preserve">Faith-based Redress Hearing (Phase 2) </w:t>
            </w:r>
          </w:p>
        </w:tc>
        <w:tc>
          <w:tcPr>
            <w:tcW w:w="1270" w:type="pct"/>
            <w:shd w:val="clear" w:color="auto" w:fill="FFFFFF" w:themeFill="background1"/>
          </w:tcPr>
          <w:p w14:paraId="5B1E5AC2" w14:textId="728BB6E4"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Pr>
                <w:rFonts w:ascii="Arial" w:hAnsi="Arial" w:cs="Arial"/>
                <w:sz w:val="22"/>
                <w:szCs w:val="20"/>
              </w:rPr>
              <w:t xml:space="preserve">15 to 29 </w:t>
            </w:r>
            <w:r w:rsidRPr="008D5BBC">
              <w:rPr>
                <w:rFonts w:ascii="Arial" w:hAnsi="Arial" w:cs="Arial"/>
                <w:sz w:val="22"/>
                <w:szCs w:val="20"/>
              </w:rPr>
              <w:t xml:space="preserve">March 2021 </w:t>
            </w:r>
          </w:p>
        </w:tc>
        <w:tc>
          <w:tcPr>
            <w:tcW w:w="2062" w:type="pct"/>
            <w:shd w:val="clear" w:color="auto" w:fill="FFFFFF" w:themeFill="background1"/>
          </w:tcPr>
          <w:p w14:paraId="368CA463" w14:textId="77777777"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Processes for resolving claims of abuse in faith-based care </w:t>
            </w:r>
          </w:p>
        </w:tc>
      </w:tr>
      <w:tr w:rsidR="003F7BA0" w:rsidRPr="008D5BBC" w14:paraId="36372D6A"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12D5289E" w14:textId="79D7DC15" w:rsidR="003F7BA0" w:rsidRPr="008D5BBC" w:rsidRDefault="003F7BA0" w:rsidP="004F5972">
            <w:pPr>
              <w:spacing w:before="40" w:after="40" w:line="276" w:lineRule="auto"/>
              <w:rPr>
                <w:rFonts w:ascii="Arial" w:hAnsi="Arial" w:cs="Arial"/>
                <w:b w:val="0"/>
                <w:sz w:val="22"/>
                <w:szCs w:val="20"/>
              </w:rPr>
            </w:pPr>
            <w:r>
              <w:rPr>
                <w:rFonts w:ascii="Arial" w:hAnsi="Arial" w:cs="Arial"/>
                <w:b w:val="0"/>
                <w:sz w:val="22"/>
                <w:szCs w:val="20"/>
              </w:rPr>
              <w:t xml:space="preserve">State </w:t>
            </w:r>
            <w:r w:rsidRPr="008D5BBC">
              <w:rPr>
                <w:rFonts w:ascii="Arial" w:hAnsi="Arial" w:cs="Arial"/>
                <w:b w:val="0"/>
                <w:sz w:val="22"/>
                <w:szCs w:val="20"/>
              </w:rPr>
              <w:t>Children’s Residential Care Hearing</w:t>
            </w:r>
          </w:p>
        </w:tc>
        <w:tc>
          <w:tcPr>
            <w:tcW w:w="1270" w:type="pct"/>
            <w:shd w:val="clear" w:color="auto" w:fill="FFFFFF" w:themeFill="background1"/>
          </w:tcPr>
          <w:p w14:paraId="1683FB9C" w14:textId="1062C2CF"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Pr>
                <w:rFonts w:ascii="Arial" w:hAnsi="Arial" w:cs="Arial"/>
                <w:sz w:val="22"/>
                <w:szCs w:val="20"/>
              </w:rPr>
              <w:t xml:space="preserve">3 to 11 </w:t>
            </w:r>
            <w:r w:rsidRPr="008D5BBC">
              <w:rPr>
                <w:rFonts w:ascii="Arial" w:hAnsi="Arial" w:cs="Arial"/>
                <w:sz w:val="22"/>
                <w:szCs w:val="20"/>
              </w:rPr>
              <w:t xml:space="preserve">May 2021 </w:t>
            </w:r>
          </w:p>
        </w:tc>
        <w:tc>
          <w:tcPr>
            <w:tcW w:w="2062" w:type="pct"/>
            <w:shd w:val="clear" w:color="auto" w:fill="FFFFFF" w:themeFill="background1"/>
          </w:tcPr>
          <w:p w14:paraId="60584AB7" w14:textId="1F7E8DD7"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 of children and young people who were abused and neglected in social welfare residential care </w:t>
            </w:r>
          </w:p>
        </w:tc>
      </w:tr>
      <w:tr w:rsidR="003F7BA0" w:rsidRPr="008D5BBC" w14:paraId="3A914C9B"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7DD61AAA" w14:textId="6D14C4DF"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Lake Alice Child and Adolescent Unit Hearing</w:t>
            </w:r>
          </w:p>
        </w:tc>
        <w:tc>
          <w:tcPr>
            <w:tcW w:w="1270" w:type="pct"/>
            <w:shd w:val="clear" w:color="auto" w:fill="FFFFFF" w:themeFill="background1"/>
          </w:tcPr>
          <w:p w14:paraId="19C9DFD3" w14:textId="6F592766"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Pr>
                <w:rFonts w:ascii="Arial" w:hAnsi="Arial" w:cs="Arial"/>
                <w:sz w:val="22"/>
                <w:szCs w:val="20"/>
              </w:rPr>
              <w:t xml:space="preserve">14 to 28 </w:t>
            </w:r>
            <w:r w:rsidRPr="008D5BBC">
              <w:rPr>
                <w:rFonts w:ascii="Arial" w:hAnsi="Arial" w:cs="Arial"/>
                <w:sz w:val="22"/>
                <w:szCs w:val="20"/>
              </w:rPr>
              <w:t xml:space="preserve">June 2021 </w:t>
            </w:r>
          </w:p>
        </w:tc>
        <w:tc>
          <w:tcPr>
            <w:tcW w:w="2062" w:type="pct"/>
            <w:shd w:val="clear" w:color="auto" w:fill="FFFFFF" w:themeFill="background1"/>
          </w:tcPr>
          <w:p w14:paraId="709C6310" w14:textId="59EC343B"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Abuse and neglect at Lake Alice Hospital’s Child and Adolescent Unit</w:t>
            </w:r>
          </w:p>
        </w:tc>
      </w:tr>
      <w:tr w:rsidR="003F7BA0" w:rsidRPr="008D5BBC" w14:paraId="445B5CE5"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7334B072" w14:textId="6074B6BA"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Tulou – Our Pacific Voices: Tatala e Pulonga (Pacific Peoples’ Experiences) Hearing</w:t>
            </w:r>
          </w:p>
        </w:tc>
        <w:tc>
          <w:tcPr>
            <w:tcW w:w="1270" w:type="pct"/>
            <w:shd w:val="clear" w:color="auto" w:fill="FFFFFF" w:themeFill="background1"/>
          </w:tcPr>
          <w:p w14:paraId="4761F2F6" w14:textId="37E5F7B7"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Pr>
                <w:rFonts w:ascii="Arial" w:hAnsi="Arial" w:cs="Arial"/>
                <w:sz w:val="22"/>
                <w:szCs w:val="20"/>
              </w:rPr>
              <w:t xml:space="preserve">19 to 30 </w:t>
            </w:r>
            <w:r w:rsidRPr="008D5BBC">
              <w:rPr>
                <w:rFonts w:ascii="Arial" w:hAnsi="Arial" w:cs="Arial"/>
                <w:sz w:val="22"/>
                <w:szCs w:val="20"/>
              </w:rPr>
              <w:t xml:space="preserve">July 2021 </w:t>
            </w:r>
          </w:p>
        </w:tc>
        <w:tc>
          <w:tcPr>
            <w:tcW w:w="2062" w:type="pct"/>
            <w:shd w:val="clear" w:color="auto" w:fill="FFFFFF" w:themeFill="background1"/>
          </w:tcPr>
          <w:p w14:paraId="13B2906D" w14:textId="215A225E"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Lived experiences of Pacific Peoples who were abused in State and faith-based institutions</w:t>
            </w:r>
          </w:p>
        </w:tc>
      </w:tr>
      <w:tr w:rsidR="003F7BA0" w:rsidRPr="008D5BBC" w14:paraId="75A9A1AA"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000798FC" w14:textId="7892F680"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Marylands School (St John of God) Hearing</w:t>
            </w:r>
          </w:p>
        </w:tc>
        <w:tc>
          <w:tcPr>
            <w:tcW w:w="1270" w:type="pct"/>
            <w:shd w:val="clear" w:color="auto" w:fill="FFFFFF" w:themeFill="background1"/>
          </w:tcPr>
          <w:p w14:paraId="3E849C37" w14:textId="10E9EA36"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Pr>
                <w:rFonts w:ascii="Arial" w:hAnsi="Arial" w:cs="Arial"/>
                <w:sz w:val="22"/>
                <w:szCs w:val="20"/>
              </w:rPr>
              <w:t xml:space="preserve">9 to 17 </w:t>
            </w:r>
            <w:r w:rsidRPr="008D5BBC">
              <w:rPr>
                <w:rFonts w:ascii="Arial" w:hAnsi="Arial" w:cs="Arial"/>
                <w:sz w:val="22"/>
                <w:szCs w:val="20"/>
              </w:rPr>
              <w:t xml:space="preserve">February 2022 </w:t>
            </w:r>
          </w:p>
        </w:tc>
        <w:tc>
          <w:tcPr>
            <w:tcW w:w="2062" w:type="pct"/>
            <w:shd w:val="clear" w:color="auto" w:fill="FFFFFF" w:themeFill="background1"/>
          </w:tcPr>
          <w:p w14:paraId="0069CB51" w14:textId="3CB29707"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Abuse and neglect by the Hospitaller Order of St John of God religious brothers that occurred at Marylands School, St Joseph’s Orphanage and the Hebron Trust </w:t>
            </w:r>
          </w:p>
        </w:tc>
      </w:tr>
      <w:tr w:rsidR="003F7BA0" w:rsidRPr="008D5BBC" w14:paraId="77318B1D"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07ABDC4A" w14:textId="39079326"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Tō muri te pō roa, tērā a Pokopoko Whiti-te-rā (Māori Experiences) Hearing</w:t>
            </w:r>
          </w:p>
        </w:tc>
        <w:tc>
          <w:tcPr>
            <w:tcW w:w="1270" w:type="pct"/>
            <w:shd w:val="clear" w:color="auto" w:fill="FFFFFF" w:themeFill="background1"/>
          </w:tcPr>
          <w:p w14:paraId="672EC98A" w14:textId="16C9DF6E"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Pr>
                <w:rFonts w:ascii="Arial" w:hAnsi="Arial" w:cs="Arial"/>
                <w:sz w:val="22"/>
                <w:szCs w:val="20"/>
              </w:rPr>
              <w:t xml:space="preserve">7 to 18 </w:t>
            </w:r>
            <w:r w:rsidRPr="008D5BBC">
              <w:rPr>
                <w:rFonts w:ascii="Arial" w:hAnsi="Arial" w:cs="Arial"/>
                <w:sz w:val="22"/>
                <w:szCs w:val="20"/>
              </w:rPr>
              <w:t xml:space="preserve">March 2022 </w:t>
            </w:r>
          </w:p>
        </w:tc>
        <w:tc>
          <w:tcPr>
            <w:tcW w:w="2062" w:type="pct"/>
            <w:shd w:val="clear" w:color="auto" w:fill="FFFFFF" w:themeFill="background1"/>
          </w:tcPr>
          <w:p w14:paraId="08F697FD" w14:textId="3257F96D"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experiences of whānau Māori who were abused and neglected in State and faith-based institutions </w:t>
            </w:r>
          </w:p>
        </w:tc>
      </w:tr>
      <w:tr w:rsidR="003F7BA0" w:rsidRPr="008D5BBC" w14:paraId="5619BEC5"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42B2DF4E" w14:textId="72A4DC03"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Foster Care Hearing</w:t>
            </w:r>
          </w:p>
        </w:tc>
        <w:tc>
          <w:tcPr>
            <w:tcW w:w="1270" w:type="pct"/>
            <w:shd w:val="clear" w:color="auto" w:fill="FFFFFF" w:themeFill="background1"/>
          </w:tcPr>
          <w:p w14:paraId="632D9245" w14:textId="37AC8223"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Pr>
                <w:rFonts w:ascii="Arial" w:hAnsi="Arial" w:cs="Arial"/>
                <w:sz w:val="22"/>
                <w:szCs w:val="20"/>
              </w:rPr>
              <w:t xml:space="preserve">13 to 17 </w:t>
            </w:r>
            <w:r w:rsidRPr="008D5BBC">
              <w:rPr>
                <w:rFonts w:ascii="Arial" w:hAnsi="Arial" w:cs="Arial"/>
                <w:sz w:val="22"/>
                <w:szCs w:val="20"/>
              </w:rPr>
              <w:t xml:space="preserve">June 2022 </w:t>
            </w:r>
          </w:p>
        </w:tc>
        <w:tc>
          <w:tcPr>
            <w:tcW w:w="2062" w:type="pct"/>
            <w:shd w:val="clear" w:color="auto" w:fill="FFFFFF" w:themeFill="background1"/>
          </w:tcPr>
          <w:p w14:paraId="66514039" w14:textId="77777777"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experiences of survivors who experienced abuse and neglect in foster care </w:t>
            </w:r>
          </w:p>
        </w:tc>
      </w:tr>
      <w:tr w:rsidR="003F7BA0" w:rsidRPr="008D5BBC" w14:paraId="43DE6C25"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34B87345" w14:textId="064B4261"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 xml:space="preserve">Ūhia te māramatanga Disability, Deaf and Mental Health </w:t>
            </w:r>
            <w:r>
              <w:rPr>
                <w:rFonts w:ascii="Arial" w:hAnsi="Arial" w:cs="Arial"/>
                <w:b w:val="0"/>
                <w:sz w:val="22"/>
                <w:szCs w:val="20"/>
              </w:rPr>
              <w:t xml:space="preserve">Institutional Care </w:t>
            </w:r>
            <w:r w:rsidRPr="008D5BBC">
              <w:rPr>
                <w:rFonts w:ascii="Arial" w:hAnsi="Arial" w:cs="Arial"/>
                <w:b w:val="0"/>
                <w:sz w:val="22"/>
                <w:szCs w:val="20"/>
              </w:rPr>
              <w:t>Hearing</w:t>
            </w:r>
          </w:p>
        </w:tc>
        <w:tc>
          <w:tcPr>
            <w:tcW w:w="1270" w:type="pct"/>
            <w:shd w:val="clear" w:color="auto" w:fill="FFFFFF" w:themeFill="background1"/>
          </w:tcPr>
          <w:p w14:paraId="232AE088" w14:textId="2C1536F6"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Pr>
                <w:rFonts w:ascii="Arial" w:hAnsi="Arial" w:cs="Arial"/>
                <w:sz w:val="22"/>
                <w:szCs w:val="20"/>
              </w:rPr>
              <w:t xml:space="preserve">11 to 20 </w:t>
            </w:r>
            <w:r w:rsidRPr="008D5BBC">
              <w:rPr>
                <w:rFonts w:ascii="Arial" w:hAnsi="Arial" w:cs="Arial"/>
                <w:sz w:val="22"/>
                <w:szCs w:val="20"/>
              </w:rPr>
              <w:t xml:space="preserve">July 2022 </w:t>
            </w:r>
          </w:p>
        </w:tc>
        <w:tc>
          <w:tcPr>
            <w:tcW w:w="2062" w:type="pct"/>
            <w:shd w:val="clear" w:color="auto" w:fill="FFFFFF" w:themeFill="background1"/>
          </w:tcPr>
          <w:p w14:paraId="3EF4794E" w14:textId="77777777"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Lived experiences of survivors who are disabled, Deaf or were placed in psychiatric institutions </w:t>
            </w:r>
          </w:p>
        </w:tc>
      </w:tr>
      <w:tr w:rsidR="003F7BA0" w:rsidRPr="008D5BBC" w14:paraId="2EAF8DB6" w14:textId="77777777" w:rsidTr="00C357E8">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46E793DE" w14:textId="46EF4396"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State Institutional Response Hearing</w:t>
            </w:r>
          </w:p>
        </w:tc>
        <w:tc>
          <w:tcPr>
            <w:tcW w:w="1270" w:type="pct"/>
            <w:shd w:val="clear" w:color="auto" w:fill="FFFFFF" w:themeFill="background1"/>
          </w:tcPr>
          <w:p w14:paraId="3D208FFA" w14:textId="39DD5841"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Pr>
                <w:rFonts w:ascii="Arial" w:hAnsi="Arial" w:cs="Arial"/>
                <w:sz w:val="22"/>
                <w:szCs w:val="20"/>
              </w:rPr>
              <w:t xml:space="preserve">15 to 26 </w:t>
            </w:r>
            <w:r w:rsidRPr="008D5BBC">
              <w:rPr>
                <w:rFonts w:ascii="Arial" w:hAnsi="Arial" w:cs="Arial"/>
                <w:sz w:val="22"/>
                <w:szCs w:val="20"/>
              </w:rPr>
              <w:t xml:space="preserve">August 2022 </w:t>
            </w:r>
          </w:p>
        </w:tc>
        <w:tc>
          <w:tcPr>
            <w:tcW w:w="2062" w:type="pct"/>
            <w:shd w:val="clear" w:color="auto" w:fill="FFFFFF" w:themeFill="background1"/>
          </w:tcPr>
          <w:p w14:paraId="25404BFA" w14:textId="448C6E78" w:rsidR="003F7BA0" w:rsidRPr="008D5BBC" w:rsidRDefault="003F7BA0" w:rsidP="004F5972">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0"/>
              </w:rPr>
            </w:pPr>
            <w:r w:rsidRPr="008D5BBC">
              <w:rPr>
                <w:rFonts w:ascii="Arial" w:hAnsi="Arial" w:cs="Arial"/>
                <w:sz w:val="22"/>
                <w:szCs w:val="20"/>
              </w:rPr>
              <w:t xml:space="preserve">Responses of State agencies to the abuse and neglect of children, young people and adults in care </w:t>
            </w:r>
          </w:p>
        </w:tc>
      </w:tr>
      <w:tr w:rsidR="003F7BA0" w:rsidRPr="008D5BBC" w14:paraId="55BFB713" w14:textId="77777777" w:rsidTr="00C357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shd w:val="clear" w:color="auto" w:fill="FFFFFF" w:themeFill="background1"/>
          </w:tcPr>
          <w:p w14:paraId="1FDC5B6E" w14:textId="69230B3C" w:rsidR="003F7BA0" w:rsidRPr="008D5BBC" w:rsidRDefault="003F7BA0" w:rsidP="004F5972">
            <w:pPr>
              <w:spacing w:before="40" w:after="40" w:line="276" w:lineRule="auto"/>
              <w:rPr>
                <w:rFonts w:ascii="Arial" w:hAnsi="Arial" w:cs="Arial"/>
                <w:b w:val="0"/>
                <w:sz w:val="22"/>
                <w:szCs w:val="20"/>
              </w:rPr>
            </w:pPr>
            <w:r w:rsidRPr="008D5BBC">
              <w:rPr>
                <w:rFonts w:ascii="Arial" w:hAnsi="Arial" w:cs="Arial"/>
                <w:b w:val="0"/>
                <w:sz w:val="22"/>
                <w:szCs w:val="20"/>
              </w:rPr>
              <w:t>Faith-based Institution</w:t>
            </w:r>
            <w:r>
              <w:rPr>
                <w:rFonts w:ascii="Arial" w:hAnsi="Arial" w:cs="Arial"/>
                <w:b w:val="0"/>
                <w:sz w:val="22"/>
                <w:szCs w:val="20"/>
              </w:rPr>
              <w:t>al</w:t>
            </w:r>
            <w:r w:rsidRPr="008D5BBC">
              <w:rPr>
                <w:rFonts w:ascii="Arial" w:hAnsi="Arial" w:cs="Arial"/>
                <w:b w:val="0"/>
                <w:sz w:val="22"/>
                <w:szCs w:val="20"/>
              </w:rPr>
              <w:t xml:space="preserve"> Response Hearing</w:t>
            </w:r>
          </w:p>
        </w:tc>
        <w:tc>
          <w:tcPr>
            <w:tcW w:w="1270" w:type="pct"/>
            <w:shd w:val="clear" w:color="auto" w:fill="FFFFFF" w:themeFill="background1"/>
          </w:tcPr>
          <w:p w14:paraId="63AC5C68" w14:textId="1FF51AB3"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Pr>
                <w:rFonts w:ascii="Arial" w:hAnsi="Arial" w:cs="Arial"/>
                <w:sz w:val="22"/>
                <w:szCs w:val="20"/>
              </w:rPr>
              <w:t xml:space="preserve">13 to 31 </w:t>
            </w:r>
            <w:r w:rsidRPr="008D5BBC">
              <w:rPr>
                <w:rFonts w:ascii="Arial" w:hAnsi="Arial" w:cs="Arial"/>
                <w:sz w:val="22"/>
                <w:szCs w:val="20"/>
              </w:rPr>
              <w:t xml:space="preserve">October 2022 </w:t>
            </w:r>
          </w:p>
        </w:tc>
        <w:tc>
          <w:tcPr>
            <w:tcW w:w="2062" w:type="pct"/>
            <w:shd w:val="clear" w:color="auto" w:fill="FFFFFF" w:themeFill="background1"/>
          </w:tcPr>
          <w:p w14:paraId="6661ECA1" w14:textId="03E50FDA" w:rsidR="003F7BA0" w:rsidRPr="008D5BBC" w:rsidRDefault="003F7BA0" w:rsidP="004F5972">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2"/>
                <w:szCs w:val="20"/>
              </w:rPr>
            </w:pPr>
            <w:r w:rsidRPr="008D5BBC">
              <w:rPr>
                <w:rFonts w:ascii="Arial" w:hAnsi="Arial" w:cs="Arial"/>
                <w:sz w:val="22"/>
                <w:szCs w:val="20"/>
              </w:rPr>
              <w:t>Responses of faith-based institutions to the abuse and neglect of children, young people and adults in care</w:t>
            </w:r>
          </w:p>
        </w:tc>
      </w:tr>
    </w:tbl>
    <w:p w14:paraId="01D5B168" w14:textId="46D2FD17" w:rsidR="003F7BA0" w:rsidRPr="008D5BBC" w:rsidRDefault="003F7BA0" w:rsidP="00C5639F">
      <w:pPr>
        <w:pStyle w:val="ReportParagraph"/>
        <w:jc w:val="left"/>
      </w:pPr>
      <w:r w:rsidRPr="008D5BBC">
        <w:lastRenderedPageBreak/>
        <w:t>Most hearings were held in Tāmaki Makaurau Auckland and chaired by Coral Shaw. Sir Anand Satyanand chaired the Contextual Hearing. Due to other Inquiry priorities or perceived conflicts of interest, not all Commissioners attended all hearings. Ngāti Whātua Ōrākei provided cultural guidance and support for the hearings, including opening and closing the sessions. The Inquiry removed legal formalities from public hearings, where possible, as directed by the Terms of Reference. Examples of this included on-site wellbeing specialists and holding some hearings at fale and marae.</w:t>
      </w:r>
    </w:p>
    <w:p w14:paraId="37912A3D" w14:textId="77777777" w:rsidR="003F7BA0" w:rsidRPr="008D5BBC" w:rsidRDefault="003F7BA0" w:rsidP="004612AE">
      <w:pPr>
        <w:pStyle w:val="ReportParagraph"/>
        <w:jc w:val="left"/>
      </w:pPr>
      <w:r w:rsidRPr="008D5BBC">
        <w:t>The Inquiry’s Tulou – Our Pacific Voices: Tatala e Pulonga (Pacific Peoples’ Experiences) Hearing was conducted in accordance with Pacific protocols in the Fale o Samoa in Māngere, Tāmaki Makaurau Auckland. Commissioner Ali’imuamua Sandra Alofivae MNZM nurtured the vā (teu le vā) throughout the hearing. Tulou is a term commonly used in many Pacific languages to show courtesy when one comes within another’s personal space. It was used to acknowledge the voice and personal space of survivors and their families, while allowing the Inquiry to listen to and learn from their experiences. Tatala e pulonga is a Tongan metaphor meaning “lifting the dark cloud”. This metaphor is commonly used to demonstrate the lifting of darkness and, in this context, a dark history of abuse in care.</w:t>
      </w:r>
    </w:p>
    <w:p w14:paraId="02207B96" w14:textId="62B16C4B" w:rsidR="003F7BA0" w:rsidRPr="008D5BBC" w:rsidRDefault="003F7BA0" w:rsidP="004612AE">
      <w:pPr>
        <w:pStyle w:val="ReportParagraph"/>
        <w:jc w:val="left"/>
      </w:pPr>
      <w:r w:rsidRPr="008D5BBC">
        <w:t xml:space="preserve">The Inquiry’s Tō muri te pō roa, tērā a Pokopoko Whiti-te-rā (Māori Experiences) Hearing was held at Ōrākei Marae in Tamaki Makaurau Auckland. Ngāti Whātua Ōrākei gifted the name, which refers to hope and healing for survivors of abuse in care, after years of darkness. This hearing was co-chaired by Commissioners Julia Steenson (Ngāti Whātua Ōrākei, Waikato-Tainui) and Dr Andrew Erueti (Ngā Ruahinerangi, Ngāti Ruanui, Te Āti Haunui-a-Pāpārangi) generally in person from </w:t>
      </w:r>
      <w:r w:rsidRPr="008D5BBC">
        <w:rPr>
          <w:lang w:val="mi-NZ"/>
        </w:rPr>
        <w:t>Ōrākei Marae</w:t>
      </w:r>
      <w:r w:rsidRPr="008D5BBC">
        <w:t>. Due to COVID-19, some Commissioners attended this hearing online. This hearing was not open to general public attendance and was livestreamed.</w:t>
      </w:r>
    </w:p>
    <w:p w14:paraId="7A6F61B0" w14:textId="2CB7F695" w:rsidR="003F7BA0" w:rsidRPr="008D5BBC" w:rsidRDefault="003F7BA0" w:rsidP="006E5BB6">
      <w:pPr>
        <w:pStyle w:val="ReportParagraph"/>
      </w:pPr>
      <w:r w:rsidRPr="008D5BBC">
        <w:t xml:space="preserve">Commissioner Paul Gibson co-chaired the Inquiry’s Ūhia te māramatanga Disability, Deaf and Mental Health </w:t>
      </w:r>
      <w:r>
        <w:t xml:space="preserve">Institutional Care </w:t>
      </w:r>
      <w:r w:rsidRPr="008D5BBC">
        <w:t xml:space="preserve">Hearing. The Inquiry made changes to improve accessibility. </w:t>
      </w:r>
      <w:r>
        <w:t xml:space="preserve">Hearing assistance was available in the public hearing room, and the hearing was streamed live online with New Zealand Sign Language interpreters. </w:t>
      </w:r>
      <w:r w:rsidRPr="008D5BBC">
        <w:t xml:space="preserve">People who wanted to submit questions or submissions in New Zealand Sign Language could use videomail. </w:t>
      </w:r>
    </w:p>
    <w:p w14:paraId="2804FF37" w14:textId="77777777" w:rsidR="003F7BA0" w:rsidRPr="008D5BBC" w:rsidRDefault="003F7BA0" w:rsidP="007760E9">
      <w:pPr>
        <w:pStyle w:val="Heading3"/>
      </w:pPr>
      <w:bookmarkStart w:id="108" w:name="_Toc181084048"/>
      <w:r w:rsidRPr="008D5BBC">
        <w:t>Ka rere te wā, ka whanake te tūhonotanga</w:t>
      </w:r>
      <w:bookmarkEnd w:id="108"/>
    </w:p>
    <w:p w14:paraId="1E038C82" w14:textId="6B4DF035" w:rsidR="003F7BA0" w:rsidRPr="008D5BBC" w:rsidRDefault="003F7BA0" w:rsidP="007760E9">
      <w:pPr>
        <w:pStyle w:val="Heading3"/>
      </w:pPr>
      <w:bookmarkStart w:id="109" w:name="_Toc181084049"/>
      <w:r w:rsidRPr="008D5BBC">
        <w:t>Engagement developed and increased over time</w:t>
      </w:r>
      <w:bookmarkEnd w:id="109"/>
      <w:r w:rsidRPr="008D5BBC">
        <w:t xml:space="preserve"> </w:t>
      </w:r>
    </w:p>
    <w:p w14:paraId="6228DB46" w14:textId="302A66C3" w:rsidR="003F7BA0" w:rsidRPr="008D5BBC" w:rsidRDefault="003F7BA0" w:rsidP="00C5639F">
      <w:pPr>
        <w:pStyle w:val="ReportParagraph"/>
        <w:jc w:val="left"/>
        <w:rPr>
          <w:rFonts w:eastAsia="Calibri"/>
        </w:rPr>
      </w:pPr>
      <w:r w:rsidRPr="008D5BBC">
        <w:t xml:space="preserve">Engagement with survivors, whānau and their communities was a critical part of the Inquiry.  This included Māori, Pacific Peoples, Deaf people, disabled people and people who experience mental distress. As the Inquiry progressed and learned more about how to connect with people in ways that were appropriate and safe for them, its engagement methods improved. The Inquiry sought to interact with people on their own terms. The Inquiry met with survivors in prisons across the motu (country). </w:t>
      </w:r>
      <w:r w:rsidRPr="008D5BBC">
        <w:rPr>
          <w:rFonts w:eastAsia="Calibri"/>
        </w:rPr>
        <w:t xml:space="preserve">The Inquiry communicated regularly through a digital and printed pānui, website, digital engagement tool, mainstream media and social media. </w:t>
      </w:r>
    </w:p>
    <w:p w14:paraId="6DB7A55C" w14:textId="0AE8926A" w:rsidR="003F7BA0" w:rsidRPr="008D5BBC" w:rsidRDefault="003F7BA0" w:rsidP="00C5639F">
      <w:pPr>
        <w:pStyle w:val="ReportParagraph"/>
        <w:jc w:val="left"/>
      </w:pPr>
      <w:r w:rsidRPr="008D5BBC">
        <w:lastRenderedPageBreak/>
        <w:t>The Inquiry ran online group community conversations to remove barriers to accessibility for Deaf survivors, disabled survivors and survivors who experienced mental distress. Multiple hui were held with people from Takatāpui, Rainbow and MVPFAFF+ communities and organisations that support them.</w:t>
      </w:r>
    </w:p>
    <w:p w14:paraId="6FBF4FFF" w14:textId="5541479A" w:rsidR="003F7BA0" w:rsidRPr="008D5BBC" w:rsidRDefault="003F7BA0" w:rsidP="00A10C25">
      <w:pPr>
        <w:pStyle w:val="ReportParagraph"/>
      </w:pPr>
      <w:r>
        <w:t>Commissioner Paul Gibson co-chaired the Inquiry’s Ūhia te māramatanga Disability, Deaf and Mental Health Institutional Care Hearing. The Inquiry made changes to improve accessibility. For example, counsel and commissioners provided visual descriptions of themselves before speaking as protocol to enable equity for blind or low vision attendees, the public space had hearing loops and New Zealand Sign Language interpreters were part of the live stream. People who wanted to submit questions or submissions in New Zealand Sign Language could use videomail.</w:t>
      </w:r>
    </w:p>
    <w:p w14:paraId="2EEE52F1" w14:textId="55C21216" w:rsidR="003F7BA0" w:rsidRPr="008D5BBC" w:rsidRDefault="003F7BA0" w:rsidP="006F6104">
      <w:pPr>
        <w:pStyle w:val="ReportParagraph"/>
        <w:jc w:val="left"/>
      </w:pPr>
      <w:bookmarkStart w:id="110" w:name="_Hlk166055436"/>
      <w:r w:rsidRPr="008D5BBC">
        <w:t xml:space="preserve">Commissioners went on haerenga (journeys) to Kaitāia, Kaikohe, Waikato, Tūranganui-a-Kiwa Gisborne, Ōtautahi Christchurch, Ōtepoti Dunedin, </w:t>
      </w:r>
      <w:r w:rsidRPr="008D5BBC">
        <w:rPr>
          <w:rFonts w:eastAsia="Calibri"/>
        </w:rPr>
        <w:t xml:space="preserve">Te Tai Poutini West Coast, Waihōpai </w:t>
      </w:r>
      <w:r w:rsidRPr="008D5BBC">
        <w:t xml:space="preserve">Invercargill and </w:t>
      </w:r>
      <w:r w:rsidRPr="008D5BBC">
        <w:rPr>
          <w:rFonts w:eastAsia="Calibri"/>
        </w:rPr>
        <w:t xml:space="preserve">Motupōhue </w:t>
      </w:r>
      <w:r w:rsidRPr="008D5BBC">
        <w:t xml:space="preserve">Bluff to engage particularly with survivors (communities including iwi), leaders and providers of care in these places. </w:t>
      </w:r>
    </w:p>
    <w:bookmarkEnd w:id="110"/>
    <w:p w14:paraId="4483D264" w14:textId="66067ACA" w:rsidR="003F7BA0" w:rsidRPr="008D5BBC" w:rsidRDefault="003F7BA0" w:rsidP="006F6104">
      <w:pPr>
        <w:pStyle w:val="ReportParagraph"/>
        <w:jc w:val="left"/>
      </w:pPr>
      <w:r w:rsidRPr="008D5BBC">
        <w:t xml:space="preserve">A gang whānau hui was held in February 2023 and the Royal Commission was invited to attend. The hui provided a platform for gang whānau (nine gangs and more than 250 participants) to share with the Inquiry their experiences of abuse and neglect in care and their views on its connection to gang membership. Two female focus groups were also held to hear their unique experience. The Inquiry offered one-on-one interviews for gang whānau who were survivors of abuse and neglect in care. </w:t>
      </w:r>
    </w:p>
    <w:p w14:paraId="56357C48" w14:textId="269B8F24" w:rsidR="003F7BA0" w:rsidRPr="008D5BBC" w:rsidRDefault="003F7BA0" w:rsidP="00D3205C">
      <w:pPr>
        <w:pStyle w:val="ReportParagraph"/>
        <w:jc w:val="left"/>
      </w:pPr>
      <w:r w:rsidRPr="008D5BBC">
        <w:t xml:space="preserve">Many in-person engagements had to be paused or cancelled during the COVID-19 pandemic. The Inquiry moved to online engagements if participants were comfortable with this. </w:t>
      </w:r>
    </w:p>
    <w:p w14:paraId="2815E70F" w14:textId="77777777" w:rsidR="003F7BA0" w:rsidRPr="008D5BBC" w:rsidRDefault="003F7BA0" w:rsidP="007760E9">
      <w:pPr>
        <w:pStyle w:val="Heading3"/>
      </w:pPr>
      <w:bookmarkStart w:id="111" w:name="_Toc181084050"/>
      <w:r w:rsidRPr="008D5BBC">
        <w:t>I tuku kupu āwhina ngā rōpū āwhina me ngā rōpū whakatairite</w:t>
      </w:r>
      <w:bookmarkEnd w:id="111"/>
    </w:p>
    <w:p w14:paraId="5E07BFCC" w14:textId="72EA784C" w:rsidR="003F7BA0" w:rsidRPr="008D5BBC" w:rsidRDefault="003F7BA0" w:rsidP="007760E9">
      <w:pPr>
        <w:pStyle w:val="Heading3"/>
      </w:pPr>
      <w:bookmarkStart w:id="112" w:name="_Toc181084051"/>
      <w:r w:rsidRPr="008D5BBC">
        <w:t>Advisory and reference groups provided advice</w:t>
      </w:r>
      <w:bookmarkEnd w:id="112"/>
    </w:p>
    <w:p w14:paraId="2468058E" w14:textId="10A28BEC" w:rsidR="003F7BA0" w:rsidRPr="008D5BBC" w:rsidRDefault="003F7BA0" w:rsidP="00C5639F">
      <w:pPr>
        <w:pStyle w:val="ReportParagraph"/>
        <w:jc w:val="left"/>
        <w:rPr>
          <w:lang w:eastAsia="en-NZ"/>
        </w:rPr>
      </w:pPr>
      <w:r w:rsidRPr="008D5BBC">
        <w:rPr>
          <w:lang w:eastAsia="en-NZ"/>
        </w:rPr>
        <w:t xml:space="preserve">The Inquiry’s Terms of Reference directed it to focus on victims and survivors, </w:t>
      </w:r>
      <w:r w:rsidRPr="008D5BBC">
        <w:t>partner with iwi and Māori, work inclusively with Pacific Peoples, and ensure that disabled people and people who experience mental distress could participate in the Inquiry.</w:t>
      </w:r>
      <w:r w:rsidRPr="008D5BBC">
        <w:rPr>
          <w:rStyle w:val="EndnoteReference"/>
          <w:rFonts w:ascii="Arial" w:hAnsi="Arial"/>
        </w:rPr>
        <w:endnoteReference w:id="106"/>
      </w:r>
      <w:r w:rsidRPr="008D5BBC">
        <w:t xml:space="preserve"> The Inquiry set up </w:t>
      </w:r>
      <w:r w:rsidRPr="008D5BBC">
        <w:rPr>
          <w:lang w:eastAsia="en-NZ"/>
        </w:rPr>
        <w:t>a Survivor Advisory Group of Experts. The number of members and its role changed over time. By late 2021, it provided strategic advice and feedback on the Inquiry’s work as well as guidance and support on engaging with survivors. The group provided feedback on drafts of the Inquiry’s interim and final reports.</w:t>
      </w:r>
    </w:p>
    <w:p w14:paraId="4073AF7E" w14:textId="2F8C6412" w:rsidR="003F7BA0" w:rsidRPr="008D5BBC" w:rsidRDefault="003F7BA0" w:rsidP="00C5639F">
      <w:pPr>
        <w:pStyle w:val="ReportParagraph"/>
        <w:jc w:val="left"/>
        <w:rPr>
          <w:lang w:eastAsia="en-NZ"/>
        </w:rPr>
      </w:pPr>
      <w:r w:rsidRPr="008D5BBC">
        <w:t>The Inquiry</w:t>
      </w:r>
      <w:r w:rsidRPr="008D5BBC">
        <w:rPr>
          <w:lang w:eastAsia="en-NZ"/>
        </w:rPr>
        <w:t xml:space="preserve"> brought together Te Taumata, a group of Māori leaders and pukenga (experts). Its role changed over time. By early 2022 its function was to ensure that the Inquiry had implemented an effective te Tiriti-based approach. Te Taumata provided strategic advice and guidance on engaging with iwi, hapū, whānau, and h</w:t>
      </w:r>
      <w:r>
        <w:rPr>
          <w:lang w:eastAsia="en-NZ"/>
        </w:rPr>
        <w:t>a</w:t>
      </w:r>
      <w:r w:rsidRPr="008D5BBC">
        <w:rPr>
          <w:lang w:eastAsia="en-NZ"/>
        </w:rPr>
        <w:t>pori Māori.</w:t>
      </w:r>
    </w:p>
    <w:p w14:paraId="48646263" w14:textId="4461519C" w:rsidR="003F7BA0" w:rsidRPr="008D5BBC" w:rsidRDefault="003F7BA0" w:rsidP="00573E78">
      <w:pPr>
        <w:pStyle w:val="ReportParagraph"/>
        <w:keepNext/>
        <w:jc w:val="left"/>
        <w:rPr>
          <w:lang w:eastAsia="en-NZ"/>
        </w:rPr>
      </w:pPr>
      <w:r w:rsidRPr="008D5BBC">
        <w:lastRenderedPageBreak/>
        <w:t xml:space="preserve">In late 2021, the Inquiry extended its approach to include regular meetings with: </w:t>
      </w:r>
    </w:p>
    <w:p w14:paraId="049CCF62" w14:textId="6CE1BFD9" w:rsidR="003F7BA0" w:rsidRPr="008D5BBC" w:rsidRDefault="003F7BA0" w:rsidP="008532DB">
      <w:pPr>
        <w:pStyle w:val="Reportbullet"/>
      </w:pPr>
      <w:r w:rsidRPr="008D5BBC">
        <w:t>Pou Tikanga (a group of tikanga and te reo Māori experts) was set up in 2021 to provide advice guidance on tikanga-based approaches to the Inquiry</w:t>
      </w:r>
    </w:p>
    <w:p w14:paraId="5DDBCCBF" w14:textId="77777777" w:rsidR="003F7BA0" w:rsidRPr="008D5BBC" w:rsidRDefault="003F7BA0" w:rsidP="008532DB">
      <w:pPr>
        <w:pStyle w:val="Reportbullet"/>
      </w:pPr>
      <w:r w:rsidRPr="008D5BBC">
        <w:t xml:space="preserve">two groups that had formed independently of the Inquiry to </w:t>
      </w:r>
      <w:r w:rsidRPr="008D5BBC">
        <w:rPr>
          <w:color w:val="000000" w:themeColor="text1"/>
        </w:rPr>
        <w:t>discuss</w:t>
      </w:r>
      <w:r w:rsidRPr="008D5BBC">
        <w:t xml:space="preserve"> issues of shared importance and seek their feedback and advice:  </w:t>
      </w:r>
    </w:p>
    <w:p w14:paraId="68E45CC0" w14:textId="5B36BC1F" w:rsidR="003F7BA0" w:rsidRPr="008D5BBC" w:rsidRDefault="003F7BA0" w:rsidP="008532DB">
      <w:pPr>
        <w:pStyle w:val="Reportbullet"/>
        <w:numPr>
          <w:ilvl w:val="2"/>
          <w:numId w:val="28"/>
        </w:numPr>
      </w:pPr>
      <w:r w:rsidRPr="008D5BBC">
        <w:t>Te Ara Takatū – a group of Māori-led survivors, kaupapa Māori advocates and academics</w:t>
      </w:r>
    </w:p>
    <w:p w14:paraId="1BC72657" w14:textId="2B89E663" w:rsidR="003F7BA0" w:rsidRPr="008D5BBC" w:rsidRDefault="003F7BA0" w:rsidP="008532DB">
      <w:pPr>
        <w:pStyle w:val="Reportbullet"/>
        <w:numPr>
          <w:ilvl w:val="2"/>
          <w:numId w:val="28"/>
        </w:numPr>
      </w:pPr>
      <w:r w:rsidRPr="008D5BBC">
        <w:t xml:space="preserve">the Royal Commission Forum – a group of survivors, advocates and academics  </w:t>
      </w:r>
    </w:p>
    <w:p w14:paraId="117B0604" w14:textId="7819C0DC" w:rsidR="003F7BA0" w:rsidRPr="008D5BBC" w:rsidRDefault="003F7BA0" w:rsidP="008532DB">
      <w:pPr>
        <w:pStyle w:val="Reportbullet"/>
      </w:pPr>
      <w:r w:rsidRPr="008D5BBC">
        <w:t xml:space="preserve">a small reference group of survivors, academics and experts that provided feedback on the interim report Beautiful Children: Inquiry into the Lake Alice Child and Adolescent Unit. </w:t>
      </w:r>
    </w:p>
    <w:p w14:paraId="3D49CBCE" w14:textId="5AE4A7CD" w:rsidR="003F7BA0" w:rsidRPr="008D5BBC" w:rsidRDefault="003F7BA0" w:rsidP="00C5639F">
      <w:pPr>
        <w:pStyle w:val="ReportParagraph"/>
        <w:jc w:val="left"/>
        <w:rPr>
          <w:lang w:eastAsia="en-NZ"/>
        </w:rPr>
      </w:pPr>
      <w:r w:rsidRPr="008D5BBC">
        <w:t xml:space="preserve">In 2022, the Inquiry engaged groups of specialist advisors. This involved bringing together reference groups with people with lived or academic expertise in Deaf culture, disability, faith, rangatahi, Pacific Peoples, Takatāpui, Rainbow and MVPFAFF+, mental distress and social welfare issues. </w:t>
      </w:r>
    </w:p>
    <w:p w14:paraId="4388E87D" w14:textId="3A0BA7AB" w:rsidR="003F7BA0" w:rsidRPr="008D5BBC" w:rsidRDefault="003F7BA0" w:rsidP="00C5639F">
      <w:pPr>
        <w:pStyle w:val="ReportParagraph"/>
        <w:jc w:val="left"/>
        <w:rPr>
          <w:lang w:eastAsia="en-NZ"/>
        </w:rPr>
      </w:pPr>
      <w:r w:rsidRPr="008D5BBC">
        <w:t>All advisory, reference groups and Pou Tikanga were provided with draft material, in confidence, to provide expert feedback for consideration in the finalisation of the reports</w:t>
      </w:r>
      <w:r w:rsidRPr="008D5BBC">
        <w:rPr>
          <w:lang w:eastAsia="en-NZ"/>
        </w:rPr>
        <w:t xml:space="preserve">.  </w:t>
      </w:r>
    </w:p>
    <w:p w14:paraId="226D1F8D" w14:textId="0497BFD0" w:rsidR="003F7BA0" w:rsidRPr="008D5BBC" w:rsidRDefault="003F7BA0" w:rsidP="007760E9">
      <w:pPr>
        <w:pStyle w:val="Heading2"/>
      </w:pPr>
      <w:bookmarkStart w:id="113" w:name="_Toc181084052"/>
      <w:r w:rsidRPr="008D5BBC">
        <w:t>Tā te Kōmihana tūhura i ngā tūkinotanga i ngā pūnaha taurima</w:t>
      </w:r>
      <w:bookmarkEnd w:id="113"/>
    </w:p>
    <w:p w14:paraId="4C966D04" w14:textId="6FBF8C0F" w:rsidR="003F7BA0" w:rsidRPr="008D5BBC" w:rsidRDefault="003F7BA0" w:rsidP="007760E9">
      <w:pPr>
        <w:pStyle w:val="Heading2"/>
      </w:pPr>
      <w:bookmarkStart w:id="114" w:name="_Toc181084053"/>
      <w:r w:rsidRPr="008D5BBC">
        <w:t>How the Inquiry investigated abuse and neglect in care</w:t>
      </w:r>
      <w:bookmarkEnd w:id="114"/>
    </w:p>
    <w:p w14:paraId="5C347E22" w14:textId="77777777" w:rsidR="003F7BA0" w:rsidRDefault="003F7BA0" w:rsidP="007760E9">
      <w:pPr>
        <w:pStyle w:val="Heading3"/>
      </w:pPr>
      <w:bookmarkStart w:id="115" w:name="_Toc181084054"/>
      <w:r w:rsidRPr="008D5BBC">
        <w:t>I whanake te tukanga tūhura</w:t>
      </w:r>
      <w:bookmarkEnd w:id="115"/>
    </w:p>
    <w:p w14:paraId="45531C72" w14:textId="4464D4CF" w:rsidR="003F7BA0" w:rsidRPr="008D5BBC" w:rsidRDefault="003F7BA0" w:rsidP="007760E9">
      <w:pPr>
        <w:pStyle w:val="Heading3"/>
      </w:pPr>
      <w:bookmarkStart w:id="116" w:name="_Toc181084055"/>
      <w:r w:rsidRPr="008D5BBC">
        <w:t>The investigative approach evolved over time</w:t>
      </w:r>
      <w:bookmarkEnd w:id="116"/>
    </w:p>
    <w:p w14:paraId="46FD3F54" w14:textId="14C0C4CF" w:rsidR="003F7BA0" w:rsidRPr="008D5BBC" w:rsidRDefault="003F7BA0" w:rsidP="00C5639F">
      <w:pPr>
        <w:pStyle w:val="ReportParagraph"/>
        <w:jc w:val="left"/>
      </w:pPr>
      <w:r w:rsidRPr="008D5BBC">
        <w:t xml:space="preserve">As the scope set out in the Terms of Reference was so broad, the Inquiry had to make difficult choices about what could be investigated in depth within the timeframe and resources available. The Inquiry’s investigative approach evolved in response to what survivors shared, and as evidence of abuse and neglect in care was uncovered. </w:t>
      </w:r>
    </w:p>
    <w:p w14:paraId="7FFCC8CD" w14:textId="4013D003" w:rsidR="003F7BA0" w:rsidRPr="008D5BBC" w:rsidRDefault="003F7BA0" w:rsidP="003159F8">
      <w:pPr>
        <w:pStyle w:val="ReportParagraph"/>
      </w:pPr>
      <w:r w:rsidRPr="008D5BBC">
        <w:t xml:space="preserve">The Inquiry developed criteria, which were publicly available on its website, for selecting investigation topics. These included the extent that the investigation would: </w:t>
      </w:r>
    </w:p>
    <w:p w14:paraId="1FB06ED7" w14:textId="77777777" w:rsidR="003F7BA0" w:rsidRPr="008D5BBC" w:rsidRDefault="003F7BA0" w:rsidP="00332830">
      <w:pPr>
        <w:pStyle w:val="Reportbullet"/>
      </w:pPr>
      <w:r w:rsidRPr="008D5BBC">
        <w:t>address the matters in the Terms of Reference</w:t>
      </w:r>
    </w:p>
    <w:p w14:paraId="4E98E614" w14:textId="53741FCB" w:rsidR="003F7BA0" w:rsidRPr="008D5BBC" w:rsidRDefault="003F7BA0" w:rsidP="00332830">
      <w:pPr>
        <w:pStyle w:val="Reportbullet"/>
      </w:pPr>
      <w:r w:rsidRPr="008D5BBC">
        <w:t>respond to information from investigations, survivor accounts and research</w:t>
      </w:r>
    </w:p>
    <w:p w14:paraId="5ABF5B0A" w14:textId="5BAB798C" w:rsidR="003F7BA0" w:rsidRPr="008D5BBC" w:rsidRDefault="003F7BA0" w:rsidP="00332830">
      <w:pPr>
        <w:pStyle w:val="Reportbullet"/>
      </w:pPr>
      <w:r w:rsidRPr="008D5BBC">
        <w:t>respond to areas of particular concern among survivors advocates and / or the public</w:t>
      </w:r>
    </w:p>
    <w:p w14:paraId="7A147D4C" w14:textId="77777777" w:rsidR="003F7BA0" w:rsidRPr="008D5BBC" w:rsidRDefault="003F7BA0" w:rsidP="00332830">
      <w:pPr>
        <w:pStyle w:val="Reportbullet"/>
      </w:pPr>
      <w:r w:rsidRPr="008D5BBC">
        <w:t xml:space="preserve">identify areas most likely to lead to meaningful recommendations. </w:t>
      </w:r>
    </w:p>
    <w:p w14:paraId="0AA56512" w14:textId="1F082C1F" w:rsidR="003F7BA0" w:rsidRPr="008D5BBC" w:rsidRDefault="003F7BA0" w:rsidP="00C5639F">
      <w:pPr>
        <w:pStyle w:val="ReportParagraph"/>
        <w:jc w:val="left"/>
      </w:pPr>
      <w:r w:rsidRPr="008D5BBC">
        <w:lastRenderedPageBreak/>
        <w:t xml:space="preserve">The Inquiry’s investigation of abuse and neglect in faith-based care is illustrative of the evolution of its approach. The Terms of Reference directed the Inquiry to examine abuse and neglect in faith-based care, but it did not list specific faith-based institutions or care settings. The Inquiry could not investigate all faiths practising in Aotearoa New Zealand to the same extent. The Inquiry started its investigations into abuse in faith-based institutions with separate investigations into abuse in the care of the Catholic Church and the Anglican Church. The Inquiry’s redress investigation, which involved the Catholic Church and the Anglican Church, also included The Salvation Army within its scope. </w:t>
      </w:r>
    </w:p>
    <w:p w14:paraId="23D34715" w14:textId="5CF0DAD6" w:rsidR="003F7BA0" w:rsidRPr="008D5BBC" w:rsidRDefault="003F7BA0" w:rsidP="00C5639F">
      <w:pPr>
        <w:pStyle w:val="ReportParagraph"/>
        <w:jc w:val="left"/>
      </w:pPr>
      <w:r w:rsidRPr="008D5BBC">
        <w:t>The Anglican Church investigation was formally expanded in 2022 to include the Presbyterian Church, the Methodist Church and The Salvation Army (Protestant faiths) as well as other faiths, including the Gloriavale Christian Community, Plymouth Brethren Christian Church (formerly known as Exclusive Brethren) and Jehovah’s Witnesses.</w:t>
      </w:r>
      <w:r w:rsidRPr="00A13F5D">
        <w:rPr>
          <w:rStyle w:val="EndnoteReference"/>
          <w:rFonts w:ascii="Arial" w:hAnsi="Arial"/>
        </w:rPr>
        <w:t xml:space="preserve"> </w:t>
      </w:r>
      <w:r w:rsidRPr="008D5BBC">
        <w:rPr>
          <w:rStyle w:val="EndnoteReference"/>
          <w:rFonts w:ascii="Arial" w:hAnsi="Arial"/>
        </w:rPr>
        <w:endnoteReference w:id="107"/>
      </w:r>
      <w:r w:rsidRPr="008D5BBC">
        <w:t xml:space="preserve"> These changes stemmed from increased numbers of survivors coming forward to disclose abuse and neglect in the care of these faiths and their institutions, including schools and care homes.</w:t>
      </w:r>
    </w:p>
    <w:p w14:paraId="7F1F7585" w14:textId="7957471A" w:rsidR="003F7BA0" w:rsidRPr="008D5BBC" w:rsidRDefault="003F7BA0" w:rsidP="00C5639F">
      <w:pPr>
        <w:pStyle w:val="ReportParagraph"/>
        <w:jc w:val="left"/>
      </w:pPr>
      <w:r w:rsidRPr="008D5BBC">
        <w:t>The Inquiry investigated abuse and neglect in specific State and faith-based care settings, as well as specific themes and issues:</w:t>
      </w:r>
    </w:p>
    <w:p w14:paraId="5E1EF0CC" w14:textId="37FE78FB" w:rsidR="003F7BA0" w:rsidRPr="008D5BBC" w:rsidRDefault="003F7BA0" w:rsidP="00332830">
      <w:pPr>
        <w:pStyle w:val="Reportbullet"/>
      </w:pPr>
      <w:r w:rsidRPr="008D5BBC">
        <w:t>abuse and neglect in the care of the Catholic Church</w:t>
      </w:r>
    </w:p>
    <w:p w14:paraId="4F3B8355" w14:textId="6134380F" w:rsidR="003F7BA0" w:rsidRPr="008D5BBC" w:rsidRDefault="003F7BA0" w:rsidP="00332830">
      <w:pPr>
        <w:pStyle w:val="Reportbullet"/>
      </w:pPr>
      <w:r w:rsidRPr="008D5BBC">
        <w:t>abuse and neglect in the care of Protestant and other faiths, including the Anglican Church, Presbyterian Church and Presbyterian Support Organisations, Methodist Church, The Salvation Army, Gloriavale Christian Community, Plymouth Brethren Christian Church and Jehovah’s Witnesses</w:t>
      </w:r>
    </w:p>
    <w:p w14:paraId="1003E871" w14:textId="540C53E7" w:rsidR="003F7BA0" w:rsidRPr="008D5BBC" w:rsidRDefault="003F7BA0" w:rsidP="00332830">
      <w:pPr>
        <w:pStyle w:val="Reportbullet"/>
      </w:pPr>
      <w:r w:rsidRPr="008D5BBC">
        <w:t>abuse and neglect in State psychiatric care</w:t>
      </w:r>
    </w:p>
    <w:p w14:paraId="1F0E2259" w14:textId="00770A1D" w:rsidR="003F7BA0" w:rsidRPr="008D5BBC" w:rsidRDefault="003F7BA0" w:rsidP="00332830">
      <w:pPr>
        <w:pStyle w:val="Reportbullet"/>
      </w:pPr>
      <w:r w:rsidRPr="008D5BBC">
        <w:t>Deaf people’s experiences of abuse and neglect in care</w:t>
      </w:r>
    </w:p>
    <w:p w14:paraId="12E13D4E" w14:textId="3F62C236" w:rsidR="003F7BA0" w:rsidRPr="008D5BBC" w:rsidRDefault="003F7BA0" w:rsidP="00332830">
      <w:pPr>
        <w:pStyle w:val="Reportbullet"/>
      </w:pPr>
      <w:r w:rsidRPr="008D5BBC">
        <w:t xml:space="preserve">disabled people’s experiences of abuse and neglect in care </w:t>
      </w:r>
    </w:p>
    <w:p w14:paraId="4CF3B857" w14:textId="71CBB9EC" w:rsidR="003F7BA0" w:rsidRPr="008D5BBC" w:rsidRDefault="003F7BA0" w:rsidP="00332830">
      <w:pPr>
        <w:pStyle w:val="Reportbullet"/>
      </w:pPr>
      <w:r w:rsidRPr="008D5BBC">
        <w:t>abuse and neglect in foster care</w:t>
      </w:r>
    </w:p>
    <w:p w14:paraId="07F331DA" w14:textId="7DA8CF07" w:rsidR="003F7BA0" w:rsidRPr="008D5BBC" w:rsidRDefault="003F7BA0" w:rsidP="00332830">
      <w:pPr>
        <w:pStyle w:val="Reportbullet"/>
      </w:pPr>
      <w:r w:rsidRPr="008D5BBC">
        <w:t>Māori experiences of abuse and neglect in care</w:t>
      </w:r>
    </w:p>
    <w:p w14:paraId="2B219093" w14:textId="5CFEB960" w:rsidR="003F7BA0" w:rsidRPr="008D5BBC" w:rsidRDefault="003F7BA0" w:rsidP="00332830">
      <w:pPr>
        <w:pStyle w:val="Reportbullet"/>
      </w:pPr>
      <w:r w:rsidRPr="008D5BBC">
        <w:t>Pacific Peoples’ experiences of abuse and neglect in care</w:t>
      </w:r>
    </w:p>
    <w:p w14:paraId="40F7439E" w14:textId="2FA88634" w:rsidR="003F7BA0" w:rsidRPr="008D5BBC" w:rsidRDefault="003F7BA0" w:rsidP="00332830">
      <w:pPr>
        <w:pStyle w:val="Reportbullet"/>
      </w:pPr>
      <w:r w:rsidRPr="008D5BBC">
        <w:t>abuse and neglect in children’s State residential care</w:t>
      </w:r>
    </w:p>
    <w:p w14:paraId="2FD44CC5" w14:textId="2F1F936F" w:rsidR="003F7BA0" w:rsidRPr="008D5BBC" w:rsidRDefault="003F7BA0" w:rsidP="00332830">
      <w:pPr>
        <w:pStyle w:val="Reportbullet"/>
      </w:pPr>
      <w:r w:rsidRPr="008D5BBC">
        <w:t>State and faith-based redress</w:t>
      </w:r>
    </w:p>
    <w:p w14:paraId="30155D79" w14:textId="6F313475" w:rsidR="003F7BA0" w:rsidRPr="008D5BBC" w:rsidRDefault="003F7BA0" w:rsidP="00332830">
      <w:pPr>
        <w:pStyle w:val="Reportbullet"/>
      </w:pPr>
      <w:r w:rsidRPr="008D5BBC">
        <w:t>abuse and neglect in State youth justice care.</w:t>
      </w:r>
    </w:p>
    <w:p w14:paraId="644E45C8" w14:textId="53AC3106" w:rsidR="003F7BA0" w:rsidRPr="008D5BBC" w:rsidRDefault="003F7BA0" w:rsidP="006E34F8">
      <w:pPr>
        <w:pStyle w:val="ReportParagraph"/>
        <w:jc w:val="left"/>
      </w:pPr>
      <w:r w:rsidRPr="008D5BBC">
        <w:lastRenderedPageBreak/>
        <w:t>The Inquiry initially intended to produce a separate interim report for each of these investigations.</w:t>
      </w:r>
      <w:r w:rsidRPr="008D5BBC">
        <w:rPr>
          <w:rStyle w:val="EndnoteReference"/>
          <w:rFonts w:ascii="Arial" w:hAnsi="Arial"/>
        </w:rPr>
        <w:endnoteReference w:id="108"/>
      </w:r>
      <w:r w:rsidRPr="008D5BBC">
        <w:t xml:space="preserve"> As evidence emerged, and </w:t>
      </w:r>
      <w:r>
        <w:t>the Inquiry’s</w:t>
      </w:r>
      <w:r w:rsidRPr="008D5BBC">
        <w:t xml:space="preserve"> investigative approaches evolved, it became clear that the investigations shared many common features. The Inquiry decided to produce a single final report covering all </w:t>
      </w:r>
      <w:r>
        <w:t>its</w:t>
      </w:r>
      <w:r w:rsidRPr="008D5BBC">
        <w:t xml:space="preserve"> investigations, and two interim reports highlighting the abuse and neglect experienced by survivors in the care of the Catholic Church (Stolen Lives, Marked Souls: The inquiry into the Order of the Brothers of St John of God at Marylands School and Hebron Trust) and in State psychiatric care (Beautiful Children: Inquiry into the Lake Alice Child And Adolescent Unit).</w:t>
      </w:r>
    </w:p>
    <w:p w14:paraId="27A2D15D" w14:textId="61D59856" w:rsidR="003F7BA0" w:rsidRPr="008D5BBC" w:rsidRDefault="003F7BA0" w:rsidP="00C5639F">
      <w:pPr>
        <w:pStyle w:val="ReportParagraph"/>
        <w:jc w:val="left"/>
      </w:pPr>
      <w:r w:rsidRPr="008D5BBC">
        <w:t>The Inquiry was not able to comprehensively investigate abuse and neglect in every care setting included in the Terms of Reference. For example, there were not separate investigations on abuse in transitional and law enforcement settings. While the Inquiry investigated abuse and neglect in some private and State integrated schools, it could not investigate abuse in all educational settings. However, this report does record specific disclosures of abuse and neglect by survivors of care in all settings within the Terms of Reference.</w:t>
      </w:r>
    </w:p>
    <w:p w14:paraId="75346A52" w14:textId="77777777" w:rsidR="003F7BA0" w:rsidRPr="008D5BBC" w:rsidRDefault="003F7BA0" w:rsidP="007760E9">
      <w:pPr>
        <w:pStyle w:val="Heading3"/>
      </w:pPr>
      <w:bookmarkStart w:id="117" w:name="_Toc181084056"/>
      <w:r w:rsidRPr="008D5BBC">
        <w:t>He nui ngā whakamārama me ngā taunakitanga i kohia</w:t>
      </w:r>
      <w:bookmarkEnd w:id="117"/>
      <w:r w:rsidRPr="008D5BBC">
        <w:t xml:space="preserve"> </w:t>
      </w:r>
    </w:p>
    <w:p w14:paraId="569969B4" w14:textId="05E9CB99" w:rsidR="003F7BA0" w:rsidRPr="008D5BBC" w:rsidRDefault="003F7BA0" w:rsidP="007760E9">
      <w:pPr>
        <w:pStyle w:val="Heading3"/>
      </w:pPr>
      <w:bookmarkStart w:id="118" w:name="_Toc181084057"/>
      <w:r w:rsidRPr="008D5BBC">
        <w:t>A large amount of information and evidence was collected</w:t>
      </w:r>
      <w:bookmarkEnd w:id="118"/>
      <w:r w:rsidRPr="008D5BBC">
        <w:t xml:space="preserve"> </w:t>
      </w:r>
    </w:p>
    <w:p w14:paraId="3EF731DD" w14:textId="0217EA55" w:rsidR="003F7BA0" w:rsidRPr="008D5BBC" w:rsidRDefault="003F7BA0" w:rsidP="00C5639F">
      <w:pPr>
        <w:pStyle w:val="ReportParagraph"/>
        <w:jc w:val="left"/>
      </w:pPr>
      <w:r w:rsidRPr="008D5BBC">
        <w:t>The information and evidence used by the Inquiry</w:t>
      </w:r>
      <w:r w:rsidRPr="008D5BBC">
        <w:rPr>
          <w:bCs/>
        </w:rPr>
        <w:t xml:space="preserve"> </w:t>
      </w:r>
      <w:r w:rsidRPr="008D5BBC">
        <w:t>included transcripts, survivor accounts and community engagements, witness statements, transcripts from public hearings, international and domestic reports and reviews, evidence and findings from previous inquiries,</w:t>
      </w:r>
      <w:r w:rsidRPr="008D5BBC">
        <w:rPr>
          <w:rStyle w:val="EndnoteReference"/>
          <w:rFonts w:ascii="Arial" w:hAnsi="Arial"/>
        </w:rPr>
        <w:endnoteReference w:id="109"/>
      </w:r>
      <w:r w:rsidRPr="008D5BBC">
        <w:t xml:space="preserve"> the Waitangi Tribunal, meeting notes, email records, police records, medical records, ministerial briefings and Cabinet papers.</w:t>
      </w:r>
    </w:p>
    <w:p w14:paraId="4BC75F02" w14:textId="531E12E4" w:rsidR="003F7BA0" w:rsidRPr="008D5BBC" w:rsidRDefault="003F7BA0" w:rsidP="00C5639F">
      <w:pPr>
        <w:pStyle w:val="ReportParagraph"/>
        <w:jc w:val="left"/>
      </w:pPr>
      <w:r w:rsidRPr="008D5BBC">
        <w:t>Information and evidence was gathered through submissions, public hearings, requests and orders to produce information from State and faith-based institutions, roundtables, wānanga, hui and fono, research and policy analysis.</w:t>
      </w:r>
    </w:p>
    <w:p w14:paraId="0E419DB0" w14:textId="656F8504" w:rsidR="003F7BA0" w:rsidRPr="008D5BBC" w:rsidRDefault="003F7BA0" w:rsidP="00C5639F">
      <w:pPr>
        <w:pStyle w:val="ReportParagraph"/>
        <w:jc w:val="left"/>
      </w:pPr>
      <w:r w:rsidRPr="008D5BBC">
        <w:t>In March 2019 the Inquiry issued a preservation of documents order that prohibited State and faith-based institutions from destroying potentially relevant information.</w:t>
      </w:r>
      <w:r w:rsidRPr="008D5BBC">
        <w:rPr>
          <w:rStyle w:val="EndnoteReference"/>
          <w:rFonts w:ascii="Arial" w:hAnsi="Arial"/>
        </w:rPr>
        <w:endnoteReference w:id="110"/>
      </w:r>
      <w:r w:rsidRPr="008D5BBC">
        <w:t xml:space="preserve"> The Inquiry issued more than 500 requests for information to State and faith-based institutions and received more than 1.1 million documents. </w:t>
      </w:r>
    </w:p>
    <w:p w14:paraId="1547CF43" w14:textId="77777777" w:rsidR="003F7BA0" w:rsidRPr="008D5BBC" w:rsidRDefault="003F7BA0" w:rsidP="007760E9">
      <w:pPr>
        <w:pStyle w:val="Heading3"/>
      </w:pPr>
      <w:bookmarkStart w:id="119" w:name="_Toc181084058"/>
      <w:r w:rsidRPr="008D5BBC">
        <w:t>I tautoko te rangahautanga me te tātaritanga i ngā mōhiotanga me ngā taunakitanga</w:t>
      </w:r>
      <w:bookmarkEnd w:id="119"/>
    </w:p>
    <w:p w14:paraId="22C8885C" w14:textId="53CA5C67" w:rsidR="003F7BA0" w:rsidRPr="008D5BBC" w:rsidRDefault="003F7BA0" w:rsidP="007760E9">
      <w:pPr>
        <w:pStyle w:val="Heading3"/>
      </w:pPr>
      <w:bookmarkStart w:id="120" w:name="_Toc181084059"/>
      <w:r w:rsidRPr="008D5BBC">
        <w:t>Research and analysis supplemented the information and evidence</w:t>
      </w:r>
      <w:bookmarkEnd w:id="120"/>
    </w:p>
    <w:p w14:paraId="29E4FE52" w14:textId="170747E8" w:rsidR="003F7BA0" w:rsidRPr="008D5BBC" w:rsidRDefault="003F7BA0" w:rsidP="00C5639F">
      <w:pPr>
        <w:pStyle w:val="ReportParagraph"/>
        <w:jc w:val="left"/>
      </w:pPr>
      <w:r w:rsidRPr="008D5BBC">
        <w:t>The Inquiry conducted research and analysis to better understand the nature, extent and impact of abuse and neglect, and develop evidence-based recommendations. Some research was commissioned from external research groups and experts and some was undertaken in house. Key research reports were published on the Inquiry website.</w:t>
      </w:r>
    </w:p>
    <w:p w14:paraId="48AE32F6" w14:textId="77777777" w:rsidR="00165B2C" w:rsidRDefault="00165B2C">
      <w:pPr>
        <w:keepLines w:val="0"/>
        <w:rPr>
          <w:rFonts w:ascii="Arial" w:hAnsi="Arial" w:cs="Arial"/>
          <w:sz w:val="22"/>
          <w:szCs w:val="22"/>
        </w:rPr>
      </w:pPr>
      <w:r>
        <w:br w:type="page"/>
      </w:r>
    </w:p>
    <w:p w14:paraId="4721A953" w14:textId="6751D03A" w:rsidR="003F7BA0" w:rsidRPr="008D5BBC" w:rsidRDefault="003F7BA0" w:rsidP="00C5639F">
      <w:pPr>
        <w:pStyle w:val="ReportParagraph"/>
        <w:jc w:val="left"/>
      </w:pPr>
      <w:r w:rsidRPr="008D5BBC">
        <w:lastRenderedPageBreak/>
        <w:t>The research and analysis covered a wide range of subjects critical to the Inquiry’s investigations, including:</w:t>
      </w:r>
    </w:p>
    <w:p w14:paraId="5935785E" w14:textId="5F443F5D" w:rsidR="003F7BA0" w:rsidRPr="008D5BBC" w:rsidRDefault="003F7BA0" w:rsidP="004F3501">
      <w:pPr>
        <w:pStyle w:val="Reportbullet"/>
      </w:pPr>
      <w:r w:rsidRPr="008D5BBC">
        <w:t>Māori pathways into care and experiences of abuse in care</w:t>
      </w:r>
      <w:r w:rsidRPr="008D5BBC">
        <w:rPr>
          <w:rStyle w:val="EndnoteReference"/>
          <w:rFonts w:ascii="Arial" w:hAnsi="Arial"/>
        </w:rPr>
        <w:endnoteReference w:id="111"/>
      </w:r>
    </w:p>
    <w:p w14:paraId="0C78DE46" w14:textId="7672C448" w:rsidR="003F7BA0" w:rsidRPr="008D5BBC" w:rsidRDefault="003F7BA0" w:rsidP="004F3501">
      <w:pPr>
        <w:pStyle w:val="Reportbullet"/>
      </w:pPr>
      <w:r w:rsidRPr="008D5BBC">
        <w:t>the link between State care and eventual criminal custody</w:t>
      </w:r>
      <w:r w:rsidRPr="008D5BBC">
        <w:rPr>
          <w:rStyle w:val="EndnoteReference"/>
          <w:rFonts w:ascii="Arial" w:hAnsi="Arial"/>
        </w:rPr>
        <w:endnoteReference w:id="112"/>
      </w:r>
    </w:p>
    <w:p w14:paraId="4183D70D" w14:textId="03D0C39B" w:rsidR="003F7BA0" w:rsidRPr="008D5BBC" w:rsidRDefault="003F7BA0" w:rsidP="004F3501">
      <w:pPr>
        <w:pStyle w:val="Reportbullet"/>
      </w:pPr>
      <w:r w:rsidRPr="008D5BBC">
        <w:t>disabled people’s experiences in care</w:t>
      </w:r>
      <w:r w:rsidRPr="008D5BBC">
        <w:rPr>
          <w:rStyle w:val="EndnoteReference"/>
          <w:rFonts w:ascii="Arial" w:hAnsi="Arial"/>
        </w:rPr>
        <w:endnoteReference w:id="113"/>
      </w:r>
      <w:r w:rsidRPr="008D5BBC">
        <w:t xml:space="preserve"> </w:t>
      </w:r>
    </w:p>
    <w:p w14:paraId="79103BF3" w14:textId="0E0FFEC1" w:rsidR="003F7BA0" w:rsidRPr="008D5BBC" w:rsidRDefault="003F7BA0" w:rsidP="004F3501">
      <w:pPr>
        <w:pStyle w:val="Reportbullet"/>
      </w:pPr>
      <w:r w:rsidRPr="008D5BBC">
        <w:rPr>
          <w:shd w:val="clear" w:color="auto" w:fill="FFFFFF"/>
        </w:rPr>
        <w:t xml:space="preserve">issues faced by survivors of abuse in care when seeking cover, compensation and rehabilitation from </w:t>
      </w:r>
      <w:r w:rsidRPr="008D5BBC">
        <w:t>the Accident Compensation Corporation (ACC)</w:t>
      </w:r>
      <w:r w:rsidRPr="008D5BBC">
        <w:rPr>
          <w:rStyle w:val="EndnoteReference"/>
          <w:rFonts w:ascii="Arial" w:hAnsi="Arial"/>
          <w:shd w:val="clear" w:color="auto" w:fill="FFFFFF"/>
        </w:rPr>
        <w:endnoteReference w:id="114"/>
      </w:r>
    </w:p>
    <w:p w14:paraId="5C9874E9" w14:textId="29613EA5" w:rsidR="003F7BA0" w:rsidRPr="008D5BBC" w:rsidRDefault="003F7BA0" w:rsidP="004F3501">
      <w:pPr>
        <w:pStyle w:val="Reportbullet"/>
      </w:pPr>
      <w:r w:rsidRPr="008D5BBC">
        <w:t>the e</w:t>
      </w:r>
      <w:r w:rsidRPr="008D5BBC">
        <w:rPr>
          <w:color w:val="001C2E"/>
          <w:shd w:val="clear" w:color="auto" w:fill="FFFFFF"/>
        </w:rPr>
        <w:t>conomic cost of abuse in care</w:t>
      </w:r>
      <w:r w:rsidRPr="008D5BBC">
        <w:rPr>
          <w:rStyle w:val="EndnoteReference"/>
          <w:rFonts w:ascii="Arial" w:hAnsi="Arial"/>
        </w:rPr>
        <w:endnoteReference w:id="115"/>
      </w:r>
    </w:p>
    <w:p w14:paraId="455B3830" w14:textId="51E74680" w:rsidR="003F7BA0" w:rsidRPr="008D5BBC" w:rsidRDefault="003F7BA0" w:rsidP="004F3501">
      <w:pPr>
        <w:pStyle w:val="Reportbullet"/>
      </w:pPr>
      <w:r w:rsidRPr="008D5BBC">
        <w:t>estimates of the number of survivors and levels of abuse in State and faith-based care</w:t>
      </w:r>
      <w:r w:rsidRPr="008D5BBC">
        <w:rPr>
          <w:rStyle w:val="EndnoteReference"/>
          <w:rFonts w:ascii="Arial" w:hAnsi="Arial"/>
        </w:rPr>
        <w:endnoteReference w:id="116"/>
      </w:r>
    </w:p>
    <w:p w14:paraId="61EF6AF0" w14:textId="0AB3AF6A" w:rsidR="003F7BA0" w:rsidRPr="008D5BBC" w:rsidRDefault="003F7BA0" w:rsidP="004F3501">
      <w:pPr>
        <w:pStyle w:val="Reportbullet"/>
      </w:pPr>
      <w:r w:rsidRPr="008D5BBC">
        <w:t>societal attitudes to ‘juvenile delinquency’ and pathways into care</w:t>
      </w:r>
    </w:p>
    <w:p w14:paraId="7130F4C8" w14:textId="579C79CB" w:rsidR="003F7BA0" w:rsidRPr="008D5BBC" w:rsidRDefault="003F7BA0" w:rsidP="004F3501">
      <w:pPr>
        <w:pStyle w:val="Reportbullet"/>
      </w:pPr>
      <w:r w:rsidRPr="008D5BBC">
        <w:t>experiences of seclusion and solitary confinement in care</w:t>
      </w:r>
    </w:p>
    <w:p w14:paraId="6D4F1417" w14:textId="25471A15" w:rsidR="003F7BA0" w:rsidRPr="008D5BBC" w:rsidRDefault="003F7BA0" w:rsidP="004F3501">
      <w:pPr>
        <w:pStyle w:val="Reportbullet"/>
      </w:pPr>
      <w:r w:rsidRPr="008D5BBC">
        <w:t>attitudes of the medical and psychiatric profession towards treatment of LGBTQIA+ people in the 1970s</w:t>
      </w:r>
    </w:p>
    <w:p w14:paraId="5E9BEA17" w14:textId="0C5AB55C" w:rsidR="003F7BA0" w:rsidRPr="008D5BBC" w:rsidRDefault="003F7BA0" w:rsidP="004F3501">
      <w:pPr>
        <w:pStyle w:val="Reportbullet"/>
      </w:pPr>
      <w:r w:rsidRPr="008D5BBC">
        <w:t>physiological impacts of maltreatment on the adolescent brain</w:t>
      </w:r>
      <w:r w:rsidRPr="008D5BBC">
        <w:rPr>
          <w:rStyle w:val="EndnoteReference"/>
        </w:rPr>
        <w:endnoteReference w:id="117"/>
      </w:r>
      <w:r w:rsidRPr="008D5BBC">
        <w:t>.</w:t>
      </w:r>
    </w:p>
    <w:p w14:paraId="68C47506" w14:textId="77777777" w:rsidR="003F7BA0" w:rsidRPr="008D5BBC" w:rsidRDefault="003F7BA0" w:rsidP="007760E9">
      <w:pPr>
        <w:pStyle w:val="Heading3"/>
      </w:pPr>
      <w:bookmarkStart w:id="121" w:name="_Toc181084060"/>
      <w:r w:rsidRPr="008D5BBC">
        <w:t>Ngā whakaritenga ki te whakapūmau i te motuhaketanga, te tōkeketanga me te matatikatanga</w:t>
      </w:r>
      <w:bookmarkEnd w:id="121"/>
    </w:p>
    <w:p w14:paraId="1C04E6B9" w14:textId="303B29EF" w:rsidR="003F7BA0" w:rsidRPr="008D5BBC" w:rsidRDefault="003F7BA0" w:rsidP="007760E9">
      <w:pPr>
        <w:pStyle w:val="Heading3"/>
      </w:pPr>
      <w:bookmarkStart w:id="122" w:name="_Toc181084061"/>
      <w:r w:rsidRPr="008D5BBC">
        <w:t>Measures to ensure independence, impartiality and fairness</w:t>
      </w:r>
      <w:bookmarkEnd w:id="122"/>
    </w:p>
    <w:p w14:paraId="60724D68" w14:textId="3B91C5E5" w:rsidR="003F7BA0" w:rsidRPr="008D5BBC" w:rsidRDefault="003F7BA0" w:rsidP="00212CB7">
      <w:pPr>
        <w:pStyle w:val="ReportParagraph"/>
        <w:jc w:val="left"/>
      </w:pPr>
      <w:r w:rsidRPr="008D5BBC">
        <w:t>The Inquiry was independent from the Government. The Commissioners ensured their independence and impartiality through various measures including a transparent conflict of interest policy and independent advice. The Inquiry had premises and computer systems that were separate from the Government.</w:t>
      </w:r>
    </w:p>
    <w:p w14:paraId="582DA83E" w14:textId="1D5574FA" w:rsidR="003F7BA0" w:rsidRPr="008D5BBC" w:rsidRDefault="003F7BA0" w:rsidP="00157BC6">
      <w:pPr>
        <w:pStyle w:val="ReportParagraph"/>
        <w:jc w:val="left"/>
      </w:pPr>
      <w:r w:rsidRPr="008D5BBC">
        <w:rPr>
          <w:rFonts w:eastAsia="Arial"/>
        </w:rPr>
        <w:t>The Inquiry</w:t>
      </w:r>
      <w:r w:rsidRPr="008D5BBC">
        <w:t xml:space="preserve"> undertook a comprehensive process before finalising each interim report and this final report to ensure fairness and balance. This process included providing copies of relevant sections of the draft reports along with the evidence the Inquiry was relying on to make unfavourable findings. </w:t>
      </w:r>
      <w:r w:rsidRPr="008D5BBC">
        <w:rPr>
          <w:rFonts w:eastAsia="Arial"/>
        </w:rPr>
        <w:t xml:space="preserve">The Inquiry </w:t>
      </w:r>
      <w:r w:rsidRPr="008D5BBC">
        <w:t xml:space="preserve">received large amounts of feedback and commentary, even from parties who had acknowledged or accepted unfavourable findings against them through earlier processes, such as in public hearings. For example, the Inquiry received over 1600 pages of feedback in table format from over 100 organisations and individuals in the natural justice process for this final report.  </w:t>
      </w:r>
    </w:p>
    <w:p w14:paraId="3FFD827B" w14:textId="72DA934E" w:rsidR="003F7BA0" w:rsidRPr="008D5BBC" w:rsidRDefault="003F7BA0">
      <w:pPr>
        <w:pStyle w:val="ReportParagraph"/>
        <w:jc w:val="left"/>
        <w:rPr>
          <w:rFonts w:eastAsia="Arial"/>
        </w:rPr>
      </w:pPr>
      <w:r w:rsidRPr="008D5BBC">
        <w:t>Although the Inquiry could not make decisions about civil, criminal or disciplinary liability, it could make unfavourable findings about people or institutions. As required by the Inquiries Act, where the Inquiry planned to make unfavourable findings against a person or institution, the relevant person or institution was given an opportunity to respond and comment before the findings were finalised.</w:t>
      </w:r>
      <w:r w:rsidRPr="008D5BBC">
        <w:rPr>
          <w:rFonts w:eastAsia="Arial"/>
        </w:rPr>
        <w:t xml:space="preserve"> </w:t>
      </w:r>
    </w:p>
    <w:p w14:paraId="7B24A527" w14:textId="6261B5A9" w:rsidR="003F7BA0" w:rsidRPr="008D5BBC" w:rsidRDefault="003F7BA0" w:rsidP="005461C8">
      <w:pPr>
        <w:pStyle w:val="ReportParagraph"/>
        <w:jc w:val="left"/>
      </w:pPr>
      <w:r w:rsidRPr="008D5BBC">
        <w:rPr>
          <w:rFonts w:eastAsia="Arial"/>
        </w:rPr>
        <w:lastRenderedPageBreak/>
        <w:t>The Inquiry</w:t>
      </w:r>
      <w:r w:rsidRPr="008D5BBC">
        <w:t xml:space="preserve"> carefully considered comments and feedback and, where appropriate, made changes including to correct inaccuracies. In some instances, information was deleted or added to the reports to provide balance.  </w:t>
      </w:r>
    </w:p>
    <w:p w14:paraId="5EEFE125" w14:textId="35B74B7D" w:rsidR="003F7BA0" w:rsidRPr="008D5BBC" w:rsidRDefault="003F7BA0" w:rsidP="00C5639F">
      <w:pPr>
        <w:pStyle w:val="ReportParagraph"/>
        <w:jc w:val="left"/>
      </w:pPr>
      <w:r w:rsidRPr="008D5BBC">
        <w:t>Under the Inquiries Act, certain people and institutions could apply to be core participants, with the right to have their say through giving evidence and making submissions.</w:t>
      </w:r>
      <w:r w:rsidRPr="008D5BBC">
        <w:rPr>
          <w:rStyle w:val="EndnoteReference"/>
          <w:rFonts w:ascii="Arial" w:hAnsi="Arial"/>
        </w:rPr>
        <w:endnoteReference w:id="118"/>
      </w:r>
      <w:r w:rsidRPr="008D5BBC">
        <w:t xml:space="preserve"> Survivors could choose to apply to become a core participant but did not need to do so to participate. </w:t>
      </w:r>
    </w:p>
    <w:p w14:paraId="3097EE8A" w14:textId="31346A3F" w:rsidR="003F7BA0" w:rsidRPr="008D5BBC" w:rsidRDefault="003F7BA0" w:rsidP="00C5639F">
      <w:pPr>
        <w:pStyle w:val="ReportParagraph"/>
        <w:jc w:val="left"/>
      </w:pPr>
      <w:r w:rsidRPr="008D5BBC">
        <w:t>Other processes t</w:t>
      </w:r>
      <w:r w:rsidRPr="008D5BBC">
        <w:rPr>
          <w:rFonts w:eastAsia="Arial"/>
        </w:rPr>
        <w:t>he Inquiry</w:t>
      </w:r>
      <w:r w:rsidRPr="008D5BBC">
        <w:t xml:space="preserve"> followed to ensure impartiality, fairness and accuracy included:</w:t>
      </w:r>
    </w:p>
    <w:p w14:paraId="4A409831" w14:textId="06F3D68F" w:rsidR="003F7BA0" w:rsidRPr="008D5BBC" w:rsidRDefault="003F7BA0" w:rsidP="001C5352">
      <w:pPr>
        <w:pStyle w:val="Reportbullet"/>
      </w:pPr>
      <w:r w:rsidRPr="008D5BBC">
        <w:t>initially seeking consent to use quotes or information and then reconfirming consent if a quote or identified information was to be included in interim reports or the final report</w:t>
      </w:r>
    </w:p>
    <w:p w14:paraId="4B90FBD6" w14:textId="6678FAF6" w:rsidR="003F7BA0" w:rsidRPr="008D5BBC" w:rsidRDefault="003F7BA0" w:rsidP="001C5352">
      <w:pPr>
        <w:pStyle w:val="Reportbullet"/>
      </w:pPr>
      <w:r w:rsidRPr="008D5BBC">
        <w:t xml:space="preserve">giving notice, and copies or extracts of witness statements, to people or institutions who were going to be criticised by witnesses at hearings </w:t>
      </w:r>
    </w:p>
    <w:p w14:paraId="088FAC7B" w14:textId="6EB87634" w:rsidR="003F7BA0" w:rsidRPr="008D5BBC" w:rsidRDefault="003F7BA0" w:rsidP="001C5352">
      <w:pPr>
        <w:pStyle w:val="Reportbullet"/>
      </w:pPr>
      <w:r w:rsidRPr="008D5BBC">
        <w:t>giving people or institutions an opportunity to identify if any documents t</w:t>
      </w:r>
      <w:r w:rsidRPr="008D5BBC">
        <w:rPr>
          <w:rFonts w:eastAsia="Arial"/>
        </w:rPr>
        <w:t>he Inquiry</w:t>
      </w:r>
      <w:r w:rsidRPr="008D5BBC">
        <w:t xml:space="preserve"> intended to refer to in its reports were legally privileged, which means that they could not be used without permission</w:t>
      </w:r>
    </w:p>
    <w:p w14:paraId="36076586" w14:textId="56C55639" w:rsidR="003F7BA0" w:rsidRPr="008D5BBC" w:rsidRDefault="003F7BA0" w:rsidP="001C5352">
      <w:pPr>
        <w:pStyle w:val="Reportbullet"/>
      </w:pPr>
      <w:r w:rsidRPr="008D5BBC">
        <w:t xml:space="preserve">seeking feedback on some of the draft minutes documenting the Inquiry’s processes, procedures and decisions before they were finalised. </w:t>
      </w:r>
    </w:p>
    <w:p w14:paraId="226E7359" w14:textId="77777777" w:rsidR="003F7BA0" w:rsidRDefault="003F7BA0" w:rsidP="007760E9">
      <w:pPr>
        <w:pStyle w:val="Heading3"/>
      </w:pPr>
      <w:bookmarkStart w:id="123" w:name="_Toc181084062"/>
      <w:r w:rsidRPr="008D5BBC">
        <w:t>He tepenga tō ētahi o ngā raraunga</w:t>
      </w:r>
      <w:bookmarkEnd w:id="123"/>
    </w:p>
    <w:p w14:paraId="24167E65" w14:textId="794A9642" w:rsidR="003F7BA0" w:rsidRPr="008D5BBC" w:rsidRDefault="003F7BA0" w:rsidP="007760E9">
      <w:pPr>
        <w:pStyle w:val="Heading3"/>
      </w:pPr>
      <w:bookmarkStart w:id="124" w:name="_Toc181084063"/>
      <w:r w:rsidRPr="008D5BBC">
        <w:t>Some of the data had limitations</w:t>
      </w:r>
      <w:bookmarkEnd w:id="124"/>
      <w:r w:rsidRPr="008D5BBC">
        <w:t xml:space="preserve"> </w:t>
      </w:r>
    </w:p>
    <w:p w14:paraId="5C3535DB" w14:textId="7A6811CC" w:rsidR="003F7BA0" w:rsidRPr="008D5BBC" w:rsidRDefault="003F7BA0" w:rsidP="00C5639F">
      <w:pPr>
        <w:pStyle w:val="ReportParagraph"/>
        <w:jc w:val="left"/>
      </w:pPr>
      <w:bookmarkStart w:id="125" w:name="_Ref146811753"/>
      <w:r w:rsidRPr="008D5BBC">
        <w:t>One of the purposes of the Inquiry, as directed in the Terms of Reference, was to identify, examine and report on the extent of abuse and neglect in State and faith-based care.</w:t>
      </w:r>
      <w:r w:rsidRPr="008D5BBC">
        <w:rPr>
          <w:rStyle w:val="EndnoteReference"/>
          <w:rFonts w:ascii="Arial" w:eastAsia="Calibri" w:hAnsi="Arial"/>
        </w:rPr>
        <w:endnoteReference w:id="119"/>
      </w:r>
      <w:r w:rsidRPr="008D5BBC">
        <w:t xml:space="preserve"> The true extent of abuse and neglect in care has proved difficult to calculate. Part 4</w:t>
      </w:r>
      <w:r w:rsidRPr="008D5BBC">
        <w:rPr>
          <w:b/>
          <w:bCs/>
        </w:rPr>
        <w:t xml:space="preserve"> </w:t>
      </w:r>
      <w:r w:rsidRPr="008D5BBC">
        <w:t xml:space="preserve">explains how historical data and record keeping by State and faith-based institutions was inadequate. </w:t>
      </w:r>
    </w:p>
    <w:p w14:paraId="1A2A55D4" w14:textId="30045153" w:rsidR="003F7BA0" w:rsidRPr="008D5BBC" w:rsidRDefault="003F7BA0" w:rsidP="00C5639F">
      <w:pPr>
        <w:pStyle w:val="ReportParagraph"/>
        <w:jc w:val="left"/>
      </w:pPr>
      <w:r w:rsidRPr="008D5BBC">
        <w:t xml:space="preserve">International inquiries sometimes took a more research-based approach to collecting information. International inquiries asked survivors to fill out detailed surveys. </w:t>
      </w:r>
      <w:r w:rsidRPr="008D5BBC">
        <w:rPr>
          <w:rFonts w:eastAsia="Arial"/>
        </w:rPr>
        <w:t>Having learnt from these the Inquiry</w:t>
      </w:r>
      <w:r w:rsidRPr="008D5BBC">
        <w:t xml:space="preserve"> decided to take a less formal and more trauma-informed approach to make sure, as far as possible, that the process of sharing their experiences did not re-traumatise survivors. Survivors were encouraged to use their own words to describe what happened to them. </w:t>
      </w:r>
    </w:p>
    <w:p w14:paraId="0DDF1690" w14:textId="553325B4" w:rsidR="003F7BA0" w:rsidRPr="008D5BBC" w:rsidRDefault="003F7BA0" w:rsidP="009A389B">
      <w:pPr>
        <w:pStyle w:val="ReportParagraph"/>
        <w:jc w:val="left"/>
      </w:pPr>
      <w:r w:rsidRPr="008D5BBC">
        <w:lastRenderedPageBreak/>
        <w:t xml:space="preserve">The Inquiry’s decision to take a trauma-informed approach meant that that the direct information collected was more difficult to analyse </w:t>
      </w:r>
      <w:bookmarkEnd w:id="125"/>
      <w:r w:rsidRPr="008D5BBC">
        <w:t xml:space="preserve">straight away than it would have been if a data-driven approach was followed. The Inquiry met this challenge by setting up a team to review transcripts and written submissions to identify relevant data (for example, the institution in which a survivor was in care, or if they experienced solitary confinement). </w:t>
      </w:r>
      <w:r w:rsidRPr="008D5BBC">
        <w:rPr>
          <w:rFonts w:eastAsia="Arial"/>
        </w:rPr>
        <w:t>The Inquiry</w:t>
      </w:r>
      <w:r w:rsidRPr="008D5BBC">
        <w:t xml:space="preserve"> also used a digital tool (a natural programming language) to extract data. These processes resulted in a more accurate set of data, from registered survivors’ evidence on the nature, extent and impact of abuse and neglect in State and faith-based care in Aotearoa New Zealand.  </w:t>
      </w:r>
    </w:p>
    <w:p w14:paraId="6DC4DB28" w14:textId="435A985B" w:rsidR="003F7BA0" w:rsidRPr="008D5BBC" w:rsidRDefault="003F7BA0" w:rsidP="007760E9">
      <w:pPr>
        <w:pStyle w:val="Heading2"/>
      </w:pPr>
      <w:bookmarkStart w:id="126" w:name="_Toc181084064"/>
      <w:r w:rsidRPr="008D5BBC">
        <w:t>Tā te Kōmihana whakatau i āna tūtohitanga</w:t>
      </w:r>
      <w:bookmarkEnd w:id="126"/>
      <w:r w:rsidRPr="008D5BBC">
        <w:t xml:space="preserve"> </w:t>
      </w:r>
    </w:p>
    <w:p w14:paraId="3064A021" w14:textId="36EAEE4D" w:rsidR="003F7BA0" w:rsidRPr="008D5BBC" w:rsidRDefault="003F7BA0" w:rsidP="007760E9">
      <w:pPr>
        <w:pStyle w:val="Heading2"/>
      </w:pPr>
      <w:bookmarkStart w:id="127" w:name="_Toc181084065"/>
      <w:r w:rsidRPr="008D5BBC">
        <w:t>How the Inquiry developed its recommendations</w:t>
      </w:r>
      <w:bookmarkEnd w:id="127"/>
    </w:p>
    <w:p w14:paraId="5FD89494" w14:textId="581E179C" w:rsidR="003F7BA0" w:rsidRPr="008D5BBC" w:rsidRDefault="003F7BA0" w:rsidP="005244B5">
      <w:pPr>
        <w:pStyle w:val="ReportParagraph"/>
        <w:jc w:val="left"/>
      </w:pPr>
      <w:r w:rsidRPr="008D5BBC">
        <w:t>The Terms of Reference required the Inquiry to provide recommendations, which may include legislation, policy, rules, standards and practices, on:</w:t>
      </w:r>
    </w:p>
    <w:p w14:paraId="744E9BBA" w14:textId="0BD90741" w:rsidR="003F7BA0" w:rsidRPr="008D5BBC" w:rsidRDefault="003F7BA0" w:rsidP="00CC5B3E">
      <w:pPr>
        <w:pStyle w:val="Reportbullet"/>
      </w:pPr>
      <w:r w:rsidRPr="008D5BBC">
        <w:t>any appropriate changes to the existing redress processes for survivors who have suffered abuse and neglect in State or faith-based care</w:t>
      </w:r>
    </w:p>
    <w:p w14:paraId="01FC4B78" w14:textId="6D76B1F2" w:rsidR="003F7BA0" w:rsidRPr="008D5BBC" w:rsidRDefault="003F7BA0" w:rsidP="00CC5B3E">
      <w:pPr>
        <w:pStyle w:val="Reportbullet"/>
      </w:pPr>
      <w:r w:rsidRPr="008D5BBC">
        <w:t>any other appropriate steps the State or faith-based institutions should take to address the harm caused</w:t>
      </w:r>
    </w:p>
    <w:p w14:paraId="615D02BA" w14:textId="7DC72623" w:rsidR="003F7BA0" w:rsidRPr="008D5BBC" w:rsidRDefault="003F7BA0" w:rsidP="00CC5B3E">
      <w:pPr>
        <w:pStyle w:val="Reportbullet"/>
      </w:pPr>
      <w:r w:rsidRPr="008D5BBC">
        <w:t>changes to be made in future to ensure that the factors that allowed abuse and neglect to occur do not persist.</w:t>
      </w:r>
      <w:r w:rsidRPr="008D5BBC">
        <w:rPr>
          <w:rStyle w:val="EndnoteReference"/>
          <w:rFonts w:ascii="Arial" w:hAnsi="Arial"/>
        </w:rPr>
        <w:endnoteReference w:id="120"/>
      </w:r>
      <w:r w:rsidRPr="008D5BBC">
        <w:t xml:space="preserve">  </w:t>
      </w:r>
    </w:p>
    <w:p w14:paraId="31A54C69" w14:textId="67BDE100" w:rsidR="003F7BA0" w:rsidRPr="008D5BBC" w:rsidRDefault="003F7BA0" w:rsidP="005244B5">
      <w:pPr>
        <w:pStyle w:val="ReportParagraph"/>
        <w:jc w:val="left"/>
      </w:pPr>
      <w:r w:rsidRPr="008D5BBC">
        <w:t xml:space="preserve">The Inquiry asked survivors what their hopes and vision for the future were. Survivors shared more than 3,000 potential solutions, all with the hope that abuse and neglect in care will never happen again.  Their proposed solutions helped commissioners to form recommendations. </w:t>
      </w:r>
    </w:p>
    <w:p w14:paraId="535778EE" w14:textId="6A4CD475" w:rsidR="003F7BA0" w:rsidRPr="008D5BBC" w:rsidRDefault="003F7BA0" w:rsidP="005244B5">
      <w:pPr>
        <w:pStyle w:val="ReportParagraph"/>
        <w:jc w:val="left"/>
      </w:pPr>
      <w:r w:rsidRPr="008D5BBC">
        <w:t xml:space="preserve">State and faith-based representatives engaged with the Inquiry on proposed redress solutions. The Inquiry invited representatives from the State and faith-based institutions to propose other solutions, but State representatives declined. </w:t>
      </w:r>
      <w:r w:rsidRPr="008D5BBC">
        <w:rPr>
          <w:rFonts w:eastAsia="Arial"/>
        </w:rPr>
        <w:t>The Inquiry</w:t>
      </w:r>
      <w:r w:rsidRPr="008D5BBC">
        <w:t xml:space="preserve"> tested some ideas underpinning some recommendations with the State and faith-based institutions before they were finalised.</w:t>
      </w:r>
    </w:p>
    <w:p w14:paraId="14098CC7" w14:textId="63CD0834" w:rsidR="003F7BA0" w:rsidRPr="008D5BBC" w:rsidRDefault="003F7BA0" w:rsidP="007760E9">
      <w:pPr>
        <w:pStyle w:val="Heading2"/>
      </w:pPr>
      <w:bookmarkStart w:id="128" w:name="_Toc181084066"/>
      <w:r w:rsidRPr="008D5BBC">
        <w:t>Me pānui tahi i ngā r</w:t>
      </w:r>
      <w:r w:rsidRPr="008D5BBC">
        <w:rPr>
          <w:lang w:val="en-NZ"/>
        </w:rPr>
        <w:t>īpoata</w:t>
      </w:r>
      <w:r w:rsidRPr="008D5BBC">
        <w:t xml:space="preserve"> a te Kōmihana kia mārama ai te whānuitanga o ngā kōrero</w:t>
      </w:r>
      <w:bookmarkEnd w:id="128"/>
    </w:p>
    <w:p w14:paraId="6DE3F668" w14:textId="1ACED4D5" w:rsidR="003F7BA0" w:rsidRPr="008D5BBC" w:rsidRDefault="003F7BA0" w:rsidP="007760E9">
      <w:pPr>
        <w:pStyle w:val="Heading2"/>
      </w:pPr>
      <w:bookmarkStart w:id="129" w:name="_Toc181084067"/>
      <w:r w:rsidRPr="008D5BBC">
        <w:t>The Inquiry’s reports should be read together for a complete picture</w:t>
      </w:r>
      <w:bookmarkEnd w:id="129"/>
    </w:p>
    <w:p w14:paraId="5175F206" w14:textId="1ED7ED5A" w:rsidR="003F7BA0" w:rsidRPr="008D5BBC" w:rsidRDefault="003F7BA0" w:rsidP="00C5639F">
      <w:pPr>
        <w:pStyle w:val="ReportParagraph"/>
        <w:jc w:val="left"/>
        <w:rPr>
          <w:lang w:eastAsia="en-NZ"/>
        </w:rPr>
      </w:pPr>
      <w:r w:rsidRPr="008D5BBC">
        <w:rPr>
          <w:lang w:eastAsia="en-NZ"/>
        </w:rPr>
        <w:t>This</w:t>
      </w:r>
      <w:r w:rsidRPr="008D5BBC">
        <w:t xml:space="preserve"> report is the final in a series of reports t</w:t>
      </w:r>
      <w:r w:rsidRPr="008D5BBC">
        <w:rPr>
          <w:rFonts w:eastAsia="Arial"/>
        </w:rPr>
        <w:t>he Inquiry</w:t>
      </w:r>
      <w:r w:rsidRPr="008D5BBC">
        <w:t xml:space="preserve"> has produced. The reports should be read in full to understand the overall picture of abuse in State and faith-based care from 1950 to 1999.  </w:t>
      </w:r>
    </w:p>
    <w:p w14:paraId="7CB484C2" w14:textId="69996951" w:rsidR="003F7BA0" w:rsidRPr="008D5BBC" w:rsidRDefault="003F7BA0" w:rsidP="00C5639F">
      <w:pPr>
        <w:pStyle w:val="ReportParagraph"/>
        <w:jc w:val="left"/>
      </w:pPr>
      <w:r w:rsidRPr="008D5BBC">
        <w:t>The Inquiry Terms of Reference directed it to produce three interim reports and one final report. It could issue other interim reports as</w:t>
      </w:r>
      <w:r w:rsidRPr="008D5BBC">
        <w:rPr>
          <w:rFonts w:eastAsia="Arial"/>
        </w:rPr>
        <w:t xml:space="preserve"> it</w:t>
      </w:r>
      <w:r w:rsidRPr="008D5BBC">
        <w:t xml:space="preserve"> saw fit.</w:t>
      </w:r>
      <w:r w:rsidRPr="008D5BBC">
        <w:rPr>
          <w:rStyle w:val="EndnoteReference"/>
          <w:rFonts w:ascii="Arial" w:hAnsi="Arial"/>
        </w:rPr>
        <w:endnoteReference w:id="121"/>
      </w:r>
    </w:p>
    <w:p w14:paraId="373E8000" w14:textId="77777777" w:rsidR="003F7BA0" w:rsidRPr="008D5BBC" w:rsidRDefault="003F7BA0" w:rsidP="00CF3E52">
      <w:pPr>
        <w:pStyle w:val="ReportParagraph"/>
        <w:jc w:val="left"/>
      </w:pPr>
      <w:r w:rsidRPr="008D5BBC">
        <w:lastRenderedPageBreak/>
        <w:t>The Inquiry’s publications became more accessible over time as communities provided accessibility feedback. The Inquiry started publishing executive summaries of its interim reports in te reo Māori, Samoan, Cook Islands Māori, Niuean, Tongan, Tokelauan, New Zealand Sign Language, Easy Read, large print, braille, audio and video.</w:t>
      </w:r>
    </w:p>
    <w:tbl>
      <w:tblPr>
        <w:tblStyle w:val="TableGridLight"/>
        <w:tblW w:w="0" w:type="auto"/>
        <w:tblLook w:val="04A0" w:firstRow="1" w:lastRow="0" w:firstColumn="1" w:lastColumn="0" w:noHBand="0" w:noVBand="1"/>
      </w:tblPr>
      <w:tblGrid>
        <w:gridCol w:w="4701"/>
        <w:gridCol w:w="4701"/>
      </w:tblGrid>
      <w:tr w:rsidR="003F7BA0" w:rsidRPr="008D5BBC" w14:paraId="08D62E6E" w14:textId="77777777" w:rsidTr="00585731">
        <w:trPr>
          <w:trHeight w:val="50"/>
        </w:trPr>
        <w:tc>
          <w:tcPr>
            <w:tcW w:w="4701" w:type="dxa"/>
            <w:shd w:val="clear" w:color="auto" w:fill="DAEECB" w:themeFill="accent4" w:themeFillTint="33"/>
          </w:tcPr>
          <w:p w14:paraId="63A1936F" w14:textId="1B13A98E" w:rsidR="003F7BA0" w:rsidRPr="008D5BBC" w:rsidRDefault="003F7BA0" w:rsidP="00C5639F">
            <w:pPr>
              <w:spacing w:before="40" w:after="40" w:line="264" w:lineRule="auto"/>
              <w:rPr>
                <w:rFonts w:ascii="Arial" w:hAnsi="Arial" w:cs="Arial"/>
                <w:b/>
                <w:sz w:val="22"/>
                <w:szCs w:val="22"/>
              </w:rPr>
            </w:pPr>
            <w:r w:rsidRPr="008D5BBC">
              <w:rPr>
                <w:rFonts w:ascii="Arial" w:hAnsi="Arial" w:cs="Arial"/>
                <w:b/>
                <w:sz w:val="22"/>
                <w:szCs w:val="22"/>
              </w:rPr>
              <w:t>Report</w:t>
            </w:r>
          </w:p>
        </w:tc>
        <w:tc>
          <w:tcPr>
            <w:tcW w:w="4701" w:type="dxa"/>
            <w:shd w:val="clear" w:color="auto" w:fill="DAEECB" w:themeFill="accent4" w:themeFillTint="33"/>
          </w:tcPr>
          <w:p w14:paraId="48A1F8E4" w14:textId="0811AC4C" w:rsidR="003F7BA0" w:rsidRPr="008D5BBC" w:rsidRDefault="003F7BA0" w:rsidP="007A5A84">
            <w:pPr>
              <w:spacing w:before="40" w:after="40" w:line="264" w:lineRule="auto"/>
              <w:rPr>
                <w:rFonts w:ascii="Arial" w:hAnsi="Arial" w:cs="Arial"/>
                <w:b/>
                <w:sz w:val="22"/>
                <w:szCs w:val="22"/>
              </w:rPr>
            </w:pPr>
            <w:r w:rsidRPr="008D5BBC">
              <w:rPr>
                <w:rFonts w:ascii="Arial" w:hAnsi="Arial" w:cs="Arial"/>
                <w:b/>
                <w:sz w:val="22"/>
                <w:szCs w:val="22"/>
              </w:rPr>
              <w:t>Summary</w:t>
            </w:r>
          </w:p>
        </w:tc>
      </w:tr>
      <w:tr w:rsidR="003F7BA0" w:rsidRPr="008D5BBC" w14:paraId="78B4853D" w14:textId="77777777" w:rsidTr="007A5A84">
        <w:trPr>
          <w:trHeight w:val="50"/>
        </w:trPr>
        <w:tc>
          <w:tcPr>
            <w:tcW w:w="4701" w:type="dxa"/>
          </w:tcPr>
          <w:p w14:paraId="2E80427E" w14:textId="1644D00B" w:rsidR="003F7BA0" w:rsidRPr="008D5BBC" w:rsidRDefault="003F7BA0" w:rsidP="00585731">
            <w:pPr>
              <w:spacing w:before="40" w:after="40" w:line="276" w:lineRule="auto"/>
              <w:rPr>
                <w:rFonts w:ascii="Arial" w:hAnsi="Arial" w:cs="Arial"/>
                <w:sz w:val="22"/>
                <w:szCs w:val="22"/>
              </w:rPr>
            </w:pPr>
            <w:r w:rsidRPr="008D5BBC">
              <w:rPr>
                <w:rFonts w:ascii="Arial" w:hAnsi="Arial" w:cs="Arial"/>
                <w:sz w:val="22"/>
                <w:szCs w:val="22"/>
              </w:rPr>
              <w:t>Tāwharautia: Pūrongo o te Wā: Interim Report (Volume 1) and Survivor Voices (Volume 2)</w:t>
            </w:r>
          </w:p>
          <w:p w14:paraId="03FB483A" w14:textId="7322A31D"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Delivered: December 2020</w:t>
            </w:r>
          </w:p>
        </w:tc>
        <w:tc>
          <w:tcPr>
            <w:tcW w:w="4701" w:type="dxa"/>
          </w:tcPr>
          <w:p w14:paraId="5A0E7BE9" w14:textId="0FE19ABC" w:rsidR="003F7BA0" w:rsidRPr="008D5BBC" w:rsidRDefault="003F7BA0" w:rsidP="00585731">
            <w:pPr>
              <w:spacing w:before="40" w:after="40" w:line="276" w:lineRule="auto"/>
              <w:rPr>
                <w:rFonts w:ascii="Arial" w:hAnsi="Arial" w:cs="Arial"/>
                <w:lang w:eastAsia="en-NZ"/>
              </w:rPr>
            </w:pPr>
            <w:r w:rsidRPr="008D5BBC">
              <w:rPr>
                <w:rFonts w:ascii="Arial" w:hAnsi="Arial" w:cs="Arial"/>
                <w:sz w:val="22"/>
                <w:szCs w:val="22"/>
              </w:rPr>
              <w:t xml:space="preserve">The Inquiry’s progress, and key themes and common issues heard </w:t>
            </w:r>
            <w:r>
              <w:rPr>
                <w:rFonts w:ascii="Arial" w:hAnsi="Arial" w:cs="Arial"/>
                <w:sz w:val="22"/>
                <w:szCs w:val="22"/>
              </w:rPr>
              <w:t xml:space="preserve">by the Inquiry </w:t>
            </w:r>
            <w:r w:rsidRPr="008D5BBC">
              <w:rPr>
                <w:rFonts w:ascii="Arial" w:hAnsi="Arial" w:cs="Arial"/>
                <w:sz w:val="22"/>
                <w:szCs w:val="22"/>
              </w:rPr>
              <w:t>from survivors</w:t>
            </w:r>
          </w:p>
        </w:tc>
      </w:tr>
      <w:tr w:rsidR="003F7BA0" w:rsidRPr="008D5BBC" w14:paraId="38C97CF3" w14:textId="77777777" w:rsidTr="006B195E">
        <w:tc>
          <w:tcPr>
            <w:tcW w:w="4701" w:type="dxa"/>
          </w:tcPr>
          <w:p w14:paraId="39AA2207" w14:textId="1FE69695" w:rsidR="003F7BA0" w:rsidRPr="008D5BBC" w:rsidRDefault="003F7BA0" w:rsidP="00585731">
            <w:pPr>
              <w:spacing w:before="40" w:after="40" w:line="276" w:lineRule="auto"/>
              <w:rPr>
                <w:rFonts w:ascii="Arial" w:hAnsi="Arial" w:cs="Arial"/>
                <w:sz w:val="22"/>
                <w:szCs w:val="22"/>
              </w:rPr>
            </w:pPr>
            <w:r w:rsidRPr="008D5BBC">
              <w:rPr>
                <w:rFonts w:ascii="Arial" w:hAnsi="Arial" w:cs="Arial"/>
                <w:sz w:val="22"/>
                <w:szCs w:val="22"/>
              </w:rPr>
              <w:t xml:space="preserve">Pūrongo Whakahaere: Administrative Report </w:t>
            </w:r>
          </w:p>
          <w:p w14:paraId="40686F12" w14:textId="78064052"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Delivered: December 2020</w:t>
            </w:r>
          </w:p>
        </w:tc>
        <w:tc>
          <w:tcPr>
            <w:tcW w:w="4701" w:type="dxa"/>
          </w:tcPr>
          <w:p w14:paraId="0179CD66" w14:textId="04E7B8BE"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rPr>
              <w:t>An estimate of the additional workload, cost and time t</w:t>
            </w:r>
            <w:r w:rsidRPr="008D5BBC">
              <w:rPr>
                <w:rFonts w:ascii="Arial" w:eastAsia="Arial" w:hAnsi="Arial" w:cs="Arial"/>
                <w:sz w:val="22"/>
                <w:szCs w:val="22"/>
              </w:rPr>
              <w:t>he Inquiry</w:t>
            </w:r>
            <w:r w:rsidRPr="008D5BBC">
              <w:rPr>
                <w:rFonts w:ascii="Arial" w:hAnsi="Arial" w:cs="Arial"/>
                <w:sz w:val="22"/>
                <w:szCs w:val="22"/>
              </w:rPr>
              <w:t xml:space="preserve"> needed to fully answer the Terms of Reference</w:t>
            </w:r>
          </w:p>
        </w:tc>
      </w:tr>
      <w:tr w:rsidR="003F7BA0" w:rsidRPr="008D5BBC" w14:paraId="5D41978B" w14:textId="77777777" w:rsidTr="006B195E">
        <w:tc>
          <w:tcPr>
            <w:tcW w:w="4701" w:type="dxa"/>
          </w:tcPr>
          <w:p w14:paraId="7BC833F4" w14:textId="77777777" w:rsidR="003F7BA0" w:rsidRPr="008D5BBC" w:rsidRDefault="003F7BA0" w:rsidP="00585731">
            <w:pPr>
              <w:spacing w:before="40" w:after="40" w:line="276" w:lineRule="auto"/>
              <w:rPr>
                <w:rFonts w:ascii="Arial" w:hAnsi="Arial" w:cs="Arial"/>
                <w:sz w:val="22"/>
                <w:szCs w:val="22"/>
              </w:rPr>
            </w:pPr>
            <w:r w:rsidRPr="008D5BBC">
              <w:rPr>
                <w:rFonts w:ascii="Arial" w:hAnsi="Arial" w:cs="Arial"/>
                <w:iCs/>
                <w:sz w:val="22"/>
                <w:szCs w:val="22"/>
              </w:rPr>
              <w:t>He Purapura Ora, he Māra Tipu: From Redress to Puretumu Torowhānui</w:t>
            </w:r>
            <w:r w:rsidRPr="008D5BBC">
              <w:rPr>
                <w:rFonts w:ascii="Arial" w:hAnsi="Arial" w:cs="Arial"/>
                <w:sz w:val="22"/>
                <w:szCs w:val="22"/>
              </w:rPr>
              <w:t xml:space="preserve"> </w:t>
            </w:r>
          </w:p>
          <w:p w14:paraId="24CB4747" w14:textId="23776FA3"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Delivered: December 2021</w:t>
            </w:r>
          </w:p>
        </w:tc>
        <w:tc>
          <w:tcPr>
            <w:tcW w:w="4701" w:type="dxa"/>
          </w:tcPr>
          <w:p w14:paraId="2D877707" w14:textId="77777777" w:rsidR="003F7BA0" w:rsidRPr="008D5BBC" w:rsidRDefault="003F7BA0" w:rsidP="00585731">
            <w:pPr>
              <w:spacing w:before="40" w:after="40" w:line="276" w:lineRule="auto"/>
              <w:rPr>
                <w:rFonts w:ascii="Arial" w:hAnsi="Arial" w:cs="Arial"/>
                <w:sz w:val="22"/>
                <w:szCs w:val="22"/>
              </w:rPr>
            </w:pPr>
            <w:r w:rsidRPr="008D5BBC">
              <w:rPr>
                <w:rFonts w:ascii="Arial" w:hAnsi="Arial" w:cs="Arial"/>
                <w:sz w:val="22"/>
                <w:szCs w:val="22"/>
              </w:rPr>
              <w:t xml:space="preserve">Findings about how State and faith-based institutions responded to survivors’ efforts to obtain redress. </w:t>
            </w:r>
          </w:p>
          <w:p w14:paraId="257A3B4C" w14:textId="744C4888"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rPr>
              <w:t>Recommendations for a new scheme to address the harm suffered by survivors of abuse in care.</w:t>
            </w:r>
          </w:p>
        </w:tc>
      </w:tr>
      <w:tr w:rsidR="003F7BA0" w:rsidRPr="008D5BBC" w14:paraId="65CD0946" w14:textId="77777777" w:rsidTr="006B195E">
        <w:tc>
          <w:tcPr>
            <w:tcW w:w="4701" w:type="dxa"/>
          </w:tcPr>
          <w:p w14:paraId="757A2EFD" w14:textId="3B7B4564" w:rsidR="003F7BA0" w:rsidRPr="008D5BBC" w:rsidRDefault="003F7BA0" w:rsidP="00585731">
            <w:pPr>
              <w:spacing w:before="40" w:after="40" w:line="276" w:lineRule="auto"/>
              <w:rPr>
                <w:rFonts w:ascii="Arial" w:hAnsi="Arial" w:cs="Arial"/>
                <w:sz w:val="22"/>
                <w:szCs w:val="22"/>
              </w:rPr>
            </w:pPr>
            <w:r w:rsidRPr="008D5BBC">
              <w:rPr>
                <w:rFonts w:ascii="Arial" w:hAnsi="Arial" w:cs="Arial"/>
                <w:iCs/>
                <w:sz w:val="22"/>
                <w:szCs w:val="22"/>
              </w:rPr>
              <w:t>Beautiful Children:</w:t>
            </w:r>
            <w:r w:rsidRPr="008D5BBC">
              <w:rPr>
                <w:rFonts w:ascii="Arial" w:hAnsi="Arial" w:cs="Arial"/>
                <w:sz w:val="22"/>
                <w:szCs w:val="22"/>
              </w:rPr>
              <w:t xml:space="preserve"> Inquiry into the Lake Alice Child and Adolescent Unit</w:t>
            </w:r>
          </w:p>
          <w:p w14:paraId="385F8D88" w14:textId="5A8F92A3"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Delivered: December 2022</w:t>
            </w:r>
          </w:p>
        </w:tc>
        <w:tc>
          <w:tcPr>
            <w:tcW w:w="4701" w:type="dxa"/>
          </w:tcPr>
          <w:p w14:paraId="44C572AC" w14:textId="3D6A2B42"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rPr>
              <w:t>The abuse and neglect suffered by children and young people admitted to Lake Alice’s Child and Adolescent Unit from 1972 to 1980</w:t>
            </w:r>
          </w:p>
        </w:tc>
      </w:tr>
      <w:tr w:rsidR="003F7BA0" w:rsidRPr="008D5BBC" w14:paraId="3B7BE462" w14:textId="77777777" w:rsidTr="006B195E">
        <w:tc>
          <w:tcPr>
            <w:tcW w:w="4701" w:type="dxa"/>
            <w:shd w:val="clear" w:color="auto" w:fill="auto"/>
          </w:tcPr>
          <w:p w14:paraId="76024015" w14:textId="244E4987" w:rsidR="003F7BA0" w:rsidRPr="008D5BBC" w:rsidRDefault="003F7BA0" w:rsidP="00585731">
            <w:pPr>
              <w:spacing w:before="40" w:after="40" w:line="276" w:lineRule="auto"/>
              <w:rPr>
                <w:rFonts w:ascii="Arial" w:hAnsi="Arial" w:cs="Arial"/>
                <w:iCs/>
                <w:sz w:val="22"/>
                <w:szCs w:val="22"/>
              </w:rPr>
            </w:pPr>
            <w:r w:rsidRPr="008D5BBC">
              <w:rPr>
                <w:rFonts w:ascii="Arial" w:hAnsi="Arial" w:cs="Arial"/>
                <w:iCs/>
                <w:sz w:val="22"/>
                <w:szCs w:val="22"/>
              </w:rPr>
              <w:t>Stolen Lives, Marked Souls: The inquiry into the Order of the Brothers of St John of God at Marylands School and Hebron Trust</w:t>
            </w:r>
          </w:p>
          <w:p w14:paraId="05E9A5A3" w14:textId="0B163F2F"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Delivered: July 2023</w:t>
            </w:r>
          </w:p>
        </w:tc>
        <w:tc>
          <w:tcPr>
            <w:tcW w:w="4701" w:type="dxa"/>
          </w:tcPr>
          <w:p w14:paraId="6F842492" w14:textId="7F334B24" w:rsidR="003F7BA0" w:rsidRPr="008D5BBC" w:rsidRDefault="003F7BA0" w:rsidP="00585731">
            <w:pPr>
              <w:spacing w:before="40" w:after="40" w:line="276" w:lineRule="auto"/>
              <w:rPr>
                <w:rFonts w:ascii="Arial" w:hAnsi="Arial" w:cs="Arial"/>
                <w:sz w:val="22"/>
                <w:szCs w:val="22"/>
                <w:lang w:eastAsia="en-NZ"/>
              </w:rPr>
            </w:pPr>
            <w:r w:rsidRPr="008D5BBC">
              <w:rPr>
                <w:rFonts w:ascii="Arial" w:hAnsi="Arial" w:cs="Arial"/>
                <w:sz w:val="22"/>
                <w:szCs w:val="22"/>
                <w:lang w:eastAsia="en-NZ"/>
              </w:rPr>
              <w:t>The abuse and neglect experienced by survivors of the Catholic Order of St John of God at Marylands School and Hebron Trust in Ōtautahi Christchurch</w:t>
            </w:r>
          </w:p>
        </w:tc>
      </w:tr>
    </w:tbl>
    <w:p w14:paraId="2E078A54" w14:textId="77777777" w:rsidR="003F7BA0" w:rsidRPr="008D5BBC" w:rsidRDefault="003F7BA0" w:rsidP="00C5639F">
      <w:pPr>
        <w:spacing w:before="0" w:after="0"/>
        <w:rPr>
          <w:rFonts w:ascii="Arial" w:hAnsi="Arial" w:cs="Arial"/>
        </w:rPr>
      </w:pPr>
      <w:bookmarkStart w:id="130" w:name="_Toc140856310"/>
    </w:p>
    <w:p w14:paraId="62F9936C" w14:textId="77777777" w:rsidR="003F7BA0" w:rsidRPr="008D5BBC" w:rsidRDefault="003F7BA0" w:rsidP="00C5639F">
      <w:pPr>
        <w:spacing w:before="0" w:after="0"/>
        <w:rPr>
          <w:rFonts w:ascii="Arial" w:hAnsi="Arial" w:cs="Arial"/>
        </w:rPr>
      </w:pPr>
    </w:p>
    <w:p w14:paraId="1B9976F8" w14:textId="6FF7F087" w:rsidR="003F7BA0" w:rsidRPr="008D5BBC" w:rsidRDefault="003F7BA0" w:rsidP="00423696">
      <w:pPr>
        <w:pStyle w:val="ReportParagraph"/>
        <w:numPr>
          <w:ilvl w:val="0"/>
          <w:numId w:val="0"/>
        </w:numPr>
        <w:ind w:left="851" w:hanging="851"/>
        <w:jc w:val="left"/>
      </w:pPr>
      <w:r w:rsidRPr="008D5BBC">
        <w:t>[Survivor quote]</w:t>
      </w:r>
    </w:p>
    <w:p w14:paraId="66EF0DDC" w14:textId="77777777" w:rsidR="003F7BA0" w:rsidRPr="008D5BBC" w:rsidRDefault="003F7BA0" w:rsidP="00423696">
      <w:pPr>
        <w:pStyle w:val="Quotes"/>
      </w:pPr>
      <w:r w:rsidRPr="008D5BBC">
        <w:t>“Counsellors think our babies were ‘given’ by us for adoption. This is wrong. They were taken away because we were destitute and because we were made to feel like dirty, immoral girls. Compulsory adoption was the government and churches [sic] policy..”</w:t>
      </w:r>
    </w:p>
    <w:p w14:paraId="1C1D63B4" w14:textId="77777777" w:rsidR="003F7BA0" w:rsidRPr="008D5BBC" w:rsidRDefault="003F7BA0" w:rsidP="00423696">
      <w:pPr>
        <w:pStyle w:val="Quotes"/>
      </w:pPr>
      <w:r w:rsidRPr="008D5BBC">
        <w:t>Kay Freeman</w:t>
      </w:r>
    </w:p>
    <w:p w14:paraId="2833227A" w14:textId="5289171E" w:rsidR="003F7BA0" w:rsidRPr="008D5BBC" w:rsidRDefault="003F7BA0" w:rsidP="00D56B2D">
      <w:pPr>
        <w:pStyle w:val="Quotes"/>
      </w:pPr>
      <w:r w:rsidRPr="008D5BBC">
        <w:t>Pākehā</w:t>
      </w:r>
      <w:r w:rsidRPr="008D5BBC">
        <w:br w:type="page"/>
      </w:r>
    </w:p>
    <w:p w14:paraId="734D799E" w14:textId="4D304A2F" w:rsidR="003F7BA0" w:rsidRPr="008D5BBC" w:rsidRDefault="003F7BA0" w:rsidP="007760E9">
      <w:pPr>
        <w:pStyle w:val="Heading1"/>
      </w:pPr>
      <w:bookmarkStart w:id="131" w:name="_Toc181084068"/>
      <w:r w:rsidRPr="008D5BBC">
        <w:lastRenderedPageBreak/>
        <w:t>Ūpoko 6: Ngā pou tarāwaho e taunaki nei i ngā mahi a te Kōmihana</w:t>
      </w:r>
      <w:bookmarkEnd w:id="131"/>
    </w:p>
    <w:p w14:paraId="08BC6C91" w14:textId="0802ED12" w:rsidR="003F7BA0" w:rsidRPr="008D5BBC" w:rsidRDefault="003F7BA0" w:rsidP="007760E9">
      <w:pPr>
        <w:pStyle w:val="Heading1"/>
      </w:pPr>
      <w:bookmarkStart w:id="132" w:name="_Toc181084069"/>
      <w:r w:rsidRPr="008D5BBC">
        <w:t>Chapter 6: The frameworks underpinning the Inquiry’s work</w:t>
      </w:r>
      <w:bookmarkEnd w:id="130"/>
      <w:bookmarkEnd w:id="132"/>
    </w:p>
    <w:p w14:paraId="3977DEF4" w14:textId="42BA59C7" w:rsidR="003F7BA0" w:rsidRPr="008D5BBC" w:rsidRDefault="003F7BA0" w:rsidP="00C5639F">
      <w:pPr>
        <w:pStyle w:val="ReportParagraph"/>
        <w:jc w:val="left"/>
      </w:pPr>
      <w:r w:rsidRPr="008D5BBC">
        <w:t>The Inquiry’s Terms of Reference required it to consider the frameworks that would underpin its work. The Terms of Reference explicitly directed the Inquiry to ensure it was underpinned by te Tiriti o Waitangi. The Terms of Reference also directed the Inquiry to recognise and focus on the experiences of groups who have been disproportionately represented in care and disproportionately suffered abuse in care, including Māori, Pacific Peoples, and disabled people and people who experience mental distress).</w:t>
      </w:r>
    </w:p>
    <w:p w14:paraId="4CB1F444" w14:textId="088B8DC0" w:rsidR="003F7BA0" w:rsidRPr="008D5BBC" w:rsidRDefault="003F7BA0" w:rsidP="00C5639F">
      <w:pPr>
        <w:pStyle w:val="ReportParagraph"/>
        <w:jc w:val="left"/>
      </w:pPr>
      <w:r w:rsidRPr="008D5BBC">
        <w:t xml:space="preserve">Some of the frameworks used are recognised as having formal standing in international and domestic law (such as te Tiriti o Waitangi and human rights). Other frameworks outline core values and worldviews held by groups and communities. A person and their loved ones’ experience of abuse and neglect, the impact of the abuse and how these interact, can differ depending on their values and worldview. </w:t>
      </w:r>
    </w:p>
    <w:p w14:paraId="62985F50" w14:textId="71E4B48C" w:rsidR="003F7BA0" w:rsidRPr="008D5BBC" w:rsidRDefault="003F7BA0" w:rsidP="00C5639F">
      <w:pPr>
        <w:pStyle w:val="ReportParagraph"/>
        <w:jc w:val="left"/>
      </w:pPr>
      <w:r w:rsidRPr="008D5BBC">
        <w:t>This chapter describes the following frameworks and how they guided the Inquiry’s work:</w:t>
      </w:r>
    </w:p>
    <w:p w14:paraId="092936D6" w14:textId="53831BB3" w:rsidR="003F7BA0" w:rsidRPr="008D5BBC" w:rsidRDefault="003F7BA0" w:rsidP="00195EC6">
      <w:pPr>
        <w:pStyle w:val="Reportbullet"/>
      </w:pPr>
      <w:r w:rsidRPr="008D5BBC">
        <w:t xml:space="preserve">te Tiriti o Waitangi </w:t>
      </w:r>
    </w:p>
    <w:p w14:paraId="7E80E2E7" w14:textId="6EA8DE41" w:rsidR="003F7BA0" w:rsidRPr="008D5BBC" w:rsidRDefault="003F7BA0" w:rsidP="00195EC6">
      <w:pPr>
        <w:pStyle w:val="Reportbullet"/>
      </w:pPr>
      <w:r w:rsidRPr="008D5BBC">
        <w:t xml:space="preserve">ngā tikanga me te ao Māori </w:t>
      </w:r>
    </w:p>
    <w:p w14:paraId="2E10030D" w14:textId="5F634EFC" w:rsidR="003F7BA0" w:rsidRPr="008D5BBC" w:rsidRDefault="003F7BA0" w:rsidP="00195EC6">
      <w:pPr>
        <w:pStyle w:val="Reportbullet"/>
      </w:pPr>
      <w:r w:rsidRPr="008D5BBC">
        <w:t>human rights</w:t>
      </w:r>
    </w:p>
    <w:p w14:paraId="0E2C4747" w14:textId="27EEFACF" w:rsidR="003F7BA0" w:rsidRPr="008D5BBC" w:rsidRDefault="003F7BA0" w:rsidP="00195EC6">
      <w:pPr>
        <w:pStyle w:val="Reportbullet"/>
      </w:pPr>
      <w:r w:rsidRPr="008D5BBC">
        <w:t>Deaf, disability and mental distress framework</w:t>
      </w:r>
    </w:p>
    <w:p w14:paraId="7EA7B9B1" w14:textId="23966744" w:rsidR="003F7BA0" w:rsidRPr="008D5BBC" w:rsidRDefault="003F7BA0" w:rsidP="00195EC6">
      <w:pPr>
        <w:pStyle w:val="Reportbullet"/>
      </w:pPr>
      <w:r w:rsidRPr="008D5BBC">
        <w:t>Pacific values framework.</w:t>
      </w:r>
    </w:p>
    <w:p w14:paraId="44D22BE2" w14:textId="6A38CC29" w:rsidR="003F7BA0" w:rsidRPr="008D5BBC" w:rsidRDefault="003F7BA0" w:rsidP="00C5639F">
      <w:pPr>
        <w:pStyle w:val="ReportParagraph"/>
        <w:jc w:val="left"/>
      </w:pPr>
      <w:r w:rsidRPr="008D5BBC">
        <w:t>This chapter sets out other concepts – intersectionality, co-occurring abuse and cumulative abuse – that guided the Inquiry’s understanding of the nature, extent and impacts of abuse and neglect, and of the factors that contributed to neglect and abuse in State and faith-based care.</w:t>
      </w:r>
    </w:p>
    <w:p w14:paraId="4712B715" w14:textId="47D771A6" w:rsidR="003F7BA0" w:rsidRPr="008D5BBC" w:rsidRDefault="003F7BA0" w:rsidP="00D64AE4">
      <w:pPr>
        <w:pStyle w:val="ReportParagraph"/>
        <w:jc w:val="left"/>
      </w:pPr>
      <w:r w:rsidRPr="008D5BBC">
        <w:t xml:space="preserve">The descriptions of these frameworks and concepts explain what has guided the Inquiry’s analysis and considerations. They are not intended to be a comprehensive analysis. The Inquiry acknowledges the tensions between frameworks based on individual rights, such as human rights, and those that reflect collective responsibilities, such as tikanga Māori and Pacific values. </w:t>
      </w:r>
    </w:p>
    <w:p w14:paraId="1DD2D064" w14:textId="0559966A" w:rsidR="003F7BA0" w:rsidRPr="008D5BBC" w:rsidRDefault="003F7BA0" w:rsidP="007760E9">
      <w:pPr>
        <w:pStyle w:val="Heading2"/>
      </w:pPr>
      <w:bookmarkStart w:id="133" w:name="_Toc181084070"/>
      <w:r w:rsidRPr="008D5BBC">
        <w:lastRenderedPageBreak/>
        <w:t>Tā te Kōmihana whakatinana i ngā pou tarāwaho</w:t>
      </w:r>
      <w:bookmarkEnd w:id="133"/>
      <w:r w:rsidRPr="008D5BBC">
        <w:t xml:space="preserve"> </w:t>
      </w:r>
    </w:p>
    <w:p w14:paraId="255CF9D0" w14:textId="69C0A04E" w:rsidR="003F7BA0" w:rsidRPr="008D5BBC" w:rsidRDefault="003F7BA0" w:rsidP="007760E9">
      <w:pPr>
        <w:pStyle w:val="Heading2"/>
      </w:pPr>
      <w:bookmarkStart w:id="134" w:name="_Toc181084071"/>
      <w:r w:rsidRPr="008D5BBC">
        <w:t>How the Inquiry used these frameworks</w:t>
      </w:r>
      <w:bookmarkEnd w:id="134"/>
      <w:r w:rsidRPr="008D5BBC">
        <w:t xml:space="preserve"> </w:t>
      </w:r>
    </w:p>
    <w:p w14:paraId="7AE86EB6" w14:textId="07D57391" w:rsidR="003F7BA0" w:rsidRPr="008D5BBC" w:rsidRDefault="003F7BA0" w:rsidP="00C5639F">
      <w:pPr>
        <w:pStyle w:val="ReportParagraph"/>
        <w:jc w:val="left"/>
      </w:pPr>
      <w:r w:rsidRPr="008D5BBC">
        <w:t xml:space="preserve">The Inquiry used these frameworks to analyse evidence and identify where these frameworks, values and worldviews were breached or transgressed. This enabled the Inquiry to identify the nature, extent and impact of abuse and neglect, factors contributing to the abuse and neglect, and what needs to change in the future. </w:t>
      </w:r>
    </w:p>
    <w:p w14:paraId="1BAB2BF4" w14:textId="688A5439" w:rsidR="003F7BA0" w:rsidRPr="008D5BBC" w:rsidRDefault="003F7BA0" w:rsidP="00C5639F">
      <w:pPr>
        <w:pStyle w:val="ReportParagraph"/>
        <w:jc w:val="left"/>
      </w:pPr>
      <w:r w:rsidRPr="008D5BBC">
        <w:t>In identifying and applying these frameworks, the Inquiry noticed a few differences but many more commonalities. For example, most of the frameworks place value on:</w:t>
      </w:r>
    </w:p>
    <w:p w14:paraId="32520192" w14:textId="2A022C35" w:rsidR="003F7BA0" w:rsidRPr="008D5BBC" w:rsidRDefault="003F7BA0" w:rsidP="00F74200">
      <w:pPr>
        <w:pStyle w:val="Reportbullet"/>
      </w:pPr>
      <w:r w:rsidRPr="008D5BBC">
        <w:t>the need for participation by people in decisions that affect them</w:t>
      </w:r>
    </w:p>
    <w:p w14:paraId="10C1F7BA" w14:textId="4E266733" w:rsidR="003F7BA0" w:rsidRPr="008D5BBC" w:rsidRDefault="003F7BA0" w:rsidP="00F74200">
      <w:pPr>
        <w:pStyle w:val="Reportbullet"/>
      </w:pPr>
      <w:r w:rsidRPr="008D5BBC">
        <w:t>the sanctity of childhood</w:t>
      </w:r>
    </w:p>
    <w:p w14:paraId="7C494401" w14:textId="77777777" w:rsidR="003F7BA0" w:rsidRPr="008D5BBC" w:rsidRDefault="003F7BA0" w:rsidP="00F74200">
      <w:pPr>
        <w:pStyle w:val="Reportbullet"/>
      </w:pPr>
      <w:r w:rsidRPr="008D5BBC">
        <w:t>respect for familial relationships</w:t>
      </w:r>
    </w:p>
    <w:p w14:paraId="21C2C55D" w14:textId="77777777" w:rsidR="003F7BA0" w:rsidRPr="008D5BBC" w:rsidRDefault="003F7BA0" w:rsidP="00F74200">
      <w:pPr>
        <w:pStyle w:val="Reportbullet"/>
      </w:pPr>
      <w:r w:rsidRPr="008D5BBC">
        <w:t>respect and equity for individuals within the family unit</w:t>
      </w:r>
    </w:p>
    <w:p w14:paraId="481A42F2" w14:textId="77777777" w:rsidR="003F7BA0" w:rsidRPr="008D5BBC" w:rsidRDefault="003F7BA0" w:rsidP="00F74200">
      <w:pPr>
        <w:pStyle w:val="Reportbullet"/>
      </w:pPr>
      <w:r w:rsidRPr="008D5BBC">
        <w:t xml:space="preserve">inherent human dignity </w:t>
      </w:r>
    </w:p>
    <w:p w14:paraId="328726AA" w14:textId="677EBED3" w:rsidR="003F7BA0" w:rsidRPr="008D5BBC" w:rsidRDefault="003F7BA0" w:rsidP="00F74200">
      <w:pPr>
        <w:pStyle w:val="Reportbullet"/>
      </w:pPr>
      <w:r w:rsidRPr="008D5BBC">
        <w:t>maintaining relationships between individuals and communities</w:t>
      </w:r>
    </w:p>
    <w:p w14:paraId="1875DFDA" w14:textId="16121358" w:rsidR="003F7BA0" w:rsidRPr="008D5BBC" w:rsidRDefault="003F7BA0" w:rsidP="00F74200">
      <w:pPr>
        <w:pStyle w:val="Reportbullet"/>
      </w:pPr>
      <w:r w:rsidRPr="008D5BBC">
        <w:t>empowerment of whānau and communities</w:t>
      </w:r>
    </w:p>
    <w:p w14:paraId="165ACEDF" w14:textId="573268ED" w:rsidR="003F7BA0" w:rsidRPr="008D5BBC" w:rsidRDefault="003F7BA0" w:rsidP="00F74200">
      <w:pPr>
        <w:pStyle w:val="Reportbullet"/>
      </w:pPr>
      <w:r w:rsidRPr="008D5BBC">
        <w:t>protection from harm.</w:t>
      </w:r>
    </w:p>
    <w:p w14:paraId="368EE958" w14:textId="02428E4F" w:rsidR="003F7BA0" w:rsidRPr="008D5BBC" w:rsidRDefault="003F7BA0" w:rsidP="007760E9">
      <w:pPr>
        <w:pStyle w:val="Heading2"/>
      </w:pPr>
      <w:bookmarkStart w:id="135" w:name="_Toc140856317"/>
      <w:bookmarkStart w:id="136" w:name="_Hlk131428805"/>
      <w:bookmarkStart w:id="137" w:name="_Toc140856311"/>
      <w:bookmarkStart w:id="138" w:name="_Toc181084072"/>
      <w:r w:rsidRPr="008D5BBC">
        <w:t>Ko te Tiriti o Waitangi te tūāpapa o te Pakirehua</w:t>
      </w:r>
      <w:bookmarkEnd w:id="138"/>
      <w:r w:rsidRPr="008D5BBC">
        <w:t xml:space="preserve"> </w:t>
      </w:r>
    </w:p>
    <w:p w14:paraId="31D3AB60" w14:textId="1E087BAF" w:rsidR="003F7BA0" w:rsidRPr="008D5BBC" w:rsidRDefault="003F7BA0" w:rsidP="007760E9">
      <w:pPr>
        <w:pStyle w:val="Heading2"/>
      </w:pPr>
      <w:bookmarkStart w:id="139" w:name="_Toc181084073"/>
      <w:r w:rsidRPr="008D5BBC">
        <w:t>The Inquiry was underpinned by te Tiriti o Waitangi</w:t>
      </w:r>
      <w:bookmarkEnd w:id="135"/>
      <w:bookmarkEnd w:id="139"/>
    </w:p>
    <w:p w14:paraId="59EE4261" w14:textId="2940C59C" w:rsidR="003F7BA0" w:rsidRPr="008D5BBC" w:rsidRDefault="003F7BA0" w:rsidP="00C5639F">
      <w:pPr>
        <w:pStyle w:val="ReportParagraph"/>
        <w:jc w:val="left"/>
        <w:rPr>
          <w:rFonts w:eastAsia="Times New Roman"/>
          <w:lang w:eastAsia="en-NZ"/>
        </w:rPr>
      </w:pPr>
      <w:bookmarkStart w:id="140" w:name="_Ref147832316"/>
      <w:r w:rsidRPr="008D5BBC">
        <w:rPr>
          <w:lang w:eastAsia="en-NZ"/>
        </w:rPr>
        <w:t>The Terms of Reference required the Inquiry to be underpinned by te Tiriti o Waitangi and its principles.</w:t>
      </w:r>
      <w:r w:rsidRPr="008D5BBC">
        <w:rPr>
          <w:rStyle w:val="EndnoteReference"/>
          <w:rFonts w:ascii="Arial" w:hAnsi="Arial"/>
          <w:lang w:eastAsia="en-NZ"/>
        </w:rPr>
        <w:endnoteReference w:id="122"/>
      </w:r>
      <w:r w:rsidRPr="008D5BBC">
        <w:rPr>
          <w:lang w:eastAsia="en-NZ"/>
        </w:rPr>
        <w:t xml:space="preserve"> The Inquiry set out its general approach to te Tiriti o Waitangi in some of the interim reports.</w:t>
      </w:r>
      <w:r w:rsidRPr="008D5BBC">
        <w:rPr>
          <w:rStyle w:val="EndnoteReference"/>
          <w:rFonts w:ascii="Arial" w:hAnsi="Arial"/>
          <w:lang w:eastAsia="en-NZ"/>
        </w:rPr>
        <w:endnoteReference w:id="123"/>
      </w:r>
      <w:bookmarkEnd w:id="140"/>
      <w:r w:rsidRPr="008D5BBC">
        <w:rPr>
          <w:lang w:eastAsia="en-NZ"/>
        </w:rPr>
        <w:t xml:space="preserve"> </w:t>
      </w:r>
    </w:p>
    <w:p w14:paraId="4B510720" w14:textId="77777777" w:rsidR="003F7BA0" w:rsidRDefault="003F7BA0">
      <w:pPr>
        <w:keepLines w:val="0"/>
        <w:rPr>
          <w:rFonts w:ascii="Arial" w:hAnsi="Arial" w:cs="Arial"/>
          <w:sz w:val="22"/>
          <w:szCs w:val="22"/>
          <w:lang w:eastAsia="en-NZ"/>
        </w:rPr>
      </w:pPr>
      <w:r>
        <w:rPr>
          <w:lang w:eastAsia="en-NZ"/>
        </w:rPr>
        <w:br w:type="page"/>
      </w:r>
    </w:p>
    <w:p w14:paraId="206260F6" w14:textId="209D3D9A" w:rsidR="003F7BA0" w:rsidRPr="008D5BBC" w:rsidRDefault="003F7BA0" w:rsidP="00C5639F">
      <w:pPr>
        <w:pStyle w:val="ReportParagraph"/>
        <w:jc w:val="left"/>
        <w:rPr>
          <w:color w:val="000000"/>
          <w:sz w:val="25"/>
          <w:szCs w:val="25"/>
        </w:rPr>
      </w:pPr>
      <w:r w:rsidRPr="008D5BBC">
        <w:rPr>
          <w:lang w:eastAsia="en-NZ"/>
        </w:rPr>
        <w:lastRenderedPageBreak/>
        <w:t>Guided by the intention to recognise te Tiriti o Waitangi and its principles, as well as the status of iwi and Māori under te Tiriti o Waitangi,</w:t>
      </w:r>
      <w:r w:rsidRPr="008D5BBC">
        <w:rPr>
          <w:rStyle w:val="EndnoteReference"/>
          <w:rFonts w:ascii="Arial" w:hAnsi="Arial"/>
          <w:lang w:eastAsia="en-NZ"/>
        </w:rPr>
        <w:endnoteReference w:id="124"/>
      </w:r>
      <w:r w:rsidRPr="008D5BBC">
        <w:rPr>
          <w:lang w:eastAsia="en-NZ"/>
        </w:rPr>
        <w:t xml:space="preserve"> the Inquiry has sought to centre te Tiriti o Waitangi in all its work. This includes using te Tiriti o Waitangi as:</w:t>
      </w:r>
      <w:r w:rsidRPr="008D5BBC">
        <w:rPr>
          <w:rStyle w:val="EndnoteReference"/>
          <w:rFonts w:ascii="Arial" w:hAnsi="Arial"/>
          <w:lang w:eastAsia="en-NZ"/>
        </w:rPr>
        <w:endnoteReference w:id="125"/>
      </w:r>
    </w:p>
    <w:p w14:paraId="792E8419" w14:textId="5F41C4E2" w:rsidR="003F7BA0" w:rsidRPr="008D5BBC" w:rsidRDefault="003F7BA0" w:rsidP="00AE38CF">
      <w:pPr>
        <w:pStyle w:val="Reportbullet"/>
      </w:pPr>
      <w:r w:rsidRPr="008D5BBC">
        <w:t xml:space="preserve">a primary framework and lens for this report </w:t>
      </w:r>
    </w:p>
    <w:p w14:paraId="088E9EE8" w14:textId="52B15A69" w:rsidR="003F7BA0" w:rsidRPr="008D5BBC" w:rsidRDefault="003F7BA0" w:rsidP="00AE38CF">
      <w:pPr>
        <w:pStyle w:val="Reportbullet"/>
      </w:pPr>
      <w:r w:rsidRPr="008D5BBC">
        <w:t>a standard against which action or omission (of the Crown and faith-based care institutions) must be assessed</w:t>
      </w:r>
    </w:p>
    <w:p w14:paraId="6272EC71" w14:textId="4141630D" w:rsidR="003F7BA0" w:rsidRPr="008D5BBC" w:rsidRDefault="003F7BA0" w:rsidP="00AE38CF">
      <w:pPr>
        <w:pStyle w:val="Reportbullet"/>
      </w:pPr>
      <w:r w:rsidRPr="008D5BBC">
        <w:t>a pillar that guides the recommendations.</w:t>
      </w:r>
    </w:p>
    <w:p w14:paraId="1B63F6C4" w14:textId="4034274C" w:rsidR="003F7BA0" w:rsidRPr="008D5BBC" w:rsidRDefault="003F7BA0" w:rsidP="00C5639F">
      <w:pPr>
        <w:pStyle w:val="ReportParagraph"/>
        <w:jc w:val="left"/>
      </w:pPr>
      <w:r w:rsidRPr="008D5BBC">
        <w:t xml:space="preserve">The status of te Tiriti </w:t>
      </w:r>
      <w:r w:rsidRPr="008D5BBC">
        <w:rPr>
          <w:lang w:eastAsia="en-NZ"/>
        </w:rPr>
        <w:t>o Waitangi</w:t>
      </w:r>
      <w:r w:rsidRPr="008D5BBC">
        <w:t xml:space="preserve"> in Aotearoa New Zealand’s legal system has evolved over time.</w:t>
      </w:r>
      <w:r w:rsidRPr="008D5BBC">
        <w:rPr>
          <w:rStyle w:val="EndnoteReference"/>
          <w:rFonts w:ascii="Arial" w:hAnsi="Arial"/>
        </w:rPr>
        <w:endnoteReference w:id="126"/>
      </w:r>
      <w:r w:rsidRPr="008D5BBC">
        <w:t xml:space="preserve"> No longer a “simple nullity”,</w:t>
      </w:r>
      <w:r w:rsidRPr="008D5BBC">
        <w:rPr>
          <w:vertAlign w:val="superscript"/>
        </w:rPr>
        <w:endnoteReference w:id="127"/>
      </w:r>
      <w:r w:rsidRPr="008D5BBC">
        <w:t xml:space="preserve"> te Tiriti </w:t>
      </w:r>
      <w:r w:rsidRPr="008D5BBC">
        <w:rPr>
          <w:lang w:eastAsia="en-NZ"/>
        </w:rPr>
        <w:t xml:space="preserve">o Waitangi </w:t>
      </w:r>
      <w:r w:rsidRPr="008D5BBC">
        <w:t>is now recognised as “of the greatest constitutional importance”.</w:t>
      </w:r>
      <w:r w:rsidRPr="008D5BBC">
        <w:rPr>
          <w:rStyle w:val="EndnoteReference"/>
          <w:rFonts w:ascii="Arial" w:hAnsi="Arial"/>
        </w:rPr>
        <w:endnoteReference w:id="128"/>
      </w:r>
      <w:r w:rsidRPr="008D5BBC">
        <w:t xml:space="preserve"> If it is included in legislation, it has direct legal force and effect. Where it is not explicitly mentioned, courts have found that te Tiriti </w:t>
      </w:r>
      <w:r w:rsidRPr="008D5BBC">
        <w:rPr>
          <w:lang w:eastAsia="en-NZ"/>
        </w:rPr>
        <w:t xml:space="preserve">o Waitangi </w:t>
      </w:r>
      <w:r w:rsidRPr="008D5BBC">
        <w:t xml:space="preserve">can be relevant to interpretation of the statute and the development of the common law. The courts have adopted a general presumption that Parliament intended to legislate in terms consistent with te Tiriti </w:t>
      </w:r>
      <w:r w:rsidRPr="008D5BBC">
        <w:rPr>
          <w:lang w:eastAsia="en-NZ"/>
        </w:rPr>
        <w:t>o Waitangi</w:t>
      </w:r>
      <w:r w:rsidRPr="008D5BBC">
        <w:t>.</w:t>
      </w:r>
      <w:r w:rsidRPr="008D5BBC">
        <w:rPr>
          <w:rStyle w:val="EndnoteReference"/>
          <w:rFonts w:ascii="Arial" w:hAnsi="Arial"/>
          <w:lang w:eastAsia="x-none"/>
        </w:rPr>
        <w:endnoteReference w:id="129"/>
      </w:r>
      <w:r w:rsidRPr="008D5BBC">
        <w:t xml:space="preserve"> In the context of legislation dealing with the care of children, the court has said:</w:t>
      </w:r>
    </w:p>
    <w:p w14:paraId="64FE8834" w14:textId="071A7D4A" w:rsidR="003F7BA0" w:rsidRPr="008D5BBC" w:rsidRDefault="003F7BA0" w:rsidP="00AE38CF">
      <w:pPr>
        <w:pStyle w:val="Quotation"/>
        <w:ind w:left="1701"/>
      </w:pPr>
      <w:r w:rsidRPr="008D5BBC">
        <w:t>“We are of the view that since the Treaty of Waitangi was designed to have general application, that general application must colour all matters to which it has relevance, whether public or private … We also take the view that the familial organisation of one of the peoples a party to the Treaty, must be seen as one of the taonga, the preservation of which is contemplated. Accordingly, we take the view that all Acts dealing with the status, future, and control of children are to be interpreted as coloured by the principles of the Treaty of Waitangi. Family organisation may be said to be included among those things which the Treaty was intended to preserve and protect.”</w:t>
      </w:r>
      <w:r w:rsidRPr="008D5BBC">
        <w:rPr>
          <w:rStyle w:val="EndnoteReference"/>
          <w:rFonts w:ascii="Arial" w:hAnsi="Arial"/>
        </w:rPr>
        <w:endnoteReference w:id="130"/>
      </w:r>
      <w:r w:rsidRPr="008D5BBC">
        <w:t xml:space="preserve"> </w:t>
      </w:r>
    </w:p>
    <w:p w14:paraId="13BC2C47" w14:textId="0E22907C" w:rsidR="003F7BA0" w:rsidRPr="008D5BBC" w:rsidRDefault="003F7BA0" w:rsidP="00C5639F">
      <w:pPr>
        <w:pStyle w:val="ReportParagraph"/>
        <w:jc w:val="left"/>
        <w:rPr>
          <w:rFonts w:eastAsia="Times New Roman"/>
          <w:lang w:eastAsia="en-NZ"/>
        </w:rPr>
      </w:pPr>
      <w:r w:rsidRPr="008D5BBC">
        <w:t xml:space="preserve">The Inquiry reviewed the significant body of jurisprudence that the Waitangi Tribunal and the courts have developed over the last 40 years to </w:t>
      </w:r>
      <w:r w:rsidRPr="008D5BBC">
        <w:rPr>
          <w:lang w:eastAsia="en-NZ"/>
        </w:rPr>
        <w:t>apply</w:t>
      </w:r>
      <w:r w:rsidRPr="008D5BBC">
        <w:t xml:space="preserve"> te Tiriti </w:t>
      </w:r>
      <w:r w:rsidRPr="008D5BBC">
        <w:rPr>
          <w:lang w:eastAsia="en-NZ"/>
        </w:rPr>
        <w:t xml:space="preserve">o Waitangi </w:t>
      </w:r>
      <w:r w:rsidRPr="008D5BBC">
        <w:t xml:space="preserve">and its principles in the context of its work. While there are some well-established te Tiriti </w:t>
      </w:r>
      <w:r w:rsidRPr="008D5BBC">
        <w:rPr>
          <w:lang w:eastAsia="en-NZ"/>
        </w:rPr>
        <w:t xml:space="preserve">o Waitangi </w:t>
      </w:r>
      <w:r w:rsidRPr="008D5BBC">
        <w:t>principles, the interpretation and articulation of these principles has developed over time.</w:t>
      </w:r>
      <w:r w:rsidRPr="008D5BBC">
        <w:rPr>
          <w:rStyle w:val="EndnoteReference"/>
          <w:rFonts w:ascii="Arial" w:hAnsi="Arial"/>
        </w:rPr>
        <w:endnoteReference w:id="131"/>
      </w:r>
      <w:r w:rsidRPr="008D5BBC">
        <w:rPr>
          <w:vertAlign w:val="superscript"/>
        </w:rPr>
        <w:t xml:space="preserve"> </w:t>
      </w:r>
      <w:r w:rsidRPr="008D5BBC">
        <w:t xml:space="preserve">  The Inquiry placed weight on recent descriptions of te Tiriti </w:t>
      </w:r>
      <w:r w:rsidRPr="008D5BBC">
        <w:rPr>
          <w:lang w:eastAsia="en-NZ"/>
        </w:rPr>
        <w:t xml:space="preserve">o Waitangi </w:t>
      </w:r>
      <w:r w:rsidRPr="008D5BBC">
        <w:t xml:space="preserve">principles by the Waitangi Tribunal. This is consistent with the courts’ approach of considering the opinion of the Waitangi Tribunal that te Tiriti </w:t>
      </w:r>
      <w:r w:rsidRPr="008D5BBC">
        <w:rPr>
          <w:lang w:eastAsia="en-NZ"/>
        </w:rPr>
        <w:t>o Waitangi</w:t>
      </w:r>
      <w:r w:rsidRPr="008D5BBC">
        <w:t xml:space="preserve"> is always speaking.</w:t>
      </w:r>
      <w:r w:rsidRPr="008D5BBC">
        <w:rPr>
          <w:rStyle w:val="EndnoteReference"/>
          <w:rFonts w:ascii="Arial" w:hAnsi="Arial"/>
        </w:rPr>
        <w:endnoteReference w:id="132"/>
      </w:r>
      <w:r w:rsidRPr="008D5BBC">
        <w:t xml:space="preserve"> </w:t>
      </w:r>
    </w:p>
    <w:p w14:paraId="18C632BA" w14:textId="2EE8998D" w:rsidR="003F7BA0" w:rsidRPr="008D5BBC" w:rsidRDefault="003F7BA0" w:rsidP="00C5639F">
      <w:pPr>
        <w:pStyle w:val="ReportParagraph"/>
        <w:jc w:val="left"/>
        <w:rPr>
          <w:lang w:eastAsia="en-NZ"/>
        </w:rPr>
      </w:pPr>
      <w:r w:rsidRPr="008D5BBC">
        <w:rPr>
          <w:lang w:eastAsia="en-NZ"/>
        </w:rPr>
        <w:t>The Inquiry was aware of the significant debate over the differences between te Tiriti o Waitangi and the Treaty of Waitangi.</w:t>
      </w:r>
      <w:r w:rsidRPr="008D5BBC">
        <w:rPr>
          <w:rStyle w:val="EndnoteReference"/>
          <w:rFonts w:ascii="Arial" w:hAnsi="Arial"/>
          <w:lang w:eastAsia="en-NZ"/>
        </w:rPr>
        <w:endnoteReference w:id="133"/>
      </w:r>
      <w:r w:rsidRPr="008D5BBC">
        <w:rPr>
          <w:lang w:eastAsia="en-NZ"/>
        </w:rPr>
        <w:t xml:space="preserve"> Talking about the principles can be controversial, particularly when they are interpreted in a way that lessens or undermines guarantees in the reo Māori text.</w:t>
      </w:r>
      <w:r w:rsidRPr="008D5BBC">
        <w:rPr>
          <w:rStyle w:val="EndnoteReference"/>
          <w:rFonts w:ascii="Arial" w:eastAsia="Times New Roman" w:hAnsi="Arial"/>
          <w:lang w:eastAsia="en-NZ"/>
        </w:rPr>
        <w:endnoteReference w:id="134"/>
      </w:r>
      <w:r w:rsidRPr="008D5BBC">
        <w:rPr>
          <w:lang w:eastAsia="en-NZ"/>
        </w:rPr>
        <w:t xml:space="preserve"> </w:t>
      </w:r>
    </w:p>
    <w:p w14:paraId="34FB5D29" w14:textId="7D34AAA3" w:rsidR="003F7BA0" w:rsidRPr="008D5BBC" w:rsidRDefault="003F7BA0" w:rsidP="00C5639F">
      <w:pPr>
        <w:pStyle w:val="ReportParagraph"/>
        <w:jc w:val="left"/>
        <w:rPr>
          <w:lang w:eastAsia="en-NZ"/>
        </w:rPr>
      </w:pPr>
      <w:r w:rsidRPr="008D5BBC">
        <w:rPr>
          <w:lang w:eastAsia="en-NZ"/>
        </w:rPr>
        <w:lastRenderedPageBreak/>
        <w:t>The Terms of Reference refer to “te Tiriti o Waitangi/the Treaty of Waitangi and its principles”. The Inquiry’s approach was to take meaning from the text, intent and circumstances surrounding the signing of te Tiriti o Waitangi. The principles cannot be separated from, and necessarily include, the articles and language of te Tiriti o Waitangi itself.</w:t>
      </w:r>
      <w:r w:rsidRPr="008D5BBC">
        <w:rPr>
          <w:rStyle w:val="EndnoteReference"/>
          <w:rFonts w:ascii="Arial" w:hAnsi="Arial"/>
        </w:rPr>
        <w:endnoteReference w:id="135"/>
      </w:r>
      <w:r w:rsidRPr="008D5BBC">
        <w:rPr>
          <w:lang w:eastAsia="en-NZ"/>
        </w:rPr>
        <w:t xml:space="preserve"> The Supreme Court has demonstrated a willingness to refer to and uphold the articles.</w:t>
      </w:r>
      <w:r w:rsidRPr="008D5BBC">
        <w:rPr>
          <w:rStyle w:val="EndnoteReference"/>
          <w:rFonts w:ascii="Arial" w:hAnsi="Arial"/>
        </w:rPr>
        <w:endnoteReference w:id="136"/>
      </w:r>
      <w:r w:rsidRPr="008D5BBC">
        <w:rPr>
          <w:lang w:eastAsia="en-NZ"/>
        </w:rPr>
        <w:t xml:space="preserve"> The Waitangi Tribunal </w:t>
      </w:r>
      <w:r w:rsidRPr="008D5BBC">
        <w:t xml:space="preserve">has found that te Tiriti </w:t>
      </w:r>
      <w:r w:rsidRPr="008D5BBC">
        <w:rPr>
          <w:lang w:eastAsia="en-NZ"/>
        </w:rPr>
        <w:t>o Waitangi</w:t>
      </w:r>
      <w:r w:rsidRPr="008D5BBC">
        <w:t xml:space="preserve"> principles must be based in the actual agreement entered in 1840 between rangatira and the Crown.</w:t>
      </w:r>
      <w:r w:rsidRPr="008D5BBC">
        <w:rPr>
          <w:rStyle w:val="EndnoteReference"/>
          <w:rFonts w:ascii="Arial" w:hAnsi="Arial"/>
        </w:rPr>
        <w:endnoteReference w:id="137"/>
      </w:r>
      <w:r w:rsidRPr="008D5BBC">
        <w:t xml:space="preserve"> Recent Cabinet Office guidance has noted that “while the courts and previous guidance have developed and focused on principles of the Treaty, this guidance takes the texts of the Treaty as its focus”.</w:t>
      </w:r>
      <w:r w:rsidRPr="008D5BBC">
        <w:rPr>
          <w:rStyle w:val="EndnoteReference"/>
          <w:rFonts w:ascii="Arial" w:hAnsi="Arial"/>
        </w:rPr>
        <w:endnoteReference w:id="138"/>
      </w:r>
      <w:r w:rsidRPr="008D5BBC">
        <w:t xml:space="preserve">  </w:t>
      </w:r>
    </w:p>
    <w:p w14:paraId="57F83A17" w14:textId="7E8B29B8" w:rsidR="003F7BA0" w:rsidRPr="008D5BBC" w:rsidRDefault="003F7BA0" w:rsidP="007760E9">
      <w:pPr>
        <w:pStyle w:val="Heading3"/>
      </w:pPr>
      <w:bookmarkStart w:id="141" w:name="_Toc181084074"/>
      <w:r w:rsidRPr="008D5BBC">
        <w:t>Ngā mātāpono o te Tiriti o Waitangi i whakamahia i te Pakirehua</w:t>
      </w:r>
      <w:bookmarkEnd w:id="141"/>
      <w:r w:rsidRPr="008D5BBC">
        <w:t xml:space="preserve"> </w:t>
      </w:r>
    </w:p>
    <w:p w14:paraId="1B115299" w14:textId="5A39016B" w:rsidR="003F7BA0" w:rsidRPr="008D5BBC" w:rsidRDefault="003F7BA0" w:rsidP="007760E9">
      <w:pPr>
        <w:pStyle w:val="Heading3"/>
      </w:pPr>
      <w:bookmarkStart w:id="142" w:name="_Toc181084075"/>
      <w:r w:rsidRPr="008D5BBC">
        <w:t>Te Tiriti o Waitangi principles used in the Inquiry</w:t>
      </w:r>
      <w:bookmarkEnd w:id="142"/>
    </w:p>
    <w:p w14:paraId="2A31BEAB" w14:textId="37C13DEB" w:rsidR="003F7BA0" w:rsidRPr="008D5BBC" w:rsidRDefault="003F7BA0" w:rsidP="00C5639F">
      <w:pPr>
        <w:pStyle w:val="ReportParagraph"/>
        <w:jc w:val="left"/>
        <w:rPr>
          <w:lang w:eastAsia="en-NZ"/>
        </w:rPr>
      </w:pPr>
      <w:r w:rsidRPr="008D5BBC">
        <w:t>Considering the text of te Tiriti o Waitangi, the Inquiry adopted the following principles:</w:t>
      </w:r>
    </w:p>
    <w:p w14:paraId="2E882CB1" w14:textId="4463E43D" w:rsidR="003F7BA0" w:rsidRPr="008D5BBC" w:rsidRDefault="003F7BA0" w:rsidP="003D58DD">
      <w:pPr>
        <w:pStyle w:val="Reportbullet"/>
      </w:pPr>
      <w:r w:rsidRPr="008D5BBC">
        <w:t>tino rangatiratanga</w:t>
      </w:r>
    </w:p>
    <w:p w14:paraId="4F0C0397" w14:textId="4784AE4F" w:rsidR="003F7BA0" w:rsidRPr="008D5BBC" w:rsidRDefault="003F7BA0" w:rsidP="003D58DD">
      <w:pPr>
        <w:pStyle w:val="Reportbullet"/>
      </w:pPr>
      <w:r w:rsidRPr="008D5BBC">
        <w:t>kāwanatanga</w:t>
      </w:r>
    </w:p>
    <w:p w14:paraId="4378B5A2" w14:textId="57A338E5" w:rsidR="003F7BA0" w:rsidRPr="008D5BBC" w:rsidRDefault="003F7BA0" w:rsidP="003D58DD">
      <w:pPr>
        <w:pStyle w:val="Reportbullet"/>
      </w:pPr>
      <w:r w:rsidRPr="008D5BBC">
        <w:t>partnership</w:t>
      </w:r>
    </w:p>
    <w:p w14:paraId="287C57F9" w14:textId="41CDC47E" w:rsidR="003F7BA0" w:rsidRPr="008D5BBC" w:rsidRDefault="003F7BA0" w:rsidP="003D58DD">
      <w:pPr>
        <w:pStyle w:val="Reportbullet"/>
      </w:pPr>
      <w:r w:rsidRPr="008D5BBC">
        <w:t>active protection</w:t>
      </w:r>
    </w:p>
    <w:p w14:paraId="276A97B5" w14:textId="254C2B95" w:rsidR="003F7BA0" w:rsidRPr="008D5BBC" w:rsidRDefault="003F7BA0" w:rsidP="003D58DD">
      <w:pPr>
        <w:pStyle w:val="Reportbullet"/>
      </w:pPr>
      <w:r w:rsidRPr="008D5BBC">
        <w:t>options</w:t>
      </w:r>
    </w:p>
    <w:p w14:paraId="7DEEDED5" w14:textId="77777777" w:rsidR="003F7BA0" w:rsidRPr="008D5BBC" w:rsidRDefault="003F7BA0" w:rsidP="003D58DD">
      <w:pPr>
        <w:pStyle w:val="Reportbullet"/>
      </w:pPr>
      <w:r w:rsidRPr="008D5BBC">
        <w:t>equity and equal treatment</w:t>
      </w:r>
    </w:p>
    <w:p w14:paraId="7B14F2B0" w14:textId="3394F0CD" w:rsidR="003F7BA0" w:rsidRPr="008D5BBC" w:rsidRDefault="003F7BA0" w:rsidP="003D58DD">
      <w:pPr>
        <w:pStyle w:val="Reportbullet"/>
      </w:pPr>
      <w:r w:rsidRPr="008D5BBC">
        <w:t>good government</w:t>
      </w:r>
    </w:p>
    <w:p w14:paraId="66B14517" w14:textId="47EEA409" w:rsidR="003F7BA0" w:rsidRPr="008D5BBC" w:rsidRDefault="003F7BA0" w:rsidP="003D58DD">
      <w:pPr>
        <w:pStyle w:val="Reportbullet"/>
      </w:pPr>
      <w:r w:rsidRPr="008D5BBC">
        <w:t>redress.</w:t>
      </w:r>
    </w:p>
    <w:p w14:paraId="5DD1113B" w14:textId="6CF233CC" w:rsidR="003F7BA0" w:rsidRPr="008D5BBC" w:rsidRDefault="003F7BA0" w:rsidP="00C5639F">
      <w:pPr>
        <w:pStyle w:val="Heading4"/>
      </w:pPr>
      <w:r w:rsidRPr="008D5BBC">
        <w:rPr>
          <w:rFonts w:eastAsia="Times New Roman"/>
        </w:rPr>
        <w:t>Tino</w:t>
      </w:r>
      <w:r w:rsidRPr="008D5BBC">
        <w:t xml:space="preserve"> rangatiratanga</w:t>
      </w:r>
    </w:p>
    <w:p w14:paraId="516C789E" w14:textId="3AED41B2" w:rsidR="003F7BA0" w:rsidRPr="008D5BBC" w:rsidRDefault="003F7BA0" w:rsidP="00C5639F">
      <w:pPr>
        <w:pStyle w:val="ReportParagraph"/>
        <w:jc w:val="left"/>
      </w:pPr>
      <w:r w:rsidRPr="008D5BBC">
        <w:t xml:space="preserve">Te Tiriti </w:t>
      </w:r>
      <w:r w:rsidRPr="008D5BBC">
        <w:rPr>
          <w:lang w:eastAsia="en-NZ"/>
        </w:rPr>
        <w:t xml:space="preserve">o Waitangi </w:t>
      </w:r>
      <w:r w:rsidRPr="008D5BBC">
        <w:t>gives Māori the right to autonomy and self-government, and to manage the full range of their affairs in accordance with their tikanga.</w:t>
      </w:r>
      <w:r w:rsidRPr="008D5BBC">
        <w:rPr>
          <w:rStyle w:val="EndnoteReference"/>
          <w:rFonts w:ascii="Arial" w:eastAsiaTheme="minorEastAsia" w:hAnsi="Arial"/>
        </w:rPr>
        <w:endnoteReference w:id="139"/>
      </w:r>
      <w:r w:rsidRPr="008D5BBC">
        <w:rPr>
          <w:rStyle w:val="EndnoteReference"/>
          <w:rFonts w:ascii="Arial" w:eastAsiaTheme="minorEastAsia" w:hAnsi="Arial"/>
        </w:rPr>
        <w:t xml:space="preserve"> </w:t>
      </w:r>
      <w:r w:rsidRPr="008D5BBC">
        <w:t xml:space="preserve">Te Tiriti </w:t>
      </w:r>
      <w:r w:rsidRPr="008D5BBC">
        <w:rPr>
          <w:lang w:eastAsia="en-NZ"/>
        </w:rPr>
        <w:t xml:space="preserve">o Waitangi </w:t>
      </w:r>
      <w:r w:rsidRPr="008D5BBC">
        <w:t>guarantees Māori the rights and responsibilities that their communities have had for generations.</w:t>
      </w:r>
      <w:r w:rsidRPr="008D5BBC">
        <w:rPr>
          <w:rStyle w:val="EndnoteReference"/>
          <w:rFonts w:ascii="Arial" w:hAnsi="Arial"/>
        </w:rPr>
        <w:endnoteReference w:id="140"/>
      </w:r>
      <w:r w:rsidRPr="008D5BBC">
        <w:t xml:space="preserve"> Te Tiriti </w:t>
      </w:r>
      <w:r w:rsidRPr="008D5BBC">
        <w:rPr>
          <w:lang w:eastAsia="en-NZ"/>
        </w:rPr>
        <w:t xml:space="preserve">o Waitangi </w:t>
      </w:r>
      <w:r w:rsidRPr="008D5BBC">
        <w:t>guarantees ongoing full authority of Māori over their kāinga (home, residence, village, homeland) encompassing the rights to continue to organise and live as Māori, to cultural continuity where whanaungatanga is strengthened and restored, and to care for and raise the next generation.</w:t>
      </w:r>
      <w:r w:rsidRPr="008D5BBC">
        <w:rPr>
          <w:rStyle w:val="EndnoteReference"/>
          <w:rFonts w:ascii="Arial" w:hAnsi="Arial"/>
        </w:rPr>
        <w:endnoteReference w:id="141"/>
      </w:r>
    </w:p>
    <w:p w14:paraId="592E36C6" w14:textId="670E3CB5" w:rsidR="003F7BA0" w:rsidRPr="008D5BBC" w:rsidRDefault="003F7BA0" w:rsidP="00C5639F">
      <w:pPr>
        <w:pStyle w:val="Heading4"/>
      </w:pPr>
      <w:r w:rsidRPr="008D5BBC">
        <w:t>Kāwanatanga</w:t>
      </w:r>
    </w:p>
    <w:p w14:paraId="495C1EB6" w14:textId="44F5D498" w:rsidR="003F7BA0" w:rsidRPr="008D5BBC" w:rsidRDefault="003F7BA0" w:rsidP="00C5639F">
      <w:pPr>
        <w:pStyle w:val="ReportParagraph"/>
        <w:jc w:val="left"/>
      </w:pPr>
      <w:r w:rsidRPr="008D5BBC">
        <w:t xml:space="preserve">Te Tiriti </w:t>
      </w:r>
      <w:r w:rsidRPr="008D5BBC">
        <w:rPr>
          <w:lang w:eastAsia="en-NZ"/>
        </w:rPr>
        <w:t xml:space="preserve">o Waitangi </w:t>
      </w:r>
      <w:r w:rsidRPr="008D5BBC">
        <w:t xml:space="preserve">gave the Crown, through the new kāwana (governor), the right to exercise authority over British subjects, keep the peace and protect Māori interests. Te Tiriti </w:t>
      </w:r>
      <w:r>
        <w:t xml:space="preserve">o Waitangi </w:t>
      </w:r>
      <w:r w:rsidRPr="008D5BBC">
        <w:t xml:space="preserve">did not give the Crown a supreme and unilateral right to make and enforce laws over Māori. Crown power is constrained. The Crown has a duty to foster tino rangatiratanga, not undermine it, and to ensure its laws and policies are just, fair, and equitable and to adequately give effect to te Tiriti </w:t>
      </w:r>
      <w:r w:rsidRPr="008D5BBC">
        <w:rPr>
          <w:lang w:eastAsia="en-NZ"/>
        </w:rPr>
        <w:t>o Waitangi</w:t>
      </w:r>
      <w:r w:rsidRPr="008D5BBC">
        <w:t xml:space="preserve"> rights and guarantees.</w:t>
      </w:r>
      <w:r w:rsidRPr="008D5BBC">
        <w:rPr>
          <w:rStyle w:val="EndnoteReference"/>
          <w:rFonts w:ascii="Arial" w:hAnsi="Arial"/>
        </w:rPr>
        <w:endnoteReference w:id="142"/>
      </w:r>
    </w:p>
    <w:p w14:paraId="6100E632" w14:textId="13413EE3" w:rsidR="003F7BA0" w:rsidRPr="008D5BBC" w:rsidRDefault="003F7BA0" w:rsidP="7D2C1E5E">
      <w:pPr>
        <w:pStyle w:val="Heading4"/>
        <w:ind w:left="0" w:firstLine="0"/>
      </w:pPr>
      <w:r w:rsidRPr="008D5BBC">
        <w:lastRenderedPageBreak/>
        <w:t>Partnership</w:t>
      </w:r>
    </w:p>
    <w:p w14:paraId="32E254AA" w14:textId="15F3E680" w:rsidR="003F7BA0" w:rsidRPr="008D5BBC" w:rsidRDefault="003F7BA0" w:rsidP="5430283E">
      <w:pPr>
        <w:pStyle w:val="ReportParagraph"/>
        <w:jc w:val="left"/>
        <w:rPr>
          <w:rFonts w:eastAsiaTheme="minorEastAsia"/>
          <w:lang w:eastAsia="en-NZ"/>
        </w:rPr>
      </w:pPr>
      <w:r w:rsidRPr="008D5BBC">
        <w:t xml:space="preserve">Te Tiriti </w:t>
      </w:r>
      <w:r w:rsidRPr="008D5BBC">
        <w:rPr>
          <w:lang w:eastAsia="en-NZ"/>
        </w:rPr>
        <w:t xml:space="preserve">o Waitangi </w:t>
      </w:r>
      <w:r w:rsidRPr="008D5BBC">
        <w:t>envisages that the Crown and Māori are equals with different roles and spheres of influence.</w:t>
      </w:r>
      <w:r w:rsidRPr="008D5BBC">
        <w:rPr>
          <w:rFonts w:eastAsia="Times New Roman"/>
          <w:vertAlign w:val="superscript"/>
        </w:rPr>
        <w:endnoteReference w:id="143"/>
      </w:r>
      <w:r w:rsidRPr="008D5BBC">
        <w:t xml:space="preserve"> </w:t>
      </w:r>
      <w:r w:rsidRPr="008D5BBC">
        <w:rPr>
          <w:rFonts w:eastAsia="Times New Roman"/>
        </w:rPr>
        <w:t>Partnership requires the co-operation of both the Crown and Māori to agree to their respective areas of authority and influence, and to act honourably and in good faith towards each other. The Crown is not to decide what Māori interests are or what the sphere of tino rangatiratanga includes. The Crown’s duty is to engage actively (rather than consult) with Māori and to ensure shared decision-making with Māori.</w:t>
      </w:r>
    </w:p>
    <w:p w14:paraId="4F65F622" w14:textId="5B3C5123" w:rsidR="003F7BA0" w:rsidRPr="008D5BBC" w:rsidRDefault="003F7BA0" w:rsidP="00C5639F">
      <w:pPr>
        <w:pStyle w:val="Heading4"/>
        <w:ind w:left="0" w:firstLine="0"/>
      </w:pPr>
      <w:r w:rsidRPr="008D5BBC">
        <w:t>Active protection</w:t>
      </w:r>
    </w:p>
    <w:p w14:paraId="776DF662" w14:textId="2453F0C2" w:rsidR="003F7BA0" w:rsidRPr="008D5BBC" w:rsidRDefault="003F7BA0" w:rsidP="00C5639F">
      <w:pPr>
        <w:pStyle w:val="ReportParagraph"/>
        <w:jc w:val="left"/>
      </w:pPr>
      <w:r w:rsidRPr="008D5BBC">
        <w:t>The Crown must actively protect Māori rights and interests, including tino rangatiratanga. This includes rights relating to the wellbeing of Māori in care. The Crown cannot cause harm or stand by while harm is done. The active protection of tino rangatiratanga is a duty on the Crown that comes from its obligation to restore balance to a relationship that became unbalanced.</w:t>
      </w:r>
      <w:r w:rsidRPr="008D5BBC">
        <w:rPr>
          <w:rStyle w:val="EndnoteReference"/>
          <w:rFonts w:ascii="Arial" w:eastAsiaTheme="minorEastAsia" w:hAnsi="Arial"/>
        </w:rPr>
        <w:endnoteReference w:id="144"/>
      </w:r>
      <w:r w:rsidRPr="008D5BBC">
        <w:t xml:space="preserve"> Because the Crown expanded its sphere of authority beyond the bounds originally understood by Māori who signed te Tiriti </w:t>
      </w:r>
      <w:r w:rsidRPr="008D5BBC">
        <w:rPr>
          <w:lang w:eastAsia="en-NZ"/>
        </w:rPr>
        <w:t>o Waitangi</w:t>
      </w:r>
      <w:r w:rsidRPr="008D5BBC">
        <w:t>, the duty of action protection is heightened so long as the imbalance remains.</w:t>
      </w:r>
      <w:r w:rsidRPr="008D5BBC">
        <w:rPr>
          <w:rStyle w:val="EndnoteReference"/>
          <w:rFonts w:ascii="Arial" w:hAnsi="Arial"/>
        </w:rPr>
        <w:endnoteReference w:id="145"/>
      </w:r>
    </w:p>
    <w:p w14:paraId="71F77F03" w14:textId="26511E19" w:rsidR="003F7BA0" w:rsidRPr="008D5BBC" w:rsidRDefault="003F7BA0" w:rsidP="46AB924B">
      <w:pPr>
        <w:pStyle w:val="Heading4"/>
        <w:ind w:left="0" w:firstLine="0"/>
      </w:pPr>
      <w:r w:rsidRPr="008D5BBC">
        <w:t xml:space="preserve">Options </w:t>
      </w:r>
    </w:p>
    <w:p w14:paraId="3B73B9F3" w14:textId="1CD43B9E" w:rsidR="003F7BA0" w:rsidRPr="008D5BBC" w:rsidRDefault="003F7BA0" w:rsidP="00C5639F">
      <w:pPr>
        <w:pStyle w:val="ReportParagraph"/>
        <w:jc w:val="left"/>
      </w:pPr>
      <w:r w:rsidRPr="008D5BBC">
        <w:t>Māori have the right to continue to govern themselves along customary lines, or to engage with the developing settler and modern society, or a combination of both. This principle derives from the guarantee to Māori of both tino rangatiratanga in Article 2 and the rights and privileges of British citizenship under Article 3.</w:t>
      </w:r>
      <w:r w:rsidRPr="008D5BBC">
        <w:rPr>
          <w:vertAlign w:val="superscript"/>
        </w:rPr>
        <w:endnoteReference w:id="146"/>
      </w:r>
      <w:r w:rsidRPr="008D5BBC">
        <w:rPr>
          <w:vertAlign w:val="superscript"/>
        </w:rPr>
        <w:t xml:space="preserve"> </w:t>
      </w:r>
      <w:r w:rsidRPr="008D5BBC">
        <w:t>The principle of options, therefore, follows on from the principles of partnership, active protection, and equity and protects Māori in their right to continue their way of life according to their indigenous traditions and worldview while participating in non-Māori society and culture, as they wish.</w:t>
      </w:r>
      <w:r w:rsidRPr="008D5BBC">
        <w:rPr>
          <w:vertAlign w:val="superscript"/>
        </w:rPr>
        <w:endnoteReference w:id="147"/>
      </w:r>
      <w:r w:rsidRPr="008D5BBC">
        <w:rPr>
          <w:vertAlign w:val="superscript"/>
        </w:rPr>
        <w:t xml:space="preserve"> </w:t>
      </w:r>
      <w:r w:rsidRPr="008D5BBC">
        <w:t xml:space="preserve"> The Crown must adequately protect the availability and viability of kaupapa Māori solutions in the social sector as well as mainstream services in such a way that Māori are not disadvantaged by their choice.</w:t>
      </w:r>
      <w:r w:rsidRPr="008D5BBC">
        <w:rPr>
          <w:vertAlign w:val="superscript"/>
        </w:rPr>
        <w:endnoteReference w:id="148"/>
      </w:r>
    </w:p>
    <w:p w14:paraId="49E4E8F5" w14:textId="1FB0174F" w:rsidR="003F7BA0" w:rsidRPr="008D5BBC" w:rsidRDefault="003F7BA0" w:rsidP="58FB4979">
      <w:pPr>
        <w:pStyle w:val="Heading4"/>
        <w:ind w:left="0" w:firstLine="0"/>
      </w:pPr>
      <w:r w:rsidRPr="008D5BBC">
        <w:t>Equity and equal treatment</w:t>
      </w:r>
    </w:p>
    <w:p w14:paraId="5091F959" w14:textId="77CB3984" w:rsidR="003F7BA0" w:rsidRPr="008D5BBC" w:rsidRDefault="003F7BA0" w:rsidP="00C5639F">
      <w:pPr>
        <w:pStyle w:val="ReportParagraph"/>
        <w:jc w:val="left"/>
      </w:pPr>
      <w:r w:rsidRPr="008D5BBC">
        <w:t xml:space="preserve">Te Tiriti </w:t>
      </w:r>
      <w:r>
        <w:t xml:space="preserve">o Waitangi </w:t>
      </w:r>
      <w:r w:rsidRPr="008D5BBC">
        <w:t>guarantees Māori equitable treatment and citizenship rights and privileges, and the Crown has a duty to actively promote and support both.</w:t>
      </w:r>
      <w:r w:rsidRPr="008D5BBC">
        <w:rPr>
          <w:rStyle w:val="EndnoteReference"/>
          <w:rFonts w:ascii="Arial" w:hAnsi="Arial"/>
        </w:rPr>
        <w:endnoteReference w:id="149"/>
      </w:r>
      <w:r w:rsidRPr="008D5BBC">
        <w:t xml:space="preserve"> </w:t>
      </w:r>
      <w:r w:rsidRPr="008D5BBC">
        <w:rPr>
          <w:rFonts w:eastAsia="Times New Roman"/>
        </w:rPr>
        <w:t>The principles of equity and equal treatment also protect Māori from discrimination.</w:t>
      </w:r>
      <w:r w:rsidRPr="008D5BBC">
        <w:t xml:space="preserve"> Equity requires the Crown to focus attention and resources to address the social, cultural, and economic needs and aspirations of Māori. The Crown must actively address inequities experienced by Māori, and this obligation is heightened if inequities are especially stark. At its heart, satisfying the principle of equity requires fair treatment, not just equal treatment. This is a duty to be undertaken in partnership with Māori. </w:t>
      </w:r>
    </w:p>
    <w:p w14:paraId="6A154257" w14:textId="31125ECD" w:rsidR="003F7BA0" w:rsidRPr="008D5BBC" w:rsidRDefault="003F7BA0" w:rsidP="4DD8AF9B">
      <w:pPr>
        <w:pStyle w:val="Heading4"/>
        <w:ind w:left="0" w:firstLine="0"/>
      </w:pPr>
      <w:r w:rsidRPr="008D5BBC">
        <w:lastRenderedPageBreak/>
        <w:t>Good government</w:t>
      </w:r>
    </w:p>
    <w:p w14:paraId="0BDF19DC" w14:textId="0AAF60A0" w:rsidR="003F7BA0" w:rsidRPr="008D5BBC" w:rsidRDefault="003F7BA0" w:rsidP="00C5639F">
      <w:pPr>
        <w:pStyle w:val="ReportParagraph"/>
        <w:jc w:val="left"/>
        <w:rPr>
          <w:rFonts w:eastAsia="Times New Roman"/>
        </w:rPr>
      </w:pPr>
      <w:r w:rsidRPr="008D5BBC">
        <w:rPr>
          <w:rFonts w:eastAsia="Times New Roman"/>
        </w:rPr>
        <w:t xml:space="preserve">The principle of good government, alongside the principles of equity and equal treatment and options, derive from Article 3. These are all necessary components of te Tiriti </w:t>
      </w:r>
      <w:r w:rsidRPr="008D5BBC">
        <w:rPr>
          <w:lang w:eastAsia="en-NZ"/>
        </w:rPr>
        <w:t xml:space="preserve">o Waitangi </w:t>
      </w:r>
      <w:r w:rsidRPr="008D5BBC">
        <w:rPr>
          <w:rFonts w:eastAsia="Times New Roman"/>
        </w:rPr>
        <w:t xml:space="preserve">assurance to Māori of equal citizenship rights. It requires the Crown to keep its own laws and not to act outside of the law. It also stresses that the Crown’s actions must be just and fair.  </w:t>
      </w:r>
    </w:p>
    <w:p w14:paraId="2C4D24F7" w14:textId="6490B22F" w:rsidR="003F7BA0" w:rsidRPr="008D5BBC" w:rsidRDefault="003F7BA0" w:rsidP="4CED2248">
      <w:pPr>
        <w:pStyle w:val="Heading4"/>
        <w:ind w:left="0" w:firstLine="0"/>
        <w:rPr>
          <w:rFonts w:eastAsia="Calibri"/>
        </w:rPr>
      </w:pPr>
      <w:r w:rsidRPr="008D5BBC">
        <w:t>Redress</w:t>
      </w:r>
    </w:p>
    <w:p w14:paraId="4905392F" w14:textId="53A3F549" w:rsidR="003F7BA0" w:rsidRPr="008D5BBC" w:rsidRDefault="003F7BA0" w:rsidP="00C5639F">
      <w:pPr>
        <w:pStyle w:val="ReportParagraph"/>
        <w:jc w:val="left"/>
        <w:rPr>
          <w:rFonts w:eastAsia="Times New Roman"/>
        </w:rPr>
      </w:pPr>
      <w:r w:rsidRPr="008D5BBC">
        <w:rPr>
          <w:rFonts w:eastAsia="Times New Roman"/>
        </w:rPr>
        <w:t xml:space="preserve">If the Crown acts in excess of its kāwanatanga powers or breaches the terms of te Tiriti </w:t>
      </w:r>
      <w:r w:rsidRPr="008D5BBC">
        <w:rPr>
          <w:lang w:eastAsia="en-NZ"/>
        </w:rPr>
        <w:t xml:space="preserve">o Waitangi </w:t>
      </w:r>
      <w:r w:rsidRPr="008D5BBC">
        <w:rPr>
          <w:rFonts w:eastAsia="Times New Roman"/>
        </w:rPr>
        <w:t>in any other way by act of omission that results in prejudice, the Crown should provide compensation.</w:t>
      </w:r>
      <w:r w:rsidRPr="008D5BBC">
        <w:rPr>
          <w:rStyle w:val="EndnoteReference"/>
          <w:rFonts w:ascii="Arial" w:eastAsia="Times New Roman" w:hAnsi="Arial"/>
        </w:rPr>
        <w:endnoteReference w:id="150"/>
      </w:r>
      <w:r w:rsidRPr="008D5BBC">
        <w:rPr>
          <w:rFonts w:eastAsia="Times New Roman"/>
        </w:rPr>
        <w:t xml:space="preserve"> </w:t>
      </w:r>
      <w:r w:rsidRPr="008D5BBC">
        <w:t xml:space="preserve">This includes breaches relating to the removal of people from their communities, the design and delivery of care, and the impacts on Māori as individuals, and their communities, and culture. </w:t>
      </w:r>
      <w:r w:rsidRPr="008D5BBC">
        <w:rPr>
          <w:rFonts w:eastAsia="Times New Roman"/>
        </w:rPr>
        <w:t>In terms of the form of redress, the Waitangi Tribunal has stated that this involves the means for economic and social development looking forward, and the means to ensure the survival and wellbeing of tribal taonga, including language, culture, customs, lands and other resources.</w:t>
      </w:r>
      <w:r w:rsidRPr="008D5BBC">
        <w:rPr>
          <w:rStyle w:val="EndnoteReference"/>
          <w:rFonts w:ascii="Arial" w:eastAsia="Times New Roman" w:hAnsi="Arial"/>
        </w:rPr>
        <w:endnoteReference w:id="151"/>
      </w:r>
      <w:r w:rsidRPr="008D5BBC">
        <w:rPr>
          <w:rFonts w:eastAsia="Times New Roman"/>
        </w:rPr>
        <w:t xml:space="preserve"> Redress should be based upon a restorative approach, with its purpose being to restore iwi or hapū rangatiratanga over their property or taonga where the parties agree.</w:t>
      </w:r>
      <w:r w:rsidRPr="008D5BBC">
        <w:rPr>
          <w:rStyle w:val="EndnoteReference"/>
          <w:rFonts w:ascii="Arial" w:eastAsia="Times New Roman" w:hAnsi="Arial"/>
        </w:rPr>
        <w:endnoteReference w:id="152"/>
      </w:r>
    </w:p>
    <w:p w14:paraId="4C2C1158" w14:textId="5A830752" w:rsidR="003F7BA0" w:rsidRPr="008D5BBC" w:rsidRDefault="003F7BA0" w:rsidP="007760E9">
      <w:pPr>
        <w:pStyle w:val="Heading3"/>
      </w:pPr>
      <w:bookmarkStart w:id="143" w:name="_Toc181084076"/>
      <w:bookmarkEnd w:id="136"/>
      <w:r w:rsidRPr="008D5BBC">
        <w:t>Tā te Kōmihana whakauru i ēnei mātāpono | How the Inquiry applied these principles</w:t>
      </w:r>
      <w:bookmarkEnd w:id="143"/>
    </w:p>
    <w:p w14:paraId="63147049" w14:textId="549930B8" w:rsidR="003F7BA0" w:rsidRPr="008D5BBC" w:rsidRDefault="003F7BA0" w:rsidP="00C5639F">
      <w:pPr>
        <w:pStyle w:val="ReportParagraph"/>
        <w:jc w:val="left"/>
      </w:pPr>
      <w:r w:rsidRPr="008D5BBC">
        <w:t xml:space="preserve">While the Inquiry considered that the application of te Tiriti </w:t>
      </w:r>
      <w:r w:rsidRPr="008D5BBC">
        <w:rPr>
          <w:lang w:eastAsia="en-NZ"/>
        </w:rPr>
        <w:t xml:space="preserve">o Waitangi </w:t>
      </w:r>
      <w:r w:rsidRPr="008D5BBC">
        <w:t xml:space="preserve">was always contextually dependent, te Tiriti </w:t>
      </w:r>
      <w:r w:rsidRPr="008D5BBC">
        <w:rPr>
          <w:lang w:eastAsia="en-NZ"/>
        </w:rPr>
        <w:t xml:space="preserve">o Waitangi </w:t>
      </w:r>
      <w:r w:rsidRPr="008D5BBC">
        <w:t xml:space="preserve">and its principles were applied to the provision of care by the State and faith-based institutions. </w:t>
      </w:r>
    </w:p>
    <w:p w14:paraId="6C440CCB" w14:textId="5354FE9A" w:rsidR="003F7BA0" w:rsidRPr="008D5BBC" w:rsidRDefault="003F7BA0" w:rsidP="00C5639F">
      <w:pPr>
        <w:pStyle w:val="ReportParagraph"/>
        <w:jc w:val="left"/>
      </w:pPr>
      <w:r w:rsidRPr="008D5BBC">
        <w:t>The Crown’s obligations in respect of care provided by the State stem directly from being a party and signatory to te Tiriti</w:t>
      </w:r>
      <w:r>
        <w:t xml:space="preserve"> </w:t>
      </w:r>
      <w:r w:rsidRPr="00D56B2D">
        <w:t>o Waitangi</w:t>
      </w:r>
      <w:r w:rsidRPr="008D5BBC">
        <w:t xml:space="preserve">. When the Crown delegates responsibilities to State organisations (such as Oranga Tamariki or the Ministry of Health), the Crown must ensure those institutions recognise Māori rights and values and act in accordance with the Crown’s te Tiriti </w:t>
      </w:r>
      <w:r w:rsidRPr="00D56B2D">
        <w:t>o Waitangi</w:t>
      </w:r>
      <w:r w:rsidRPr="008D5BBC">
        <w:t xml:space="preserve"> obligations.</w:t>
      </w:r>
      <w:r w:rsidRPr="008D5BBC">
        <w:rPr>
          <w:rStyle w:val="EndnoteReference"/>
          <w:rFonts w:ascii="Arial" w:hAnsi="Arial"/>
        </w:rPr>
        <w:endnoteReference w:id="153"/>
      </w:r>
      <w:r w:rsidRPr="008D5BBC">
        <w:t xml:space="preserve"> This is consistent with the principle of active protection. The Crown’s obligations therefore apply to all State organisations that provide care. </w:t>
      </w:r>
    </w:p>
    <w:p w14:paraId="09ABBB10" w14:textId="7E4708FC" w:rsidR="003F7BA0" w:rsidRPr="008D5BBC" w:rsidRDefault="003F7BA0" w:rsidP="00C5639F">
      <w:pPr>
        <w:pStyle w:val="ReportParagraph"/>
        <w:jc w:val="left"/>
      </w:pPr>
      <w:r w:rsidRPr="008D5BBC">
        <w:rPr>
          <w:lang w:eastAsia="en-NZ"/>
        </w:rPr>
        <w:t>Although</w:t>
      </w:r>
      <w:r w:rsidRPr="008D5BBC">
        <w:t xml:space="preserve"> faith-based institutions and indirect care providers are not te Tiriti </w:t>
      </w:r>
      <w:r w:rsidRPr="008D5BBC">
        <w:rPr>
          <w:lang w:eastAsia="en-NZ"/>
        </w:rPr>
        <w:t xml:space="preserve">o Waitangi </w:t>
      </w:r>
      <w:r w:rsidRPr="008D5BBC">
        <w:t>partners, the Inquiry took the approach that:</w:t>
      </w:r>
    </w:p>
    <w:p w14:paraId="1C341D45" w14:textId="493C0210" w:rsidR="003F7BA0" w:rsidRPr="008D5BBC" w:rsidRDefault="003F7BA0" w:rsidP="00BA2CED">
      <w:pPr>
        <w:pStyle w:val="Reportbullet"/>
      </w:pPr>
      <w:r w:rsidRPr="008D5BBC">
        <w:t xml:space="preserve">legislation may require faith-based institutions and indirect care providers to act consistently with te Tiriti o Waitangi </w:t>
      </w:r>
      <w:r w:rsidRPr="008D5BBC">
        <w:rPr>
          <w:vertAlign w:val="superscript"/>
        </w:rPr>
        <w:endnoteReference w:id="154"/>
      </w:r>
    </w:p>
    <w:p w14:paraId="1653AC59" w14:textId="26471A4F" w:rsidR="003F7BA0" w:rsidRPr="008D5BBC" w:rsidRDefault="003F7BA0" w:rsidP="00BA2CED">
      <w:pPr>
        <w:pStyle w:val="Reportbullet"/>
      </w:pPr>
      <w:r w:rsidRPr="008D5BBC">
        <w:t xml:space="preserve">te Tiriti o Waitangi influences the interpretation of all legislation dealing </w:t>
      </w:r>
      <w:r>
        <w:t>with</w:t>
      </w:r>
      <w:r w:rsidRPr="008D5BBC">
        <w:t xml:space="preserve"> Māori, and therefore may impact on faith-based institutions and indirect care providers when they care for tamariki, rangatahi and pakeke Māori</w:t>
      </w:r>
      <w:r w:rsidRPr="008D5BBC">
        <w:rPr>
          <w:vertAlign w:val="superscript"/>
        </w:rPr>
        <w:endnoteReference w:id="155"/>
      </w:r>
      <w:r w:rsidRPr="008D5BBC">
        <w:rPr>
          <w:vertAlign w:val="superscript"/>
        </w:rPr>
        <w:t xml:space="preserve"> </w:t>
      </w:r>
    </w:p>
    <w:p w14:paraId="754BA477" w14:textId="2E6D39CE" w:rsidR="003F7BA0" w:rsidRPr="008D5BBC" w:rsidRDefault="003F7BA0" w:rsidP="00BA2CED">
      <w:pPr>
        <w:pStyle w:val="Reportbullet"/>
      </w:pPr>
      <w:r w:rsidRPr="008D5BBC">
        <w:t xml:space="preserve">if faith-based institutions and indirect care providers made their own commitments to te Tiriti o Waitangi (for example, in governing documents </w:t>
      </w:r>
      <w:r>
        <w:t xml:space="preserve">or </w:t>
      </w:r>
      <w:r w:rsidRPr="008D5BBC">
        <w:t>public statements), they may be held accountable to meet those commitments.</w:t>
      </w:r>
      <w:r w:rsidRPr="008D5BBC">
        <w:rPr>
          <w:vertAlign w:val="superscript"/>
        </w:rPr>
        <w:endnoteReference w:id="156"/>
      </w:r>
      <w:r w:rsidRPr="008D5BBC">
        <w:rPr>
          <w:vertAlign w:val="superscript"/>
        </w:rPr>
        <w:t xml:space="preserve"> </w:t>
      </w:r>
    </w:p>
    <w:p w14:paraId="79208A46" w14:textId="585AC575" w:rsidR="003F7BA0" w:rsidRPr="008D5BBC" w:rsidRDefault="003F7BA0" w:rsidP="009E44E6">
      <w:pPr>
        <w:pStyle w:val="ReportParagraph"/>
        <w:rPr>
          <w:rStyle w:val="NumberedparasChar"/>
          <w:rFonts w:ascii="Calibri" w:hAnsi="Calibri"/>
        </w:rPr>
      </w:pPr>
      <w:r w:rsidRPr="008D5BBC">
        <w:rPr>
          <w:rStyle w:val="NumberedparasChar"/>
        </w:rPr>
        <w:lastRenderedPageBreak/>
        <w:t xml:space="preserve">The Inquiry considered the abuse and neglect of Māori survivors in care through a Tiriti o Waitangi lens. This meant identifying when the State and faith-based institutions failed to uphold their obligations and commitments under te Tiriti </w:t>
      </w:r>
      <w:r w:rsidRPr="008D5BBC">
        <w:rPr>
          <w:lang w:eastAsia="en-NZ"/>
        </w:rPr>
        <w:t xml:space="preserve">o Waitangi </w:t>
      </w:r>
      <w:r w:rsidRPr="008D5BBC">
        <w:rPr>
          <w:rStyle w:val="NumberedparasChar"/>
        </w:rPr>
        <w:t>and its principles, and how this affected Māori survivors. Failures could include, for example:</w:t>
      </w:r>
    </w:p>
    <w:p w14:paraId="7065925E" w14:textId="6C544E9B" w:rsidR="003F7BA0" w:rsidRPr="008D5BBC" w:rsidRDefault="003F7BA0" w:rsidP="00BA2CED">
      <w:pPr>
        <w:pStyle w:val="Reportbullet"/>
        <w:rPr>
          <w:rStyle w:val="NumberedparasChar"/>
        </w:rPr>
      </w:pPr>
      <w:r w:rsidRPr="008D5BBC">
        <w:rPr>
          <w:rStyle w:val="NumberedparasChar"/>
        </w:rPr>
        <w:t xml:space="preserve">a failure to prevent harm to </w:t>
      </w:r>
      <w:r w:rsidRPr="008D5BBC">
        <w:rPr>
          <w:rStyle w:val="NumberedparasChar"/>
          <w:rFonts w:eastAsiaTheme="minorEastAsia" w:cs="Arial"/>
          <w:color w:val="auto"/>
        </w:rPr>
        <w:t xml:space="preserve">tamariki, rangatahi and pakeke </w:t>
      </w:r>
      <w:r w:rsidRPr="008D5BBC">
        <w:rPr>
          <w:rStyle w:val="NumberedparasChar"/>
        </w:rPr>
        <w:t>Māori (the principle of active protection), or</w:t>
      </w:r>
    </w:p>
    <w:p w14:paraId="03AD1291" w14:textId="79587BE7" w:rsidR="003F7BA0" w:rsidRPr="008D5BBC" w:rsidRDefault="003F7BA0" w:rsidP="00BA2CED">
      <w:pPr>
        <w:pStyle w:val="Reportbullet"/>
        <w:rPr>
          <w:rStyle w:val="NumberedparasChar"/>
        </w:rPr>
      </w:pPr>
      <w:r w:rsidRPr="008D5BBC">
        <w:rPr>
          <w:rStyle w:val="NumberedparasChar"/>
        </w:rPr>
        <w:t xml:space="preserve">a failure to protect </w:t>
      </w:r>
      <w:r w:rsidRPr="008D5BBC">
        <w:rPr>
          <w:rStyle w:val="NumberedparasChar"/>
          <w:rFonts w:eastAsiaTheme="minorEastAsia" w:cs="Arial"/>
          <w:color w:val="auto"/>
        </w:rPr>
        <w:t xml:space="preserve">tamariki, rangatahi and pakeke </w:t>
      </w:r>
      <w:r w:rsidRPr="008D5BBC">
        <w:rPr>
          <w:rStyle w:val="NumberedparasChar"/>
        </w:rPr>
        <w:t xml:space="preserve">Māori in care from discrimination (the principle of equity and equal treatment).  </w:t>
      </w:r>
    </w:p>
    <w:p w14:paraId="21AE063D" w14:textId="2D0AD31A" w:rsidR="003F7BA0" w:rsidRPr="008D5BBC" w:rsidRDefault="003F7BA0" w:rsidP="009E44E6">
      <w:pPr>
        <w:pStyle w:val="ReportParagraph"/>
        <w:rPr>
          <w:rStyle w:val="NumberedparasChar"/>
        </w:rPr>
      </w:pPr>
      <w:r w:rsidRPr="008D5BBC">
        <w:rPr>
          <w:rStyle w:val="NumberedparasChar"/>
        </w:rPr>
        <w:t xml:space="preserve">Part 5 describes the impacts of abuse and neglect in care, including how failures to uphold te Tiriti </w:t>
      </w:r>
      <w:r w:rsidRPr="00D56B2D">
        <w:t>o Waitangi</w:t>
      </w:r>
      <w:r w:rsidRPr="008D5BBC">
        <w:rPr>
          <w:rStyle w:val="NumberedparasChar"/>
        </w:rPr>
        <w:t xml:space="preserve"> and its principles have affected Māori survivors. Part 7 sets out the Inquiry’s concluding observations about how the State and faith-based institutions failed to uphold their obligations and commitments under te Tiriti </w:t>
      </w:r>
      <w:r w:rsidRPr="00D56B2D">
        <w:t>o Waitangi</w:t>
      </w:r>
      <w:r w:rsidRPr="008D5BBC">
        <w:rPr>
          <w:rStyle w:val="NumberedparasChar"/>
        </w:rPr>
        <w:t xml:space="preserve"> and its principles.</w:t>
      </w:r>
    </w:p>
    <w:p w14:paraId="532F00A0" w14:textId="77777777" w:rsidR="003F7BA0" w:rsidRPr="008D5BBC" w:rsidRDefault="003F7BA0" w:rsidP="00BA2CED">
      <w:pPr>
        <w:pStyle w:val="Quotes"/>
      </w:pPr>
    </w:p>
    <w:p w14:paraId="73B9E628" w14:textId="776CCA86" w:rsidR="003F7BA0" w:rsidRPr="008D5BBC" w:rsidRDefault="003F7BA0" w:rsidP="00BA2CED">
      <w:pPr>
        <w:pStyle w:val="Quotes"/>
        <w:ind w:left="0"/>
        <w:rPr>
          <w:b w:val="0"/>
        </w:rPr>
      </w:pPr>
      <w:r w:rsidRPr="008D5BBC">
        <w:rPr>
          <w:b w:val="0"/>
        </w:rPr>
        <w:t>[Survivor quote]</w:t>
      </w:r>
    </w:p>
    <w:p w14:paraId="3BD0E09C" w14:textId="4D37E0DA" w:rsidR="003F7BA0" w:rsidRPr="008D5BBC" w:rsidRDefault="003F7BA0" w:rsidP="00BA2CED">
      <w:pPr>
        <w:pStyle w:val="Quotes"/>
        <w:rPr>
          <w:rFonts w:eastAsia="Times New Roman"/>
          <w:b w:val="0"/>
          <w:i/>
          <w:color w:val="000000"/>
          <w:lang w:eastAsia="zh-CN"/>
        </w:rPr>
      </w:pPr>
      <w:r w:rsidRPr="008D5BBC">
        <w:t xml:space="preserve">“The majority have been in State care and the majority got abused there... They need real help, and their mental health is no good either. We’ve been abandoned by the system and our families, so we make </w:t>
      </w:r>
      <w:r w:rsidRPr="008D5BBC">
        <w:rPr>
          <w:rFonts w:eastAsia="Times New Roman"/>
          <w:i/>
          <w:color w:val="000000"/>
        </w:rPr>
        <w:t>our own system and we are family.”</w:t>
      </w:r>
    </w:p>
    <w:p w14:paraId="4A5ECC5C" w14:textId="77777777" w:rsidR="003F7BA0" w:rsidRPr="008D5BBC" w:rsidRDefault="003F7BA0" w:rsidP="00BA2CED">
      <w:pPr>
        <w:pStyle w:val="Quotes"/>
        <w:rPr>
          <w:rFonts w:eastAsia="Times New Roman"/>
          <w:b w:val="0"/>
          <w:i/>
          <w:color w:val="000000"/>
        </w:rPr>
      </w:pPr>
      <w:r w:rsidRPr="008D5BBC">
        <w:t>Mr OB</w:t>
      </w:r>
    </w:p>
    <w:p w14:paraId="40020975" w14:textId="2C7F9A65" w:rsidR="003F7BA0" w:rsidRDefault="003F7BA0" w:rsidP="00CD2896">
      <w:pPr>
        <w:pStyle w:val="Quotes"/>
      </w:pPr>
      <w:r w:rsidRPr="008D5BBC">
        <w:t>Pākehā</w:t>
      </w:r>
      <w:bookmarkStart w:id="144" w:name="_Toc140856314"/>
      <w:bookmarkEnd w:id="137"/>
    </w:p>
    <w:p w14:paraId="32EDA93A" w14:textId="77777777" w:rsidR="003F7BA0" w:rsidRPr="008D5BBC" w:rsidRDefault="003F7BA0" w:rsidP="00402D4C">
      <w:pPr>
        <w:pStyle w:val="Quotes"/>
      </w:pPr>
    </w:p>
    <w:p w14:paraId="7BCAF9EF" w14:textId="49F2AF98" w:rsidR="003F7BA0" w:rsidRPr="008D5BBC" w:rsidRDefault="003F7BA0" w:rsidP="007760E9">
      <w:pPr>
        <w:pStyle w:val="Heading2"/>
        <w:rPr>
          <w:rFonts w:eastAsia="Times New Roman"/>
          <w:b/>
          <w:bCs/>
          <w:i/>
          <w:iCs/>
          <w:color w:val="000000"/>
        </w:rPr>
      </w:pPr>
      <w:bookmarkStart w:id="145" w:name="_Toc181084077"/>
      <w:r w:rsidRPr="2872ACA4">
        <w:t>Ngā tikanga me te ao Māori Concepts and te ao Māori</w:t>
      </w:r>
      <w:bookmarkEnd w:id="145"/>
    </w:p>
    <w:p w14:paraId="149717B0" w14:textId="3F1E5768" w:rsidR="003F7BA0" w:rsidRPr="008D5BBC" w:rsidRDefault="003F7BA0" w:rsidP="00F65C45">
      <w:pPr>
        <w:pStyle w:val="ReportParagraph"/>
        <w:jc w:val="left"/>
      </w:pPr>
      <w:r w:rsidRPr="008D5BBC">
        <w:t xml:space="preserve">In addition to directing </w:t>
      </w:r>
      <w:r w:rsidRPr="008D5BBC">
        <w:rPr>
          <w:lang w:eastAsia="en-NZ"/>
        </w:rPr>
        <w:t xml:space="preserve">that the Inquiry be underpinned by te Tiriti o </w:t>
      </w:r>
      <w:r w:rsidRPr="008D5BBC">
        <w:t>Waitangi, the Terms of Reference directed the Inquiry to give appropriate recognition to Māori interests, acknowledging that Māori have been disproportionately represented in State and faith-based care.</w:t>
      </w:r>
      <w:r w:rsidRPr="008D5BBC">
        <w:rPr>
          <w:rStyle w:val="EndnoteReference"/>
          <w:rFonts w:ascii="Arial" w:hAnsi="Arial"/>
        </w:rPr>
        <w:endnoteReference w:id="157"/>
      </w:r>
      <w:r w:rsidRPr="008D5BBC">
        <w:t xml:space="preserve"> The Inquiry acknowledges that Māori survivors have disproportionately experienced abuse and neglect in care. </w:t>
      </w:r>
    </w:p>
    <w:p w14:paraId="47BB1343" w14:textId="4CC64FC6" w:rsidR="003F7BA0" w:rsidRDefault="003F7BA0" w:rsidP="00F65C45">
      <w:pPr>
        <w:pStyle w:val="ReportParagraph"/>
        <w:jc w:val="left"/>
      </w:pPr>
      <w:r w:rsidRPr="008D5BBC">
        <w:t>In He Purapura Ora, he Māra Tipu, the Inquiry discussed Te Whare Tapa Whā, a Māori health and wellbeing model developed by Tā Mason Durie.</w:t>
      </w:r>
      <w:r w:rsidRPr="008D5BBC">
        <w:rPr>
          <w:rStyle w:val="EndnoteReference"/>
        </w:rPr>
        <w:endnoteReference w:id="158"/>
      </w:r>
      <w:r w:rsidRPr="008D5BBC">
        <w:t xml:space="preserve"> Te Whare Tapa Whā is a model that many survivors of abuse and neglect in care are familiar </w:t>
      </w:r>
      <w:r w:rsidR="00E93430" w:rsidRPr="008D5BBC">
        <w:t>with and</w:t>
      </w:r>
      <w:r w:rsidRPr="008D5BBC">
        <w:t xml:space="preserve"> is grounded in the tikanga concepts outlined below. It uses four dimensions – te taha wairua (spiritual health), te tana hinengaro (mental and emotional wellbeing), te taha tinana (physical health) and te taha whānau (family health) – to conceptualise Māori health and wellbeing as four walls of a wharenui.</w:t>
      </w:r>
    </w:p>
    <w:p w14:paraId="1DB980DE" w14:textId="68D13478" w:rsidR="000519C9" w:rsidRPr="00A77AA4" w:rsidRDefault="000519C9" w:rsidP="000519C9">
      <w:pPr>
        <w:pStyle w:val="ReportParagraph"/>
        <w:numPr>
          <w:ilvl w:val="0"/>
          <w:numId w:val="0"/>
        </w:numPr>
        <w:ind w:left="851"/>
        <w:jc w:val="left"/>
        <w:rPr>
          <w:i/>
          <w:iCs/>
          <w:sz w:val="20"/>
          <w:szCs w:val="20"/>
        </w:rPr>
      </w:pPr>
      <w:r w:rsidRPr="00A77AA4">
        <w:rPr>
          <w:i/>
          <w:iCs/>
          <w:sz w:val="20"/>
          <w:szCs w:val="20"/>
        </w:rPr>
        <w:lastRenderedPageBreak/>
        <w:t>&lt;</w:t>
      </w:r>
      <w:r w:rsidR="00A43284" w:rsidRPr="00A77AA4">
        <w:rPr>
          <w:i/>
          <w:iCs/>
          <w:sz w:val="20"/>
          <w:szCs w:val="20"/>
        </w:rPr>
        <w:t>I</w:t>
      </w:r>
      <w:r w:rsidRPr="00A77AA4">
        <w:rPr>
          <w:i/>
          <w:iCs/>
          <w:sz w:val="20"/>
          <w:szCs w:val="20"/>
        </w:rPr>
        <w:t xml:space="preserve">mage of a </w:t>
      </w:r>
      <w:r w:rsidR="00F866D9" w:rsidRPr="00A77AA4">
        <w:rPr>
          <w:i/>
          <w:iCs/>
          <w:sz w:val="20"/>
          <w:szCs w:val="20"/>
        </w:rPr>
        <w:t xml:space="preserve">wharenui, a carved meeting house, </w:t>
      </w:r>
      <w:r w:rsidR="00214CF3" w:rsidRPr="00A77AA4">
        <w:rPr>
          <w:i/>
          <w:iCs/>
          <w:sz w:val="20"/>
          <w:szCs w:val="20"/>
        </w:rPr>
        <w:t>which sits on whenua (land, place roots)</w:t>
      </w:r>
      <w:r w:rsidR="00F3188A">
        <w:rPr>
          <w:i/>
          <w:iCs/>
          <w:sz w:val="20"/>
          <w:szCs w:val="20"/>
        </w:rPr>
        <w:t xml:space="preserve"> and represents the foundation of the wahrenui</w:t>
      </w:r>
      <w:r w:rsidR="00214CF3" w:rsidRPr="00A77AA4">
        <w:rPr>
          <w:i/>
          <w:iCs/>
          <w:sz w:val="20"/>
          <w:szCs w:val="20"/>
        </w:rPr>
        <w:t>.  Inside the wharenui</w:t>
      </w:r>
      <w:r w:rsidR="00414387" w:rsidRPr="00A77AA4">
        <w:rPr>
          <w:i/>
          <w:iCs/>
          <w:sz w:val="20"/>
          <w:szCs w:val="20"/>
        </w:rPr>
        <w:t xml:space="preserve"> (which is depicted by a window</w:t>
      </w:r>
      <w:r w:rsidR="00EA59AA" w:rsidRPr="00A77AA4">
        <w:rPr>
          <w:i/>
          <w:iCs/>
          <w:sz w:val="20"/>
          <w:szCs w:val="20"/>
        </w:rPr>
        <w:t>)</w:t>
      </w:r>
      <w:r w:rsidR="00214CF3" w:rsidRPr="00A77AA4">
        <w:rPr>
          <w:i/>
          <w:iCs/>
          <w:sz w:val="20"/>
          <w:szCs w:val="20"/>
        </w:rPr>
        <w:t xml:space="preserve"> </w:t>
      </w:r>
      <w:r w:rsidR="00EA59AA" w:rsidRPr="00A77AA4">
        <w:rPr>
          <w:i/>
          <w:iCs/>
          <w:sz w:val="20"/>
          <w:szCs w:val="20"/>
        </w:rPr>
        <w:t>are</w:t>
      </w:r>
      <w:r w:rsidR="00214CF3" w:rsidRPr="00A77AA4">
        <w:rPr>
          <w:i/>
          <w:iCs/>
          <w:sz w:val="20"/>
          <w:szCs w:val="20"/>
        </w:rPr>
        <w:t xml:space="preserve"> </w:t>
      </w:r>
      <w:r w:rsidR="00EA59AA" w:rsidRPr="00A77AA4">
        <w:rPr>
          <w:i/>
          <w:iCs/>
          <w:sz w:val="20"/>
          <w:szCs w:val="20"/>
        </w:rPr>
        <w:t xml:space="preserve">the terms </w:t>
      </w:r>
      <w:r w:rsidR="001F1BED" w:rsidRPr="00A77AA4">
        <w:rPr>
          <w:i/>
          <w:iCs/>
          <w:sz w:val="20"/>
          <w:szCs w:val="20"/>
        </w:rPr>
        <w:t xml:space="preserve">Hauora, </w:t>
      </w:r>
      <w:r w:rsidR="00EA59AA" w:rsidRPr="00A77AA4">
        <w:rPr>
          <w:i/>
          <w:iCs/>
          <w:sz w:val="20"/>
          <w:szCs w:val="20"/>
        </w:rPr>
        <w:t>W</w:t>
      </w:r>
      <w:r w:rsidR="001F1BED" w:rsidRPr="00A77AA4">
        <w:rPr>
          <w:i/>
          <w:iCs/>
          <w:sz w:val="20"/>
          <w:szCs w:val="20"/>
        </w:rPr>
        <w:t xml:space="preserve">ellbeing.  </w:t>
      </w:r>
      <w:r w:rsidR="008D2CC8">
        <w:rPr>
          <w:i/>
          <w:iCs/>
          <w:sz w:val="20"/>
          <w:szCs w:val="20"/>
        </w:rPr>
        <w:t>The four walls of the wharenui are depicted</w:t>
      </w:r>
      <w:r w:rsidR="00C4219F">
        <w:rPr>
          <w:i/>
          <w:iCs/>
          <w:sz w:val="20"/>
          <w:szCs w:val="20"/>
        </w:rPr>
        <w:t xml:space="preserve"> </w:t>
      </w:r>
      <w:r w:rsidR="0084276A">
        <w:rPr>
          <w:i/>
          <w:iCs/>
          <w:sz w:val="20"/>
          <w:szCs w:val="20"/>
        </w:rPr>
        <w:t xml:space="preserve">on the </w:t>
      </w:r>
      <w:r w:rsidR="00791A05">
        <w:rPr>
          <w:i/>
          <w:iCs/>
          <w:sz w:val="20"/>
          <w:szCs w:val="20"/>
        </w:rPr>
        <w:t>left-hand</w:t>
      </w:r>
      <w:r w:rsidR="0084276A">
        <w:rPr>
          <w:i/>
          <w:iCs/>
          <w:sz w:val="20"/>
          <w:szCs w:val="20"/>
        </w:rPr>
        <w:t xml:space="preserve"> side of the wharenui by the </w:t>
      </w:r>
      <w:r w:rsidR="000068EE" w:rsidRPr="00A77AA4">
        <w:rPr>
          <w:i/>
          <w:iCs/>
          <w:sz w:val="20"/>
          <w:szCs w:val="20"/>
        </w:rPr>
        <w:t>the terms Taha Waiua, Spiritual</w:t>
      </w:r>
      <w:r w:rsidR="00515FA5" w:rsidRPr="00A77AA4">
        <w:rPr>
          <w:i/>
          <w:iCs/>
          <w:sz w:val="20"/>
          <w:szCs w:val="20"/>
        </w:rPr>
        <w:t xml:space="preserve"> and Taha Tinana, Physical.  </w:t>
      </w:r>
      <w:r w:rsidR="0084276A">
        <w:rPr>
          <w:i/>
          <w:iCs/>
          <w:sz w:val="20"/>
          <w:szCs w:val="20"/>
        </w:rPr>
        <w:t>On the right-hand side</w:t>
      </w:r>
      <w:r w:rsidR="00791A05">
        <w:rPr>
          <w:i/>
          <w:iCs/>
          <w:sz w:val="20"/>
          <w:szCs w:val="20"/>
        </w:rPr>
        <w:t xml:space="preserve"> the walls are depicted by the terms </w:t>
      </w:r>
      <w:r w:rsidR="000629D2" w:rsidRPr="00A77AA4">
        <w:rPr>
          <w:i/>
          <w:iCs/>
          <w:sz w:val="20"/>
          <w:szCs w:val="20"/>
        </w:rPr>
        <w:t>Taha Hinengaro, Mental and emotional and Taha Whānau, Family and social</w:t>
      </w:r>
      <w:r w:rsidR="00B55FE0">
        <w:rPr>
          <w:i/>
          <w:iCs/>
          <w:sz w:val="20"/>
          <w:szCs w:val="20"/>
        </w:rPr>
        <w:t xml:space="preserve">. </w:t>
      </w:r>
      <w:r w:rsidR="001F67B6">
        <w:rPr>
          <w:i/>
          <w:iCs/>
          <w:sz w:val="20"/>
          <w:szCs w:val="20"/>
        </w:rPr>
        <w:t>When one of these walls are out of balance, our Hauora (wellbeing) is impacted</w:t>
      </w:r>
      <w:r w:rsidR="00304053">
        <w:rPr>
          <w:i/>
          <w:iCs/>
          <w:sz w:val="20"/>
          <w:szCs w:val="20"/>
        </w:rPr>
        <w:t xml:space="preserve">.  All of the different dimensions are required to be </w:t>
      </w:r>
      <w:r w:rsidR="00B55FE0">
        <w:rPr>
          <w:i/>
          <w:iCs/>
          <w:sz w:val="20"/>
          <w:szCs w:val="20"/>
        </w:rPr>
        <w:t>in balance</w:t>
      </w:r>
      <w:r w:rsidR="001F02B7">
        <w:rPr>
          <w:i/>
          <w:iCs/>
          <w:sz w:val="20"/>
          <w:szCs w:val="20"/>
        </w:rPr>
        <w:t xml:space="preserve"> for strength and stability.  By nurturing all </w:t>
      </w:r>
      <w:r w:rsidR="00B55FE0">
        <w:rPr>
          <w:i/>
          <w:iCs/>
          <w:sz w:val="20"/>
          <w:szCs w:val="20"/>
        </w:rPr>
        <w:t>– a person’s holistic health and wellbeing is supported.</w:t>
      </w:r>
      <w:r w:rsidR="000629D2" w:rsidRPr="00A77AA4">
        <w:rPr>
          <w:i/>
          <w:iCs/>
          <w:sz w:val="20"/>
          <w:szCs w:val="20"/>
        </w:rPr>
        <w:t>&gt;</w:t>
      </w:r>
    </w:p>
    <w:p w14:paraId="12547405" w14:textId="4C5DDEC2" w:rsidR="003F7BA0" w:rsidRPr="008D5BBC" w:rsidRDefault="003F7BA0" w:rsidP="000519C9">
      <w:pPr>
        <w:pStyle w:val="Draftnote"/>
        <w:jc w:val="center"/>
      </w:pPr>
      <w:r w:rsidRPr="008D5BBC">
        <w:rPr>
          <w:noProof/>
        </w:rPr>
        <w:drawing>
          <wp:inline distT="0" distB="0" distL="0" distR="0" wp14:anchorId="4837A3C6" wp14:editId="1992C0F8">
            <wp:extent cx="3187864" cy="2171812"/>
            <wp:effectExtent l="0" t="0" r="0" b="0"/>
            <wp:docPr id="27345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56337" name=""/>
                    <pic:cNvPicPr/>
                  </pic:nvPicPr>
                  <pic:blipFill>
                    <a:blip r:embed="rId16"/>
                    <a:stretch>
                      <a:fillRect/>
                    </a:stretch>
                  </pic:blipFill>
                  <pic:spPr>
                    <a:xfrm>
                      <a:off x="0" y="0"/>
                      <a:ext cx="3187864" cy="2171812"/>
                    </a:xfrm>
                    <a:prstGeom prst="rect">
                      <a:avLst/>
                    </a:prstGeom>
                  </pic:spPr>
                </pic:pic>
              </a:graphicData>
            </a:graphic>
          </wp:inline>
        </w:drawing>
      </w:r>
    </w:p>
    <w:p w14:paraId="65F94FD4" w14:textId="303DE83C" w:rsidR="003F7BA0" w:rsidRPr="008D5BBC" w:rsidRDefault="003F7BA0" w:rsidP="00C5639F">
      <w:pPr>
        <w:pStyle w:val="ReportParagraph"/>
        <w:jc w:val="left"/>
      </w:pPr>
      <w:r w:rsidRPr="008D5BBC">
        <w:t>This section sets out te ao Māori foundational values and beliefs, building on Te Whare Tapa Whā and other Māori wellbeing concepts discussed in He Purapura Ora, he Māra Tipu.</w:t>
      </w:r>
      <w:r w:rsidRPr="008D5BBC">
        <w:rPr>
          <w:rStyle w:val="EndnoteReference"/>
          <w:rFonts w:ascii="Arial" w:hAnsi="Arial"/>
        </w:rPr>
        <w:endnoteReference w:id="159"/>
      </w:r>
      <w:r w:rsidRPr="008D5BBC">
        <w:t xml:space="preserve"> These values and beliefs are: te ao Māori, whakapapa, mana, mana motuhake, tapu, mauri, wairua and hauora. The tikanga relating to behaviours and practices about the care and treatment of people and things include: whanaungatanga, manaakitanga, atawhaitanga, tauwhirotanga, kaitiakitanga, utu, muru, ea and tūkino. This section was informed by the expertise of the Inquiry’s Pou Tikanga group.</w:t>
      </w:r>
    </w:p>
    <w:p w14:paraId="3185037D" w14:textId="7EA67595" w:rsidR="003F7BA0" w:rsidRPr="008D5BBC" w:rsidRDefault="003F7BA0" w:rsidP="00C5639F">
      <w:pPr>
        <w:pStyle w:val="ReportParagraph"/>
        <w:jc w:val="left"/>
      </w:pPr>
      <w:r w:rsidRPr="008D5BBC">
        <w:t>There is a wide range of interpretations of tikanga, key Māori concepts and values, with much attention given to the definitions and interpretations over many generations. These descriptions reflect what has guided the Inquiry’s analysis and investigations. They are not intended to be a comprehensive analysis of the terms and concepts used.</w:t>
      </w:r>
    </w:p>
    <w:p w14:paraId="56E39578" w14:textId="40C15460" w:rsidR="003F7BA0" w:rsidRPr="008D5BBC" w:rsidRDefault="003F7BA0" w:rsidP="00C5639F">
      <w:pPr>
        <w:pStyle w:val="ReportParagraph"/>
        <w:jc w:val="left"/>
      </w:pPr>
      <w:r w:rsidRPr="008D5BBC">
        <w:t>The Inquiry chose to draw on these tikanga Māori (Māori customary practices or behaviours) and whakaaro Māori (Māori worldview or philosophy) to examine abuse and neglect in care because a disproportionate number of survivors are Māori and, for many, a meaningful response to the tūkino – abuse, harm and trauma – inflicted and suffered can only occur on Māori terms. The Inquiry learned that tikanga Māori concepts resonated with many non-Māori survivors, and with their views about the impacts of abuse and neglect and the actions that were needed to restore their lives. Working in accordance with tikanga Māori, the Inquiry acknowledges that everyone has their own mana, and every survivor has their own experiences.</w:t>
      </w:r>
    </w:p>
    <w:p w14:paraId="6A02F3AC" w14:textId="77777777" w:rsidR="003F7BA0" w:rsidRDefault="003F7BA0" w:rsidP="007760E9">
      <w:pPr>
        <w:pStyle w:val="Heading3"/>
      </w:pPr>
      <w:bookmarkStart w:id="146" w:name="_Toc181084078"/>
      <w:r w:rsidRPr="008D5BBC">
        <w:lastRenderedPageBreak/>
        <w:t>Te ao Māori – he ao tūhonohono</w:t>
      </w:r>
      <w:bookmarkEnd w:id="146"/>
    </w:p>
    <w:p w14:paraId="3E5ABA02" w14:textId="0E4B09A5" w:rsidR="003F7BA0" w:rsidRPr="008D5BBC" w:rsidRDefault="003F7BA0" w:rsidP="007760E9">
      <w:pPr>
        <w:pStyle w:val="Heading3"/>
      </w:pPr>
      <w:bookmarkStart w:id="147" w:name="_Toc181084079"/>
      <w:r w:rsidRPr="008D5BBC">
        <w:t>Te ao Māori – a relational world</w:t>
      </w:r>
      <w:bookmarkEnd w:id="147"/>
    </w:p>
    <w:p w14:paraId="74E44C5C" w14:textId="2F4F6762" w:rsidR="003F7BA0" w:rsidRPr="008D5BBC" w:rsidRDefault="003F7BA0" w:rsidP="00C5639F">
      <w:pPr>
        <w:pStyle w:val="ReportParagraph"/>
        <w:jc w:val="left"/>
      </w:pPr>
      <w:r w:rsidRPr="008D5BBC">
        <w:t xml:space="preserve">Te ao Māori can be explained as the Māori worldview (the way Māori see the world through a Māori cultural lens) and the cultural world that Māori live in and operate in. In the context of this Inquiry, when survivors talked about being dislocated and isolated from their Māori culture, they were often referring to both these contexts. Dislocation and isolation from the Māori worldview result from an inability to access the cultural knowledge that would support an understanding and centralising of te ao Māori in their lives. Disenfranchisement from the Māori cultural world comes from not being able to engage and participate in the cultural life of whānau, hapū and iwi. </w:t>
      </w:r>
    </w:p>
    <w:p w14:paraId="3302D9F2" w14:textId="24B8FF77" w:rsidR="003F7BA0" w:rsidRPr="008D5BBC" w:rsidRDefault="003F7BA0" w:rsidP="00C5639F">
      <w:pPr>
        <w:pStyle w:val="ReportParagraph"/>
        <w:jc w:val="left"/>
      </w:pPr>
      <w:r w:rsidRPr="008D5BBC">
        <w:t xml:space="preserve">The Inquiry does not intend to glorify or romanticise Māori culture or to present a view that all transgressions of Māori culture and values experienced by survivors were solely at the hands of the State and faith-based institutions. Many Māori survivors recognised their abuse as starting with their own whānau in their own communities, which was the pathway into State care. </w:t>
      </w:r>
    </w:p>
    <w:p w14:paraId="58F562DF" w14:textId="41DEC881" w:rsidR="003F7BA0" w:rsidRPr="008D5BBC" w:rsidRDefault="003F7BA0" w:rsidP="00C5639F">
      <w:pPr>
        <w:pStyle w:val="ReportParagraph"/>
        <w:jc w:val="left"/>
      </w:pPr>
      <w:r w:rsidRPr="008D5BBC">
        <w:t>There are examples of abuse, or actions that were deemed inappropriate and contrary to common values, passed down through traditional narratives in pūrākau, waiata and whakataukī. What is clear from these narratives is that the abuse of tamariki and whānau members was not something condoned or supported in traditional Māori society, and that abuse carried consequences condemning those actions.</w:t>
      </w:r>
    </w:p>
    <w:p w14:paraId="75525B48" w14:textId="3FA9B0E5" w:rsidR="003F7BA0" w:rsidRPr="008D5BBC" w:rsidRDefault="003F7BA0" w:rsidP="00C5639F">
      <w:pPr>
        <w:pStyle w:val="ReportParagraph"/>
        <w:jc w:val="left"/>
        <w:rPr>
          <w:lang w:val="en-US"/>
        </w:rPr>
      </w:pPr>
      <w:r w:rsidRPr="008D5BBC">
        <w:t xml:space="preserve">Te ao Māori is guided by the understanding and operation of tikanga Māori. The term tikanga can be translated as a </w:t>
      </w:r>
      <w:r w:rsidRPr="008D5BBC">
        <w:rPr>
          <w:lang w:val="en-US"/>
        </w:rPr>
        <w:t xml:space="preserve">custom, habit, rule or code of </w:t>
      </w:r>
      <w:r w:rsidRPr="008D5BBC">
        <w:t>behaviour</w:t>
      </w:r>
      <w:r w:rsidRPr="008D5BBC">
        <w:rPr>
          <w:lang w:val="en-US"/>
        </w:rPr>
        <w:t xml:space="preserve">. Tikanga are the primary customary system of values and practices that have developed over time and are deeply embedded in the social context in which they operate or apply to. They are based on shared, commonly held beliefs and values that are passed on intergenerationally and guide </w:t>
      </w:r>
      <w:r w:rsidRPr="008D5BBC">
        <w:t>behaviours</w:t>
      </w:r>
      <w:r w:rsidRPr="008D5BBC">
        <w:rPr>
          <w:lang w:val="en-US"/>
        </w:rPr>
        <w:t xml:space="preserve"> and practices. Importantly in this context, tikanga set expectations about what is right and just, and what is wrong and should be avoided. When followed and adhered to, tikanga helps keep people and things safe. </w:t>
      </w:r>
    </w:p>
    <w:p w14:paraId="7384CEB7" w14:textId="4B2A2C68" w:rsidR="003F7BA0" w:rsidRPr="008D5BBC" w:rsidRDefault="003F7BA0" w:rsidP="00C5639F">
      <w:pPr>
        <w:pStyle w:val="ReportParagraph"/>
        <w:jc w:val="left"/>
      </w:pPr>
      <w:r w:rsidRPr="008D5BBC">
        <w:t>The way tikanga Māori manifests can vary between different whānau, hapū and iwi but the values and principles underlying tikanga are relatively consistent.</w:t>
      </w:r>
      <w:r w:rsidRPr="008D5BBC">
        <w:rPr>
          <w:rStyle w:val="EndnoteReference"/>
          <w:rFonts w:ascii="Arial" w:hAnsi="Arial"/>
        </w:rPr>
        <w:endnoteReference w:id="160"/>
      </w:r>
      <w:r w:rsidRPr="008D5BBC">
        <w:t xml:space="preserve"> This is because those values and principles come from common elements of a shared understanding of te ao Māori, origins and histories, the interrelationships between people, land and the environment, and expectations about the way people interact with that world and each other. Where there are differences, the foundational values become the basis upon which tikanga are negotiated between collectives and individuals.  </w:t>
      </w:r>
    </w:p>
    <w:p w14:paraId="48FB4288" w14:textId="143DE263" w:rsidR="003F7BA0" w:rsidRPr="008D5BBC" w:rsidRDefault="003F7BA0" w:rsidP="00C5639F">
      <w:pPr>
        <w:pStyle w:val="ReportParagraph"/>
        <w:jc w:val="left"/>
      </w:pPr>
      <w:r w:rsidRPr="008D5BBC">
        <w:t>The hauora of an individual in te ao Māori is intimately tied to the hauora of their collective. The care, protection and nurturing of a person’s whole wellbeing was the responsibility of the collective. Negative impacts on the mana, tapu, mauri, wairua and rangatiratanga of an individual therefore need to be seen in the context of the relational influence on the mana, tapu, mauri, wairua and rangatiratanga of the wider whānau, hapū and iwi.</w:t>
      </w:r>
    </w:p>
    <w:p w14:paraId="6A344594" w14:textId="6482E0B5" w:rsidR="003F7BA0" w:rsidRPr="008D5BBC" w:rsidRDefault="003F7BA0" w:rsidP="00C5639F">
      <w:pPr>
        <w:pStyle w:val="ReportParagraph"/>
        <w:jc w:val="left"/>
      </w:pPr>
      <w:r w:rsidRPr="008D5BBC">
        <w:lastRenderedPageBreak/>
        <w:t xml:space="preserve">The collective impact of wrongdoing on a whānau, hapū or iwi was mirrored by a traditional understanding of collective responsibilities for the care and protection of the members. The ownership of the violation was seen to sit not only with the individual, but with all of those deemed to have cultural and social influence and control over that individual. This is exemplified by the whakataukī “Hē o te kotahi, hē o te katoa” – “the wrongs of one are the wrongs of us all”. This saying would be used when referring to the actions of an individual that would bring the mana of the collective into disrepute. Because of this view, punishment for a violation would not be confined to an individual, but could be extended to their whānau, hapū or iwi. </w:t>
      </w:r>
    </w:p>
    <w:p w14:paraId="21190A81" w14:textId="71735828" w:rsidR="003F7BA0" w:rsidRPr="008D5BBC" w:rsidRDefault="003F7BA0" w:rsidP="00C5639F">
      <w:pPr>
        <w:pStyle w:val="ReportParagraph"/>
        <w:jc w:val="left"/>
      </w:pPr>
      <w:r w:rsidRPr="008D5BBC">
        <w:t xml:space="preserve">When the Inquiry considered these concepts in relation to survivors’ experiences, it was important to acknowledge the impact and reach of that harm on the wider collectives of whānau and hapū. </w:t>
      </w:r>
    </w:p>
    <w:p w14:paraId="58B4CA1C" w14:textId="0B8E8B4D" w:rsidR="003F7BA0" w:rsidRPr="008D5BBC" w:rsidRDefault="003F7BA0" w:rsidP="007760E9">
      <w:pPr>
        <w:pStyle w:val="Heading3"/>
      </w:pPr>
      <w:bookmarkStart w:id="148" w:name="_Toc181084080"/>
      <w:r w:rsidRPr="008D5BBC">
        <w:t>Ngā tikanga Māori</w:t>
      </w:r>
      <w:bookmarkEnd w:id="148"/>
      <w:r w:rsidRPr="008D5BBC">
        <w:t xml:space="preserve"> </w:t>
      </w:r>
    </w:p>
    <w:p w14:paraId="441ABBF9" w14:textId="7109E31A" w:rsidR="003F7BA0" w:rsidRPr="008D5BBC" w:rsidRDefault="003F7BA0" w:rsidP="00C5639F">
      <w:pPr>
        <w:pStyle w:val="ReportParagraph"/>
        <w:jc w:val="left"/>
      </w:pPr>
      <w:r w:rsidRPr="008D5BBC">
        <w:t>The values and beliefs discussed below are:</w:t>
      </w:r>
    </w:p>
    <w:p w14:paraId="7B147730" w14:textId="64B37081" w:rsidR="003F7BA0" w:rsidRPr="008D5BBC" w:rsidRDefault="003F7BA0" w:rsidP="00A9010C">
      <w:pPr>
        <w:pStyle w:val="Reportbullet"/>
      </w:pPr>
      <w:r w:rsidRPr="008D5BBC">
        <w:t>whakapapa</w:t>
      </w:r>
    </w:p>
    <w:p w14:paraId="15AD8D88" w14:textId="26529694" w:rsidR="003F7BA0" w:rsidRPr="008D5BBC" w:rsidRDefault="003F7BA0" w:rsidP="00A9010C">
      <w:pPr>
        <w:pStyle w:val="Reportbullet"/>
      </w:pPr>
      <w:r w:rsidRPr="008D5BBC">
        <w:t>mana</w:t>
      </w:r>
    </w:p>
    <w:p w14:paraId="70369E5D" w14:textId="77777777" w:rsidR="003F7BA0" w:rsidRPr="008D5BBC" w:rsidRDefault="003F7BA0" w:rsidP="00A9010C">
      <w:pPr>
        <w:pStyle w:val="Reportbullet"/>
      </w:pPr>
      <w:r w:rsidRPr="008D5BBC">
        <w:t>mana motuhake</w:t>
      </w:r>
    </w:p>
    <w:p w14:paraId="02D65E84" w14:textId="77777777" w:rsidR="003F7BA0" w:rsidRPr="008D5BBC" w:rsidRDefault="003F7BA0" w:rsidP="00A9010C">
      <w:pPr>
        <w:pStyle w:val="Reportbullet"/>
      </w:pPr>
      <w:r w:rsidRPr="008D5BBC">
        <w:t>tapu</w:t>
      </w:r>
    </w:p>
    <w:p w14:paraId="209CBE4F" w14:textId="77777777" w:rsidR="003F7BA0" w:rsidRPr="008D5BBC" w:rsidRDefault="003F7BA0" w:rsidP="00A9010C">
      <w:pPr>
        <w:pStyle w:val="Reportbullet"/>
      </w:pPr>
      <w:r w:rsidRPr="008D5BBC">
        <w:t>mauri</w:t>
      </w:r>
    </w:p>
    <w:p w14:paraId="31152EE0" w14:textId="5CF26EF7" w:rsidR="003F7BA0" w:rsidRPr="008D5BBC" w:rsidRDefault="003F7BA0" w:rsidP="00A9010C">
      <w:pPr>
        <w:pStyle w:val="Reportbullet"/>
      </w:pPr>
      <w:r w:rsidRPr="008D5BBC">
        <w:t>wairua</w:t>
      </w:r>
    </w:p>
    <w:p w14:paraId="323076F2" w14:textId="1A690091" w:rsidR="003F7BA0" w:rsidRPr="008D5BBC" w:rsidRDefault="003F7BA0" w:rsidP="00A9010C">
      <w:pPr>
        <w:pStyle w:val="Reportbullet"/>
      </w:pPr>
      <w:r w:rsidRPr="008D5BBC">
        <w:t>hauora.</w:t>
      </w:r>
    </w:p>
    <w:p w14:paraId="08B4C5AD" w14:textId="4C2DA5B3" w:rsidR="003F7BA0" w:rsidRPr="008D5BBC" w:rsidRDefault="003F7BA0" w:rsidP="00C5639F">
      <w:pPr>
        <w:pStyle w:val="Heading4"/>
      </w:pPr>
      <w:r w:rsidRPr="008D5BBC">
        <w:t>Whakapapa</w:t>
      </w:r>
    </w:p>
    <w:p w14:paraId="6CBBCFD5" w14:textId="235A3DEE" w:rsidR="003F7BA0" w:rsidRPr="008D5BBC" w:rsidRDefault="003F7BA0" w:rsidP="00C5639F">
      <w:pPr>
        <w:pStyle w:val="ReportParagraph"/>
        <w:jc w:val="left"/>
      </w:pPr>
      <w:r w:rsidRPr="008D5BBC">
        <w:t>Whakapapa can be translated as genealogy, lineage or descent. Central to an understanding of the Māori worldview is the belief that everything, both tangible and intangible, has whakapapa. It is central to all Māori practices and is the basis from which all understanding can be derived. This includes the interpersonal attachments to whānau, hapū, iwi and whakapapa and the attachments to whenua and wairua.</w:t>
      </w:r>
      <w:r w:rsidRPr="008D5BBC">
        <w:rPr>
          <w:vertAlign w:val="superscript"/>
        </w:rPr>
        <w:endnoteReference w:id="161"/>
      </w:r>
      <w:r w:rsidRPr="008D5BBC">
        <w:t xml:space="preserve"> Whakapapa allows the characteristics and qualities of all things and their interrelationships to be understood.</w:t>
      </w:r>
      <w:r w:rsidRPr="008D5BBC">
        <w:rPr>
          <w:rStyle w:val="EndnoteReference"/>
          <w:rFonts w:ascii="Arial" w:hAnsi="Arial"/>
        </w:rPr>
        <w:endnoteReference w:id="162"/>
      </w:r>
      <w:r w:rsidRPr="008D5BBC">
        <w:t xml:space="preserve"> </w:t>
      </w:r>
    </w:p>
    <w:p w14:paraId="4BF8E7D3" w14:textId="1447D6F6" w:rsidR="003F7BA0" w:rsidRPr="008D5BBC" w:rsidRDefault="003F7BA0" w:rsidP="00C5639F">
      <w:pPr>
        <w:pStyle w:val="ReportParagraph"/>
        <w:jc w:val="left"/>
        <w:rPr>
          <w:rFonts w:eastAsia="Calibri"/>
        </w:rPr>
      </w:pPr>
      <w:r w:rsidRPr="008D5BBC">
        <w:t>Whakapapa</w:t>
      </w:r>
      <w:r w:rsidRPr="008D5BBC">
        <w:rPr>
          <w:b/>
          <w:bCs/>
        </w:rPr>
        <w:t xml:space="preserve"> </w:t>
      </w:r>
      <w:r w:rsidRPr="008D5BBC">
        <w:t>is an essential element of belonging, identity and how Māori view and approach the world. It is an attribute Māori are born with and provides them with their identity within their whānau, hapū and iwi. It connects them to their tupuna, their atua, and to their tūrangawaewae (a place where an individual, their hapū, and their ancestors stand and belong, and where their mokopuna will belong).</w:t>
      </w:r>
      <w:r w:rsidRPr="008D5BBC">
        <w:rPr>
          <w:vertAlign w:val="superscript"/>
        </w:rPr>
        <w:endnoteReference w:id="163"/>
      </w:r>
      <w:r w:rsidRPr="008D5BBC">
        <w:t xml:space="preserve"> </w:t>
      </w:r>
      <w:r w:rsidRPr="008D5BBC">
        <w:rPr>
          <w:rFonts w:eastAsia="Calibri"/>
        </w:rPr>
        <w:t>It is through whakapapa that individuals are given attributes fundamental to their cultural, physical, and spiritual wellbeing, such as mana, tapu, wairua and mauri.</w:t>
      </w:r>
      <w:r w:rsidRPr="008D5BBC">
        <w:rPr>
          <w:rFonts w:eastAsia="Calibri"/>
          <w:vertAlign w:val="superscript"/>
        </w:rPr>
        <w:endnoteReference w:id="164"/>
      </w:r>
      <w:r w:rsidRPr="008D5BBC">
        <w:rPr>
          <w:rFonts w:eastAsia="Calibri"/>
        </w:rPr>
        <w:t xml:space="preserve"> Every Māori is born with these attributes, but not every Māori is aware of them.</w:t>
      </w:r>
      <w:r w:rsidRPr="008D5BBC">
        <w:rPr>
          <w:rFonts w:eastAsia="Calibri"/>
          <w:vertAlign w:val="superscript"/>
        </w:rPr>
        <w:endnoteReference w:id="165"/>
      </w:r>
      <w:r w:rsidRPr="008D5BBC">
        <w:rPr>
          <w:rFonts w:eastAsia="Calibri"/>
        </w:rPr>
        <w:t xml:space="preserve"> </w:t>
      </w:r>
    </w:p>
    <w:p w14:paraId="26E25D46" w14:textId="30A2E0E3" w:rsidR="003F7BA0" w:rsidRPr="008D5BBC" w:rsidRDefault="003F7BA0" w:rsidP="00C5639F">
      <w:pPr>
        <w:pStyle w:val="ReportParagraph"/>
        <w:jc w:val="left"/>
      </w:pPr>
      <w:r w:rsidRPr="008D5BBC">
        <w:lastRenderedPageBreak/>
        <w:t>In te ao Māori great status and value was traditionally placed on the learning of whakapapa so that a person could understand their relationship to the natural world. Whakapapa connects people to the past and the future, to thought and to action, to place and the environment. Such knowledge was essential for the survival of the people and the world they inhabited and formed the foundation of mātauranga Māori (Māori knowledge).</w:t>
      </w:r>
      <w:r w:rsidRPr="008D5BBC">
        <w:rPr>
          <w:rStyle w:val="EndnoteReference"/>
          <w:rFonts w:ascii="Arial" w:hAnsi="Arial"/>
        </w:rPr>
        <w:endnoteReference w:id="166"/>
      </w:r>
      <w:r w:rsidRPr="008D5BBC">
        <w:t xml:space="preserve"> Understanding those relationships and their associated stories resulted in an intimate understanding of associated roles and responsibilities within the Māori world. Knowing whakapapa was important to understand connections between people and in decision-making processes and resolving disputes.</w:t>
      </w:r>
    </w:p>
    <w:p w14:paraId="7926E986" w14:textId="613C92D9" w:rsidR="003F7BA0" w:rsidRPr="008D5BBC" w:rsidRDefault="003F7BA0" w:rsidP="00C5639F">
      <w:pPr>
        <w:pStyle w:val="Heading4"/>
      </w:pPr>
      <w:r w:rsidRPr="008D5BBC">
        <w:t>Mana</w:t>
      </w:r>
    </w:p>
    <w:p w14:paraId="0A388ECF" w14:textId="4F337A80" w:rsidR="003F7BA0" w:rsidRPr="008D5BBC" w:rsidRDefault="003F7BA0" w:rsidP="00C5639F">
      <w:pPr>
        <w:pStyle w:val="ReportParagraph"/>
        <w:jc w:val="left"/>
      </w:pPr>
      <w:r w:rsidRPr="008D5BBC">
        <w:t>Mana includes power, presence, authority, prestige, reputation, influence and control. Mana is not confined to an individual but belongs to collective groups. Mana does not cease when an individual dies but continues with the whānau, hapū and iwi they belong to.</w:t>
      </w:r>
      <w:r w:rsidRPr="008D5BBC">
        <w:rPr>
          <w:rStyle w:val="EndnoteReference"/>
          <w:rFonts w:ascii="Arial" w:hAnsi="Arial"/>
        </w:rPr>
        <w:endnoteReference w:id="167"/>
      </w:r>
      <w:r w:rsidRPr="008D5BBC">
        <w:t xml:space="preserve"> </w:t>
      </w:r>
    </w:p>
    <w:p w14:paraId="04AD9A2D" w14:textId="543BFD97" w:rsidR="003F7BA0" w:rsidRPr="008D5BBC" w:rsidRDefault="003F7BA0" w:rsidP="00C5639F">
      <w:pPr>
        <w:pStyle w:val="ReportParagraph"/>
        <w:jc w:val="left"/>
      </w:pPr>
      <w:r w:rsidRPr="008D5BBC">
        <w:t xml:space="preserve">There are three main forms of mana that are relevant to this inquiry: mana atua, mana tūpuna and mana tangata. Mana atua is power that comes from the atua (gods). Mana tūpuna (ancestral mana) is authority and power that is passed down through the generations and is acquired by right of whakapapa. It is therefore inalienable. </w:t>
      </w:r>
    </w:p>
    <w:p w14:paraId="71365BE0" w14:textId="4C6F8063" w:rsidR="003F7BA0" w:rsidRPr="008D5BBC" w:rsidRDefault="003F7BA0" w:rsidP="00C5639F">
      <w:pPr>
        <w:pStyle w:val="ReportParagraph"/>
        <w:jc w:val="left"/>
      </w:pPr>
      <w:r w:rsidRPr="008D5BBC">
        <w:t xml:space="preserve">Mana tangata is personal mana. Mana atua and mana tūpuna are the foundation that mana tangata grows on. Mana tangata reflects a person’s abilities, skills and deeds. </w:t>
      </w:r>
      <w:r w:rsidRPr="008D5BBC">
        <w:rPr>
          <w:rFonts w:eastAsia="Calibri"/>
        </w:rPr>
        <w:t>It has been described as the “creative and dynamic force that motivates the individual to do better”.</w:t>
      </w:r>
      <w:r w:rsidRPr="008D5BBC">
        <w:rPr>
          <w:vertAlign w:val="superscript"/>
        </w:rPr>
        <w:endnoteReference w:id="168"/>
      </w:r>
      <w:r w:rsidRPr="008D5BBC">
        <w:rPr>
          <w:rFonts w:eastAsia="Calibri"/>
        </w:rPr>
        <w:t xml:space="preserve"> Someone’s mana can grow through respect, praise and acknowledgement of their abilities from others. Mana must be respected, and actions that diminish mana result in trouble.</w:t>
      </w:r>
      <w:r w:rsidRPr="008D5BBC">
        <w:rPr>
          <w:vertAlign w:val="superscript"/>
        </w:rPr>
        <w:endnoteReference w:id="169"/>
      </w:r>
      <w:r w:rsidRPr="008D5BBC">
        <w:rPr>
          <w:rFonts w:eastAsia="Calibri"/>
        </w:rPr>
        <w:t xml:space="preserve"> </w:t>
      </w:r>
      <w:r w:rsidRPr="008D5BBC">
        <w:t>How you act and contribute to the world will affect your mana tangata. Likewise, how you are treated by others can have a positive or negative impact on your mana tangata and therefore, your ability to realise your potential, talents and contributions to society.</w:t>
      </w:r>
    </w:p>
    <w:p w14:paraId="4D6F9C3B" w14:textId="57ED8C49" w:rsidR="003F7BA0" w:rsidRPr="008D5BBC" w:rsidRDefault="003F7BA0" w:rsidP="00C5639F">
      <w:pPr>
        <w:pStyle w:val="ReportParagraph"/>
        <w:jc w:val="left"/>
      </w:pPr>
      <w:r w:rsidRPr="008D5BBC">
        <w:rPr>
          <w:shd w:val="clear" w:color="auto" w:fill="FFFFFF"/>
        </w:rPr>
        <w:t xml:space="preserve">Everyone is born with and possesses mana. The mana of tamariki Māori in traditional Māori society, and the great care and affection </w:t>
      </w:r>
      <w:r w:rsidRPr="008D5BBC">
        <w:t>given to</w:t>
      </w:r>
      <w:r w:rsidRPr="008D5BBC">
        <w:rPr>
          <w:shd w:val="clear" w:color="auto" w:fill="FFFFFF"/>
        </w:rPr>
        <w:t xml:space="preserve"> most tamariki, meant that any action that harmed a tamaiti (child) or failed to respect their mana was significant. Mana has collective and individual dimensions that affect each other. If an individual tamaiti suffer</w:t>
      </w:r>
      <w:r w:rsidRPr="008D5BBC">
        <w:t>ed</w:t>
      </w:r>
      <w:r w:rsidRPr="008D5BBC">
        <w:rPr>
          <w:shd w:val="clear" w:color="auto" w:fill="FFFFFF"/>
        </w:rPr>
        <w:t xml:space="preserve"> harm, then depending on the severity, this could be seen to affect the mana of the whānau, hapū , or iwi affected by the tūkino</w:t>
      </w:r>
      <w:r w:rsidRPr="008D5BBC">
        <w:t xml:space="preserve"> (abuse, harm and trauma)</w:t>
      </w:r>
      <w:r w:rsidRPr="008D5BBC">
        <w:rPr>
          <w:shd w:val="clear" w:color="auto" w:fill="FFFFFF"/>
        </w:rPr>
        <w:t xml:space="preserve">. Accordingly, the duty to protect the mana of an individual was understood to be a collective responsibility. </w:t>
      </w:r>
    </w:p>
    <w:p w14:paraId="37AEA079" w14:textId="5F5AB9EA" w:rsidR="003F7BA0" w:rsidRPr="008D5BBC" w:rsidRDefault="003F7BA0" w:rsidP="4EFDB28B">
      <w:pPr>
        <w:pStyle w:val="Heading4"/>
        <w:ind w:left="0" w:firstLine="0"/>
      </w:pPr>
      <w:r w:rsidRPr="008D5BBC">
        <w:rPr>
          <w:lang w:val="en-US"/>
        </w:rPr>
        <w:t>Mana motuhake</w:t>
      </w:r>
    </w:p>
    <w:p w14:paraId="2337D41B" w14:textId="6A32B199" w:rsidR="003F7BA0" w:rsidRPr="008D5BBC" w:rsidRDefault="003F7BA0" w:rsidP="00C5639F">
      <w:pPr>
        <w:pStyle w:val="ReportParagraph"/>
        <w:jc w:val="left"/>
      </w:pPr>
      <w:r w:rsidRPr="008D5BBC">
        <w:t xml:space="preserve">Mana motuhake is particularly relevant to the Inquiry in two ways: </w:t>
      </w:r>
    </w:p>
    <w:p w14:paraId="070F43CC" w14:textId="77777777" w:rsidR="003F7BA0" w:rsidRPr="008D5BBC" w:rsidRDefault="003F7BA0" w:rsidP="00A9010C">
      <w:pPr>
        <w:pStyle w:val="Reportbullet"/>
      </w:pPr>
      <w:r w:rsidRPr="008D5BBC">
        <w:t xml:space="preserve">The ability of an individual and their whānau, hapū and iwi to make self-determining decisions about the care and protection of themselves and whānau members. </w:t>
      </w:r>
    </w:p>
    <w:p w14:paraId="4281C74A" w14:textId="25BB526A" w:rsidR="003F7BA0" w:rsidRPr="008D5BBC" w:rsidRDefault="003F7BA0" w:rsidP="00A9010C">
      <w:pPr>
        <w:pStyle w:val="Reportbullet"/>
      </w:pPr>
      <w:r w:rsidRPr="008D5BBC">
        <w:lastRenderedPageBreak/>
        <w:t>It speaks to survivor voice and agency in the practices and decisions concerning them. When a person’s mana motuhake is diminished, or removed, this affects their mana tangata and wellbeing.</w:t>
      </w:r>
    </w:p>
    <w:p w14:paraId="3979F182" w14:textId="1F918552" w:rsidR="003F7BA0" w:rsidRPr="008D5BBC" w:rsidRDefault="003F7BA0" w:rsidP="4EFDB28B">
      <w:pPr>
        <w:pStyle w:val="Heading4"/>
        <w:ind w:left="0" w:firstLine="0"/>
      </w:pPr>
      <w:r w:rsidRPr="008D5BBC">
        <w:rPr>
          <w:lang w:val="en-US"/>
        </w:rPr>
        <w:t>Tapu</w:t>
      </w:r>
    </w:p>
    <w:p w14:paraId="1EF33103" w14:textId="1D7EC8A1" w:rsidR="003F7BA0" w:rsidRPr="008D5BBC" w:rsidRDefault="003F7BA0" w:rsidP="00C5639F">
      <w:pPr>
        <w:pStyle w:val="ReportParagraph"/>
        <w:jc w:val="left"/>
      </w:pPr>
      <w:r w:rsidRPr="008D5BBC">
        <w:t xml:space="preserve">Tapu is </w:t>
      </w:r>
      <w:r w:rsidRPr="008D5BBC">
        <w:rPr>
          <w:rFonts w:eastAsia="Calibri"/>
        </w:rPr>
        <w:t xml:space="preserve">a sacred life force that supports the mauri (spark of life). It reflects the state of the whole person. It is </w:t>
      </w:r>
      <w:r w:rsidRPr="008D5BBC">
        <w:t xml:space="preserve">inseparable from mana and from Māori identity and cultural practices. Tapu is everywhere – within people, places, buildings, things, words – and in all tikanga. </w:t>
      </w:r>
      <w:r w:rsidRPr="008D5BBC">
        <w:rPr>
          <w:rFonts w:eastAsia="Calibri"/>
        </w:rPr>
        <w:t>T</w:t>
      </w:r>
      <w:r w:rsidRPr="008D5BBC">
        <w:t>apu is a person’s most important attribute and is present in the physical body as well as in the spirit. Much like mana, it is inherited and must be protected.</w:t>
      </w:r>
      <w:r w:rsidRPr="008D5BBC">
        <w:rPr>
          <w:rFonts w:eastAsia="Calibri"/>
          <w:vertAlign w:val="superscript"/>
        </w:rPr>
        <w:endnoteReference w:id="170"/>
      </w:r>
      <w:r w:rsidRPr="008D5BBC">
        <w:rPr>
          <w:rFonts w:eastAsia="Calibri"/>
        </w:rPr>
        <w:t xml:space="preserve"> </w:t>
      </w:r>
      <w:r w:rsidRPr="008D5BBC">
        <w:t>A person with great mana was very tapu</w:t>
      </w:r>
      <w:r w:rsidRPr="008D5BBC">
        <w:rPr>
          <w:rFonts w:eastAsia="Calibri"/>
        </w:rPr>
        <w:t>. There are various ways to interpret and see tapu</w:t>
      </w:r>
      <w:r w:rsidRPr="008D5BBC">
        <w:rPr>
          <w:rFonts w:eastAsia="Calibri"/>
          <w:vertAlign w:val="superscript"/>
        </w:rPr>
        <w:endnoteReference w:id="171"/>
      </w:r>
      <w:r w:rsidRPr="008D5BBC">
        <w:rPr>
          <w:rFonts w:eastAsia="Calibri"/>
          <w:vertAlign w:val="superscript"/>
        </w:rPr>
        <w:t xml:space="preserve"> </w:t>
      </w:r>
      <w:r w:rsidRPr="008D5BBC">
        <w:t xml:space="preserve">If someone’s tapu, the most important spiritual attribute of a person, is at a steady state and is safe, their overall physical and psychological state is also </w:t>
      </w:r>
      <w:r w:rsidRPr="008D5BBC">
        <w:rPr>
          <w:vertAlign w:val="superscript"/>
        </w:rPr>
        <w:endnoteReference w:id="172"/>
      </w:r>
    </w:p>
    <w:p w14:paraId="016D7855" w14:textId="5F340D56" w:rsidR="003F7BA0" w:rsidRPr="008D5BBC" w:rsidRDefault="003F7BA0" w:rsidP="00C5639F">
      <w:pPr>
        <w:pStyle w:val="ReportParagraph"/>
        <w:jc w:val="left"/>
      </w:pPr>
      <w:r w:rsidRPr="008D5BBC">
        <w:t xml:space="preserve">Tapu can be extended to someone or something else through physical contact or association. Tapu can also refer to the state of something that has restrictions or prohibitions associated with it. The tikanga governing people’s behaviour would be followed to ensure that the mana and tapu of things were in place. Mahi tūkino, or actions that negatively affect someone’s physical, spiritual or emotional wellbeing, are a transgression of their mana and tapu and are to be avoided. </w:t>
      </w:r>
    </w:p>
    <w:p w14:paraId="0F184992" w14:textId="1120A53E" w:rsidR="003F7BA0" w:rsidRPr="008D5BBC" w:rsidRDefault="003F7BA0" w:rsidP="00C5639F">
      <w:pPr>
        <w:pStyle w:val="Heading4"/>
      </w:pPr>
      <w:r w:rsidRPr="008D5BBC">
        <w:t>Mauri</w:t>
      </w:r>
    </w:p>
    <w:p w14:paraId="5FADFCD0" w14:textId="021B9E7A" w:rsidR="003F7BA0" w:rsidRPr="008D5BBC" w:rsidRDefault="003F7BA0" w:rsidP="00C5639F">
      <w:pPr>
        <w:pStyle w:val="ReportParagraph"/>
        <w:jc w:val="left"/>
        <w:rPr>
          <w:rFonts w:eastAsia="Calibri"/>
        </w:rPr>
      </w:pPr>
      <w:r w:rsidRPr="008D5BBC">
        <w:t>Mauri is a life force or vital essence that is present in all living things. It is “a material symbol of a life principle, source of emotions - the essential quality and vitality of a being or entity”.</w:t>
      </w:r>
      <w:r w:rsidRPr="008D5BBC">
        <w:rPr>
          <w:rStyle w:val="EndnoteReference"/>
          <w:rFonts w:ascii="Arial" w:hAnsi="Arial"/>
        </w:rPr>
        <w:endnoteReference w:id="173"/>
      </w:r>
      <w:r w:rsidRPr="008D5BBC">
        <w:t xml:space="preserve"> Mauri is interconnected with a person’s wellbeing or state of wellness. Their mauri is affected if their mental, physical, emotional, or cultural health declines or is negatively affected. </w:t>
      </w:r>
    </w:p>
    <w:p w14:paraId="30C8B0A6" w14:textId="48DE230C" w:rsidR="003F7BA0" w:rsidRPr="008D5BBC" w:rsidRDefault="003F7BA0" w:rsidP="00C5639F">
      <w:pPr>
        <w:pStyle w:val="ReportParagraph"/>
        <w:jc w:val="left"/>
        <w:rPr>
          <w:rFonts w:eastAsia="Calibri"/>
        </w:rPr>
      </w:pPr>
      <w:r w:rsidRPr="008D5BBC">
        <w:t xml:space="preserve">A person does not control their own mauri beyond their ability to influence and take care of their health and wellbeing, but it can be affected by others and the environment. The outward expression of mauri will be those emotions, behaviours and physical states associated with wellness and life. Therefore, the actions of abuse and neglect and the conditions associated with them can negatively affect an individual’s or collective’s mauri. When the mauri of something has been depleted, it can be restored by addressing the causative factors and providing the proper care and support that enables healing to take place. Strategies to restore the mauri tangata (personal mauri) of survivors will look different depending on their required healing journey.  </w:t>
      </w:r>
    </w:p>
    <w:p w14:paraId="1E2DA3A1" w14:textId="1072E645" w:rsidR="003F7BA0" w:rsidRPr="008D5BBC" w:rsidRDefault="003F7BA0" w:rsidP="00C5639F">
      <w:pPr>
        <w:pStyle w:val="ReportParagraph"/>
        <w:jc w:val="left"/>
        <w:rPr>
          <w:rFonts w:eastAsia="Calibri"/>
        </w:rPr>
      </w:pPr>
      <w:r w:rsidRPr="008D5BBC">
        <w:t>A person dies when their mauri is extinguished.</w:t>
      </w:r>
      <w:r w:rsidRPr="008D5BBC">
        <w:rPr>
          <w:rStyle w:val="EndnoteReference"/>
          <w:rFonts w:ascii="Arial" w:hAnsi="Arial"/>
        </w:rPr>
        <w:endnoteReference w:id="174"/>
      </w:r>
      <w:r w:rsidRPr="008D5BBC">
        <w:t xml:space="preserve"> The mauri of survivors of abuse who died before or during this Inquiry has been completely extinguished upon their death. While their health and wellbeing cannot be restored, it is important to recognise the collective impact of the abuse on the mauri of their whānau, hapū, friends and other survivors.  </w:t>
      </w:r>
    </w:p>
    <w:p w14:paraId="06916C71" w14:textId="2B2A9F6B" w:rsidR="003F7BA0" w:rsidRPr="008D5BBC" w:rsidRDefault="003F7BA0" w:rsidP="00C5639F">
      <w:pPr>
        <w:pStyle w:val="Heading4"/>
      </w:pPr>
      <w:r w:rsidRPr="008D5BBC">
        <w:lastRenderedPageBreak/>
        <w:t>Wairua</w:t>
      </w:r>
    </w:p>
    <w:p w14:paraId="57EB0A5D" w14:textId="357C8F47" w:rsidR="003F7BA0" w:rsidRPr="008D5BBC" w:rsidRDefault="003F7BA0" w:rsidP="00C5639F">
      <w:pPr>
        <w:pStyle w:val="ReportParagraph"/>
        <w:jc w:val="left"/>
        <w:rPr>
          <w:rFonts w:eastAsia="Calibri"/>
        </w:rPr>
      </w:pPr>
      <w:r w:rsidRPr="008D5BBC">
        <w:t>Wairua is the non-physical spirit or soul of a person. In the Māori worldview, all things, both animate and inanimate, have whakapapa and wairua. A key difference between wairua and mauri is that the wairua is not extinguished at death, but stays in the body until it is released, when it can cross into the spiritual realm and continue forever.</w:t>
      </w:r>
    </w:p>
    <w:p w14:paraId="6EF9786F" w14:textId="12FC2267" w:rsidR="003F7BA0" w:rsidRPr="008D5BBC" w:rsidRDefault="003F7BA0" w:rsidP="00C5639F">
      <w:pPr>
        <w:pStyle w:val="ReportParagraph"/>
        <w:jc w:val="left"/>
        <w:rPr>
          <w:rFonts w:eastAsia="Calibri"/>
        </w:rPr>
      </w:pPr>
      <w:r w:rsidRPr="008D5BBC">
        <w:t>There are differing views as to whether a person’s wairua resides within their whole body or in their mind or heart. A person’s wairua is understood to be metaphysical and not necessarily confined to their physical body, which means it can leave the body for short periods, commonly during dreams.</w:t>
      </w:r>
    </w:p>
    <w:p w14:paraId="738E34AE" w14:textId="2522A3E4" w:rsidR="003F7BA0" w:rsidRPr="008D5BBC" w:rsidRDefault="003F7BA0" w:rsidP="00C5639F">
      <w:pPr>
        <w:pStyle w:val="ReportParagraph"/>
        <w:jc w:val="left"/>
        <w:rPr>
          <w:rFonts w:eastAsia="Calibri"/>
        </w:rPr>
      </w:pPr>
      <w:r w:rsidRPr="008D5BBC">
        <w:t xml:space="preserve">Like mauri, a person’s wairua can be affected by external factors such as the actions of others and their environment, as well as internal factors such as feelings and self-esteem. For these reasons, wairua is closely connected to mental wellbeing. All forms of tūkino, whether psychological, emotional, physical, sexual or cultural, have a direct impact on a person’s or a collective’s wairua. The psychological, emotional and cultural concepts of hauora associated with wairua, and the physical aspects of </w:t>
      </w:r>
      <w:r>
        <w:t>wellbeing</w:t>
      </w:r>
      <w:r w:rsidRPr="008D5BBC">
        <w:t xml:space="preserve"> commonly associated with health, are inextricably connected within a Māori worldview. Thus, if someone receives physical care but not emotional, psychological and cultural care and support, this can still negatively affect their wairua and overall wellbeing, as well as that of their whānau.</w:t>
      </w:r>
    </w:p>
    <w:p w14:paraId="3728CAF0" w14:textId="77E40C7D" w:rsidR="003F7BA0" w:rsidRPr="008D5BBC" w:rsidRDefault="003F7BA0" w:rsidP="00C5639F">
      <w:pPr>
        <w:pStyle w:val="Heading4"/>
      </w:pPr>
      <w:r w:rsidRPr="008D5BBC">
        <w:t>Hauora</w:t>
      </w:r>
    </w:p>
    <w:p w14:paraId="06D77047" w14:textId="3505C5FB" w:rsidR="003F7BA0" w:rsidRPr="008D5BBC" w:rsidRDefault="003F7BA0" w:rsidP="00C5639F">
      <w:pPr>
        <w:pStyle w:val="ReportParagraph"/>
        <w:jc w:val="left"/>
      </w:pPr>
      <w:r w:rsidRPr="008D5BBC">
        <w:t>Hauora is generally translated as health or wellness. There are three main aspects of hauora that are relevant to this inquiry:</w:t>
      </w:r>
    </w:p>
    <w:p w14:paraId="7543DBA5" w14:textId="77777777" w:rsidR="003F7BA0" w:rsidRPr="008D5BBC" w:rsidRDefault="003F7BA0" w:rsidP="00DD31F3">
      <w:pPr>
        <w:pStyle w:val="Reportbullet"/>
      </w:pPr>
      <w:r w:rsidRPr="008D5BBC">
        <w:t>hauora hinengaro (mental health and wellbeing)</w:t>
      </w:r>
    </w:p>
    <w:p w14:paraId="4710718E" w14:textId="6FD05964" w:rsidR="003F7BA0" w:rsidRPr="008D5BBC" w:rsidRDefault="003F7BA0" w:rsidP="00DD31F3">
      <w:pPr>
        <w:pStyle w:val="Reportbullet"/>
      </w:pPr>
      <w:r w:rsidRPr="008D5BBC">
        <w:t>hauora tinana (physical health and wellbeing)</w:t>
      </w:r>
    </w:p>
    <w:p w14:paraId="32EB6552" w14:textId="5CE133D1" w:rsidR="003F7BA0" w:rsidRPr="008D5BBC" w:rsidRDefault="003F7BA0" w:rsidP="00DD31F3">
      <w:pPr>
        <w:pStyle w:val="Reportbullet"/>
      </w:pPr>
      <w:r w:rsidRPr="008D5BBC">
        <w:t xml:space="preserve">hauora whānau (family health and wellbeing). </w:t>
      </w:r>
    </w:p>
    <w:p w14:paraId="45FDC858" w14:textId="110D48EE" w:rsidR="003F7BA0" w:rsidRPr="008D5BBC" w:rsidRDefault="003F7BA0" w:rsidP="00C5639F">
      <w:pPr>
        <w:pStyle w:val="ReportParagraph"/>
        <w:jc w:val="left"/>
      </w:pPr>
      <w:r w:rsidRPr="008D5BBC">
        <w:t xml:space="preserve">Understanding the interrelationships between and across the foundational values and beliefs described above is essential to understanding hauora, what contributes to it within a Māori belief system, and how hauora can be affected by tūkino. Wellness also means a state of balance in all spiritual attributes of a person, including their tapu, mana, mauri and wairua. </w:t>
      </w:r>
    </w:p>
    <w:p w14:paraId="29E763ED" w14:textId="77777777" w:rsidR="003F7BA0" w:rsidRPr="008D5BBC" w:rsidRDefault="003F7BA0" w:rsidP="006F6780">
      <w:pPr>
        <w:pStyle w:val="ReportParagraph"/>
        <w:numPr>
          <w:ilvl w:val="0"/>
          <w:numId w:val="0"/>
        </w:numPr>
        <w:ind w:left="851"/>
        <w:jc w:val="left"/>
        <w:rPr>
          <w:b/>
          <w:bCs/>
          <w:i/>
          <w:iCs/>
        </w:rPr>
      </w:pPr>
    </w:p>
    <w:p w14:paraId="3DEA742D" w14:textId="332996FA" w:rsidR="003F7BA0" w:rsidRPr="008D5BBC" w:rsidRDefault="003F7BA0" w:rsidP="009E5776">
      <w:pPr>
        <w:pStyle w:val="ReportParagraph"/>
        <w:numPr>
          <w:ilvl w:val="0"/>
          <w:numId w:val="0"/>
        </w:numPr>
        <w:ind w:left="851" w:hanging="851"/>
        <w:jc w:val="left"/>
        <w:rPr>
          <w:bCs/>
          <w:iCs/>
        </w:rPr>
      </w:pPr>
      <w:r w:rsidRPr="008D5BBC">
        <w:rPr>
          <w:bCs/>
          <w:iCs/>
        </w:rPr>
        <w:t>[Survivor quote]</w:t>
      </w:r>
    </w:p>
    <w:p w14:paraId="544DCF8D" w14:textId="77777777" w:rsidR="003F7BA0" w:rsidRPr="008D5BBC" w:rsidRDefault="003F7BA0" w:rsidP="009E5776">
      <w:pPr>
        <w:pStyle w:val="Quotes"/>
      </w:pPr>
      <w:r w:rsidRPr="008D5BBC">
        <w:t xml:space="preserve">“As a result of the abuse I suffered, I lost trust in State institutions and felt that I was only good for being sexually abused.” </w:t>
      </w:r>
    </w:p>
    <w:p w14:paraId="12631AB9" w14:textId="77777777" w:rsidR="003F7BA0" w:rsidRPr="008D5BBC" w:rsidRDefault="003F7BA0" w:rsidP="009E5776">
      <w:pPr>
        <w:pStyle w:val="Quotes"/>
      </w:pPr>
      <w:r w:rsidRPr="008D5BBC">
        <w:t>Darren Smith</w:t>
      </w:r>
    </w:p>
    <w:p w14:paraId="0433620F" w14:textId="6634CB2B" w:rsidR="003F7BA0" w:rsidRPr="008D5BBC" w:rsidRDefault="003F7BA0" w:rsidP="009E5776">
      <w:pPr>
        <w:pStyle w:val="Quotes"/>
      </w:pPr>
      <w:r w:rsidRPr="008D5BBC">
        <w:t xml:space="preserve"> </w:t>
      </w:r>
    </w:p>
    <w:p w14:paraId="33FBB22F" w14:textId="4E328C0B" w:rsidR="003F7BA0" w:rsidRPr="008D5BBC" w:rsidRDefault="003F7BA0" w:rsidP="008C3BE2">
      <w:pPr>
        <w:pStyle w:val="ReportParagraph"/>
        <w:jc w:val="left"/>
      </w:pPr>
      <w:r w:rsidRPr="008D5BBC">
        <w:lastRenderedPageBreak/>
        <w:t xml:space="preserve">From conception, a person is imbued with all these collective attributes – whakapapa, mana, tapu, mauri and wairua. They interconnect and support each other to create and nourish the foundations of life and wellbeing. If a person’s tapu, mana, wairua or mauri is violated or transgressed, then their whakapapa, mana tangata and rangatiratanga are compromised. </w:t>
      </w:r>
    </w:p>
    <w:p w14:paraId="59EF8339" w14:textId="1186A282" w:rsidR="003F7BA0" w:rsidRPr="008D5BBC" w:rsidRDefault="003F7BA0" w:rsidP="00C5639F">
      <w:pPr>
        <w:pStyle w:val="ReportParagraph"/>
        <w:jc w:val="left"/>
      </w:pPr>
      <w:r w:rsidRPr="008D5BBC">
        <w:t xml:space="preserve">The rules and expectations about behaviour and practice, housed in tikanga, were all concerned with ensuring these values were protected and upheld.  </w:t>
      </w:r>
    </w:p>
    <w:p w14:paraId="5B52E5F7" w14:textId="77777777" w:rsidR="003F7BA0" w:rsidRDefault="003F7BA0" w:rsidP="007760E9">
      <w:pPr>
        <w:pStyle w:val="Heading3"/>
      </w:pPr>
      <w:bookmarkStart w:id="149" w:name="_Toc181084081"/>
      <w:r w:rsidRPr="008D5BBC">
        <w:t>Ngā tikanga e pā ana ki te manaakitanga</w:t>
      </w:r>
      <w:bookmarkEnd w:id="149"/>
    </w:p>
    <w:p w14:paraId="548A0CDB" w14:textId="164D152B" w:rsidR="003F7BA0" w:rsidRPr="008D5BBC" w:rsidRDefault="003F7BA0" w:rsidP="007760E9">
      <w:pPr>
        <w:pStyle w:val="Heading3"/>
      </w:pPr>
      <w:bookmarkStart w:id="150" w:name="_Toc181084082"/>
      <w:r w:rsidRPr="008D5BBC">
        <w:t>Ngā tikanga concepts related to care</w:t>
      </w:r>
      <w:bookmarkEnd w:id="150"/>
    </w:p>
    <w:p w14:paraId="2D3023F9" w14:textId="2AD41CF5" w:rsidR="003F7BA0" w:rsidRPr="008D5BBC" w:rsidRDefault="003F7BA0" w:rsidP="00C5639F">
      <w:pPr>
        <w:pStyle w:val="ReportParagraph"/>
        <w:jc w:val="left"/>
      </w:pPr>
      <w:r w:rsidRPr="008D5BBC">
        <w:t>The tikanga relating to behaviours and practices based on the values and beliefs set out above include:</w:t>
      </w:r>
    </w:p>
    <w:p w14:paraId="398D58C9" w14:textId="55C91BEA" w:rsidR="003F7BA0" w:rsidRPr="008D5BBC" w:rsidRDefault="003F7BA0" w:rsidP="009E5776">
      <w:pPr>
        <w:pStyle w:val="Reportbullet"/>
      </w:pPr>
      <w:r w:rsidRPr="008D5BBC">
        <w:t>whanaungatanga</w:t>
      </w:r>
    </w:p>
    <w:p w14:paraId="68451DCE" w14:textId="77777777" w:rsidR="003F7BA0" w:rsidRPr="008D5BBC" w:rsidRDefault="003F7BA0" w:rsidP="009E5776">
      <w:pPr>
        <w:pStyle w:val="Reportbullet"/>
      </w:pPr>
      <w:r w:rsidRPr="008D5BBC">
        <w:t>manaakitanga</w:t>
      </w:r>
    </w:p>
    <w:p w14:paraId="0642F336" w14:textId="77777777" w:rsidR="003F7BA0" w:rsidRPr="008D5BBC" w:rsidRDefault="003F7BA0" w:rsidP="009E5776">
      <w:pPr>
        <w:pStyle w:val="Reportbullet"/>
      </w:pPr>
      <w:r w:rsidRPr="008D5BBC">
        <w:t>atawhaitanga, tauwhirotanga and kaitiakitanga</w:t>
      </w:r>
    </w:p>
    <w:p w14:paraId="7D5C08CC" w14:textId="5D9D733A" w:rsidR="003F7BA0" w:rsidRPr="008D5BBC" w:rsidRDefault="003F7BA0" w:rsidP="009E5776">
      <w:pPr>
        <w:pStyle w:val="Reportbullet"/>
      </w:pPr>
      <w:r w:rsidRPr="008D5BBC">
        <w:t>tūkino</w:t>
      </w:r>
    </w:p>
    <w:p w14:paraId="59EB4268" w14:textId="56A780A9" w:rsidR="003F7BA0" w:rsidRPr="008D5BBC" w:rsidRDefault="003F7BA0" w:rsidP="009E5776">
      <w:pPr>
        <w:pStyle w:val="Reportbullet"/>
      </w:pPr>
      <w:r w:rsidRPr="008D5BBC">
        <w:t>utu and muru</w:t>
      </w:r>
    </w:p>
    <w:p w14:paraId="1AED15BD" w14:textId="387FDB1A" w:rsidR="003F7BA0" w:rsidRPr="008D5BBC" w:rsidRDefault="003F7BA0" w:rsidP="009E5776">
      <w:pPr>
        <w:pStyle w:val="Reportbullet"/>
      </w:pPr>
      <w:r w:rsidRPr="008D5BBC">
        <w:t>ea.</w:t>
      </w:r>
    </w:p>
    <w:p w14:paraId="4F1BFDA8" w14:textId="2667A624" w:rsidR="003F7BA0" w:rsidRPr="008D5BBC" w:rsidRDefault="003F7BA0" w:rsidP="00C5639F">
      <w:pPr>
        <w:pStyle w:val="ReportParagraph"/>
        <w:jc w:val="left"/>
      </w:pPr>
      <w:r w:rsidRPr="008D5BBC">
        <w:t xml:space="preserve">These are key Māori concepts that speak to the tikanga about the care and treatment of people and things. Inherent in these concepts are expectations about the responsibilities of individuals and collectives to protect, nurture, and provide for other people and the things around them. These concepts individually and collectively illustrate the notion of a duty of care and regard for people and the environment. They are intricately bound to the concepts of mana and tapu. </w:t>
      </w:r>
    </w:p>
    <w:p w14:paraId="7FDEF689" w14:textId="76D6FD2F" w:rsidR="003F7BA0" w:rsidRPr="008D5BBC" w:rsidRDefault="003F7BA0" w:rsidP="00C5639F">
      <w:pPr>
        <w:pStyle w:val="ReportParagraph"/>
        <w:jc w:val="left"/>
      </w:pPr>
      <w:r w:rsidRPr="008D5BBC">
        <w:t xml:space="preserve">Failure to uphold these tikanga will have a direct impact on the mana of an individual and their whānau or hapū. In such circumstances, the responsibilities and connections usually maintained and nurtured through the practice of whanaungatanga can become frayed and lead to social fragmentation and hostility. </w:t>
      </w:r>
    </w:p>
    <w:p w14:paraId="27A4E42D" w14:textId="5CC33EBD" w:rsidR="003F7BA0" w:rsidRPr="008D5BBC" w:rsidRDefault="003F7BA0" w:rsidP="00C5639F">
      <w:pPr>
        <w:pStyle w:val="ReportParagraph"/>
        <w:jc w:val="left"/>
      </w:pPr>
      <w:r w:rsidRPr="008D5BBC">
        <w:t xml:space="preserve">The opposite impact occurs when these tikanga are upheld and realised well. This results in an enhancement of the mana of whānau, hapū or iwi, particularly their status, prestige and social cohesion. The mana of whānau, hapū or iwi was considered of paramount value and consideration in Māori society and every effort was put in to attain and maintain mana. Although traditionally mana could be increased through success in war and gaining resources, it was ultimately determined by those acts that contributed to the survival and wellbeing of the people. </w:t>
      </w:r>
    </w:p>
    <w:p w14:paraId="4A41E36D" w14:textId="1ED2EAB6" w:rsidR="003F7BA0" w:rsidRPr="008D5BBC" w:rsidRDefault="003F7BA0" w:rsidP="00C5639F">
      <w:pPr>
        <w:pStyle w:val="Heading4"/>
      </w:pPr>
      <w:r w:rsidRPr="008D5BBC">
        <w:lastRenderedPageBreak/>
        <w:t>Whanaungatanga</w:t>
      </w:r>
    </w:p>
    <w:p w14:paraId="2078E002" w14:textId="5A3614AC" w:rsidR="003F7BA0" w:rsidRPr="008D5BBC" w:rsidRDefault="003F7BA0" w:rsidP="00C5639F">
      <w:pPr>
        <w:pStyle w:val="ReportParagraph"/>
        <w:jc w:val="left"/>
      </w:pPr>
      <w:r w:rsidRPr="008D5BBC">
        <w:t>Whanaungatanga embraces whakapapa and describes the relational connections between people generally translated as kinship or familial relationships. Associated with whanaungatanga are rights and obligations between members of whānau, hapū and iwi that serve to further strengthen kinship bonds. It is a fundamental principle that places obligations on individuals and collective groups to support each other and maintain balance within relationships.</w:t>
      </w:r>
      <w:r w:rsidRPr="008D5BBC">
        <w:rPr>
          <w:vertAlign w:val="superscript"/>
        </w:rPr>
        <w:endnoteReference w:id="175"/>
      </w:r>
      <w:r w:rsidRPr="008D5BBC">
        <w:t xml:space="preserve"> </w:t>
      </w:r>
    </w:p>
    <w:p w14:paraId="4F45E4DF" w14:textId="715D8353" w:rsidR="003F7BA0" w:rsidRPr="008D5BBC" w:rsidRDefault="003F7BA0" w:rsidP="00C5639F">
      <w:pPr>
        <w:pStyle w:val="ReportParagraph"/>
        <w:jc w:val="left"/>
      </w:pPr>
      <w:r w:rsidRPr="008D5BBC">
        <w:t>Whanaungatanga is the essential principle through which every element is related, tracing common descent down lines of whakapapa.</w:t>
      </w:r>
      <w:r w:rsidRPr="008D5BBC">
        <w:rPr>
          <w:rStyle w:val="EndnoteReference"/>
          <w:rFonts w:ascii="Arial" w:hAnsi="Arial"/>
        </w:rPr>
        <w:endnoteReference w:id="176"/>
      </w:r>
      <w:r w:rsidRPr="008D5BBC">
        <w:t xml:space="preserve"> In te ao Māori, identity is expressed through whakapapa that connect people to each other and their ancestors. Understanding interrelationships and associated whanaungatanga is necessary for understanding the health and wellbeing needs of Māori.</w:t>
      </w:r>
    </w:p>
    <w:p w14:paraId="307CA7A6" w14:textId="0E519129" w:rsidR="003F7BA0" w:rsidRPr="008D5BBC" w:rsidRDefault="003F7BA0" w:rsidP="16072123">
      <w:pPr>
        <w:pStyle w:val="Heading4"/>
        <w:ind w:left="0" w:firstLine="0"/>
      </w:pPr>
      <w:r w:rsidRPr="008D5BBC">
        <w:rPr>
          <w:lang w:val="en-US"/>
        </w:rPr>
        <w:t>Manaakitanga</w:t>
      </w:r>
    </w:p>
    <w:p w14:paraId="476A26A3" w14:textId="68842497" w:rsidR="003F7BA0" w:rsidRPr="008D5BBC" w:rsidRDefault="003F7BA0" w:rsidP="00C5639F">
      <w:pPr>
        <w:pStyle w:val="ReportParagraph"/>
        <w:jc w:val="left"/>
      </w:pPr>
      <w:r w:rsidRPr="008D5BBC">
        <w:t xml:space="preserve">Manaakitanga comes from the word manaaki, which means to support, provide hospitality to and look out for others. It is the overarching concept that includes other tikanga associated with care and nurturing, such as atawhaitanga and tauwhirotanga, and tikanga associated with protection and guardianship of people and things, such as kaitiakitanga. </w:t>
      </w:r>
    </w:p>
    <w:p w14:paraId="4E591D12" w14:textId="63BFF3BF" w:rsidR="003F7BA0" w:rsidRPr="008D5BBC" w:rsidRDefault="003F7BA0" w:rsidP="00C5639F">
      <w:pPr>
        <w:pStyle w:val="ReportParagraph"/>
        <w:jc w:val="left"/>
      </w:pPr>
      <w:r w:rsidRPr="008D5BBC">
        <w:t xml:space="preserve">Manaakitanga is the practice of showing care and protection. Practicing manaakitanga means showing respect and generosity, treating others with compassion, looking after people and nurturing relationships. Manaakitanga relates closely to whanaungatanga. All tikanga are underpinned by the high value placed upon manaakitanga. </w:t>
      </w:r>
    </w:p>
    <w:p w14:paraId="4BBD1DEB" w14:textId="68D9647C" w:rsidR="003F7BA0" w:rsidRPr="008D5BBC" w:rsidRDefault="003F7BA0" w:rsidP="00C5639F">
      <w:pPr>
        <w:pStyle w:val="ReportParagraph"/>
        <w:jc w:val="left"/>
      </w:pPr>
      <w:r w:rsidRPr="008D5BBC">
        <w:t xml:space="preserve">The expression and practice of manaakitanga was arguably one of the key influences and indicators of people’s mana in traditional Māori society and remains so today. When receiving and hosting guests, all effort was invested in showing them the best hospitality and care possible. If guests went away feeling like they had not received manaakitanga from their hosts, the mana of the hosts was negatively affected. </w:t>
      </w:r>
    </w:p>
    <w:p w14:paraId="1577CFA4" w14:textId="03F93845" w:rsidR="003F7BA0" w:rsidRPr="008D5BBC" w:rsidRDefault="003F7BA0" w:rsidP="00767BE2">
      <w:pPr>
        <w:pStyle w:val="Heading4"/>
        <w:ind w:left="0" w:firstLine="0"/>
      </w:pPr>
      <w:r w:rsidRPr="008D5BBC">
        <w:rPr>
          <w:lang w:val="en-US"/>
        </w:rPr>
        <w:t>Atawhaitanga, tauwhirotanga and kaitiakitanga</w:t>
      </w:r>
    </w:p>
    <w:p w14:paraId="718CB1F4" w14:textId="2346017A" w:rsidR="003F7BA0" w:rsidRPr="008D5BBC" w:rsidRDefault="003F7BA0" w:rsidP="00C5639F">
      <w:pPr>
        <w:pStyle w:val="ReportParagraph"/>
        <w:jc w:val="left"/>
      </w:pPr>
      <w:r w:rsidRPr="008D5BBC">
        <w:t xml:space="preserve">Atawhaitanga means the practice of showing atawhai or kindness, compassion, and courtesy to others. Tauwhirotanga means the practice of showing care and kindness, particularly tending to and caring for people who are ill, vulnerable or who need extra support. It was important for all members of the community to embody these tikanga. There were also individuals or groups who held specific responsibilities in relation to the care and protection of other people, places, and things, called kaitiaki. The role of the kaitiaki was to safeguard and protect the things in their care. The practice of doing so is called kaitiakitanga. </w:t>
      </w:r>
    </w:p>
    <w:p w14:paraId="064DE532" w14:textId="059A2CCB" w:rsidR="003F7BA0" w:rsidRPr="008D5BBC" w:rsidRDefault="003F7BA0" w:rsidP="64044F2A">
      <w:pPr>
        <w:pStyle w:val="Heading4"/>
        <w:ind w:left="0" w:firstLine="0"/>
      </w:pPr>
      <w:r w:rsidRPr="008D5BBC">
        <w:lastRenderedPageBreak/>
        <w:t>Tūkino</w:t>
      </w:r>
    </w:p>
    <w:p w14:paraId="694B8053" w14:textId="29505001" w:rsidR="003F7BA0" w:rsidRPr="008D5BBC" w:rsidRDefault="003F7BA0" w:rsidP="00C5639F">
      <w:pPr>
        <w:pStyle w:val="ReportParagraph"/>
        <w:jc w:val="left"/>
      </w:pPr>
      <w:r w:rsidRPr="008D5BBC">
        <w:t xml:space="preserve">Tūkino </w:t>
      </w:r>
      <w:r w:rsidRPr="008D5BBC">
        <w:rPr>
          <w:shd w:val="clear" w:color="auto" w:fill="FFFFFF"/>
        </w:rPr>
        <w:t>is a central concept that has informed thinking about abuse, harm and trauma</w:t>
      </w:r>
      <w:r w:rsidRPr="008D5BBC">
        <w:t>.</w:t>
      </w:r>
      <w:r w:rsidRPr="008D5BBC">
        <w:rPr>
          <w:rStyle w:val="EndnoteReference"/>
          <w:rFonts w:ascii="Arial" w:hAnsi="Arial"/>
        </w:rPr>
        <w:endnoteReference w:id="177"/>
      </w:r>
      <w:r w:rsidRPr="008D5BBC">
        <w:t xml:space="preserve"> </w:t>
      </w:r>
      <w:r w:rsidRPr="008D5BBC">
        <w:rPr>
          <w:shd w:val="clear" w:color="auto" w:fill="FFFFFF"/>
        </w:rPr>
        <w:t>It is a broad term that reflects ill-treatment through violence, abuse, maltreatment, mistreatment, torture and rape. Tūkino expresses the nature and extent of the abuse, harm and trauma that has been inflicted and suffered and implies a transgression of tikanga that is unjust, unfair, violent, destructive, cruel and abusive. Inherent in tūkino is an acknowledgement that pain, trauma, and grief has been inflicted. Where t</w:t>
      </w:r>
      <w:r w:rsidRPr="008D5BBC">
        <w:t>ūkino has occurred, mana is affected.</w:t>
      </w:r>
      <w:r w:rsidRPr="008D5BBC">
        <w:rPr>
          <w:rStyle w:val="EndnoteReference"/>
          <w:rFonts w:ascii="Arial" w:hAnsi="Arial"/>
        </w:rPr>
        <w:endnoteReference w:id="178"/>
      </w:r>
    </w:p>
    <w:p w14:paraId="6B46D2C8" w14:textId="77777777" w:rsidR="003F7BA0" w:rsidRPr="008D5BBC" w:rsidRDefault="003F7BA0" w:rsidP="00BD3F51">
      <w:pPr>
        <w:pStyle w:val="ReportParagraph"/>
      </w:pPr>
      <w:r w:rsidRPr="008D5BBC">
        <w:t>This report refers to three forms of tūkino – patu, whakamamae and whakarere.</w:t>
      </w:r>
    </w:p>
    <w:p w14:paraId="171137EC" w14:textId="77777777" w:rsidR="003F7BA0" w:rsidRPr="008D5BBC" w:rsidRDefault="003F7BA0" w:rsidP="002E17EF">
      <w:pPr>
        <w:pStyle w:val="Reportbullet"/>
      </w:pPr>
      <w:r w:rsidRPr="008D5BBC">
        <w:t>Patu can mean hitting, striking or beating. It can mean physical assault or ill-treatment and the act of killing by violence. Patu can mean non-physical violence, where an action affects a person’s mana or tapu, and therefore their wairua, psychological or emotional state.</w:t>
      </w:r>
    </w:p>
    <w:p w14:paraId="0A9B2218" w14:textId="77777777" w:rsidR="003F7BA0" w:rsidRPr="008D5BBC" w:rsidRDefault="003F7BA0" w:rsidP="002E17EF">
      <w:pPr>
        <w:pStyle w:val="Reportbullet"/>
      </w:pPr>
      <w:r w:rsidRPr="008D5BBC">
        <w:t>Whakamamae can mean hurt or torture of another person. Like patu, whakamamae can describe both physical and non-physical hurt, such as belittling or racist comments.</w:t>
      </w:r>
    </w:p>
    <w:p w14:paraId="7C779F86" w14:textId="77777777" w:rsidR="003F7BA0" w:rsidRPr="008D5BBC" w:rsidRDefault="003F7BA0" w:rsidP="002E17EF">
      <w:pPr>
        <w:pStyle w:val="Reportbullet"/>
      </w:pPr>
      <w:r w:rsidRPr="008D5BBC">
        <w:t>Whakarere can mean neglect, where a person or collective is disregarded or ignored, forsaken, deserted or abandoned. Whakarere can mean neglect of a person’s physical needs, such as shelter and food, and non-physical needs, such as spiritual and emotional needs.</w:t>
      </w:r>
    </w:p>
    <w:p w14:paraId="7D06DB8D" w14:textId="5ADD0CC1" w:rsidR="003F7BA0" w:rsidRPr="008D5BBC" w:rsidRDefault="003F7BA0" w:rsidP="4EFDB28B">
      <w:pPr>
        <w:pStyle w:val="Heading4"/>
        <w:ind w:left="0" w:firstLine="0"/>
      </w:pPr>
      <w:r w:rsidRPr="008D5BBC">
        <w:rPr>
          <w:lang w:val="en-US"/>
        </w:rPr>
        <w:t>Utu and muru</w:t>
      </w:r>
    </w:p>
    <w:p w14:paraId="6B445DF5" w14:textId="57693EA5" w:rsidR="003F7BA0" w:rsidRPr="008D5BBC" w:rsidRDefault="003F7BA0" w:rsidP="00C5639F">
      <w:pPr>
        <w:pStyle w:val="ReportParagraph"/>
        <w:jc w:val="left"/>
        <w:rPr>
          <w:rFonts w:eastAsia="Calibri"/>
        </w:rPr>
      </w:pPr>
      <w:r w:rsidRPr="008D5BBC">
        <w:t>Utu is sometimes referred to as the principle of reciprocity or equivalence and can include compensation or repayment. It is also the term used to describe the cost or price of something, and therefore associated with the cost of an action, transgression, or crime. If tikanga are transgressed and the balance and peace of people and places is negatively affected, there is a need to pay the price or cost for those actions to return to the state of wellbeing and balance. The main purpose of utu is to maintain relationships. Where harm has taken place, utu may be needed to restore balance (ea) and thereby maintain whanaungatanga.</w:t>
      </w:r>
      <w:r w:rsidRPr="008D5BBC">
        <w:rPr>
          <w:vertAlign w:val="superscript"/>
        </w:rPr>
        <w:endnoteReference w:id="179"/>
      </w:r>
      <w:r w:rsidRPr="008D5BBC">
        <w:t xml:space="preserve"> </w:t>
      </w:r>
    </w:p>
    <w:p w14:paraId="2BD457E8" w14:textId="444373AF" w:rsidR="003F7BA0" w:rsidRPr="008D5BBC" w:rsidRDefault="003F7BA0" w:rsidP="00C5639F">
      <w:pPr>
        <w:pStyle w:val="ReportParagraph"/>
        <w:jc w:val="left"/>
        <w:rPr>
          <w:rFonts w:eastAsia="Calibri"/>
        </w:rPr>
      </w:pPr>
      <w:r w:rsidRPr="008D5BBC">
        <w:t>The traditional practice of muru, to confiscate goods or personal property to redress a transgression, is closely related to utu. Muru was used as a collective form of social control or restorative justice within and between whānau, hapū and iwi.</w:t>
      </w:r>
    </w:p>
    <w:p w14:paraId="6F9EDA47" w14:textId="42475DC9" w:rsidR="003F7BA0" w:rsidRPr="008D5BBC" w:rsidRDefault="003F7BA0" w:rsidP="00C5639F">
      <w:pPr>
        <w:pStyle w:val="Heading4"/>
      </w:pPr>
      <w:r w:rsidRPr="008D5BBC">
        <w:t>Ea</w:t>
      </w:r>
    </w:p>
    <w:p w14:paraId="21166362" w14:textId="56CEC005" w:rsidR="003F7BA0" w:rsidRPr="008D5BBC" w:rsidRDefault="003F7BA0" w:rsidP="00C5639F">
      <w:pPr>
        <w:pStyle w:val="ReportParagraph"/>
        <w:jc w:val="left"/>
        <w:rPr>
          <w:rFonts w:eastAsia="Calibri"/>
        </w:rPr>
      </w:pPr>
      <w:r w:rsidRPr="008D5BBC">
        <w:t xml:space="preserve">Ea means the restoration of balance. This interrelationship can perhaps best be described using the framework presented by Sir Hirini Moko Mead KNZM: Take – Utu – Ea. Take means the reason or cause of something. In this context, the take is the action of tūkino that violates the mana and tapu of an individual or a collective. When the tūkino occurs, tikanga necessitates appropriate utu to be actioned to achieve the state of ea and the restoration of balance. The notion of ea indicates the successful closing of a sequence and the restoration of relationships. </w:t>
      </w:r>
    </w:p>
    <w:p w14:paraId="0193BB93" w14:textId="77777777" w:rsidR="003F7BA0" w:rsidRPr="008D5BBC" w:rsidRDefault="003F7BA0" w:rsidP="007760E9">
      <w:pPr>
        <w:pStyle w:val="Heading2"/>
      </w:pPr>
      <w:bookmarkStart w:id="151" w:name="_Toc140856318"/>
      <w:bookmarkStart w:id="152" w:name="_Toc181084083"/>
      <w:r w:rsidRPr="008D5BBC">
        <w:lastRenderedPageBreak/>
        <w:t>I whai te Komihana i ngā tukanga mōtika tangata</w:t>
      </w:r>
      <w:bookmarkEnd w:id="152"/>
    </w:p>
    <w:p w14:paraId="243FD0AF" w14:textId="1853F8CC" w:rsidR="003F7BA0" w:rsidRPr="008D5BBC" w:rsidRDefault="003F7BA0" w:rsidP="007760E9">
      <w:pPr>
        <w:pStyle w:val="Heading2"/>
      </w:pPr>
      <w:bookmarkStart w:id="153" w:name="_Toc181084084"/>
      <w:r w:rsidRPr="008D5BBC">
        <w:t xml:space="preserve">The Inquiry took a human </w:t>
      </w:r>
      <w:bookmarkEnd w:id="151"/>
      <w:r w:rsidRPr="008D5BBC">
        <w:t>rights approach</w:t>
      </w:r>
      <w:bookmarkEnd w:id="153"/>
    </w:p>
    <w:p w14:paraId="254E8979" w14:textId="6C938FEF" w:rsidR="003F7BA0" w:rsidRPr="008D5BBC" w:rsidRDefault="003F7BA0" w:rsidP="00C5639F">
      <w:pPr>
        <w:pStyle w:val="ReportParagraph"/>
        <w:jc w:val="left"/>
      </w:pPr>
      <w:r w:rsidRPr="008D5BBC">
        <w:t>The Inquiry’s Terms of Reference emphasised both Aotearoa New Zealand’s international legal obligations to protect individuals from abuse and neglect, and applicable standards and principles of human rights in Aotearoa New Zealand law on the proper treatment of people in care.</w:t>
      </w:r>
      <w:r w:rsidRPr="008D5BBC">
        <w:rPr>
          <w:rStyle w:val="EndnoteReference"/>
          <w:rFonts w:ascii="Arial" w:hAnsi="Arial"/>
        </w:rPr>
        <w:endnoteReference w:id="180"/>
      </w:r>
      <w:r w:rsidRPr="008D5BBC">
        <w:t xml:space="preserve"> </w:t>
      </w:r>
    </w:p>
    <w:p w14:paraId="250968F1" w14:textId="3CD47C6A" w:rsidR="003F7BA0" w:rsidRPr="008D5BBC" w:rsidRDefault="003F7BA0" w:rsidP="00C5639F">
      <w:pPr>
        <w:pStyle w:val="ReportParagraph"/>
        <w:jc w:val="left"/>
      </w:pPr>
      <w:r w:rsidRPr="008D5BBC">
        <w:t>In this section, the Inquiry discusses the core themes relevant to human rights that come from international declarations and obligations, international and domestic jurisprudence, United Nations committee decisions, commentary, and examples of guidelines developed to assist people to apply human rights themes in practice (such as the Scottish Human Rights Commission’s PANEL principles</w:t>
      </w:r>
      <w:r w:rsidRPr="008D5BBC">
        <w:rPr>
          <w:rStyle w:val="EndnoteReference"/>
          <w:rFonts w:ascii="Arial" w:hAnsi="Arial"/>
        </w:rPr>
        <w:endnoteReference w:id="181"/>
      </w:r>
      <w:r w:rsidRPr="008D5BBC">
        <w:t xml:space="preserve">). This section also discusses Aotearoa New Zealand’s human rights obligations. </w:t>
      </w:r>
    </w:p>
    <w:p w14:paraId="68A3FA5D" w14:textId="2E2F01F8" w:rsidR="003F7BA0" w:rsidRPr="007760E9" w:rsidRDefault="003F7BA0" w:rsidP="007760E9">
      <w:pPr>
        <w:pStyle w:val="Heading3"/>
      </w:pPr>
      <w:bookmarkStart w:id="154" w:name="_Toc181084085"/>
      <w:r w:rsidRPr="007760E9">
        <w:t>Ngā kaupapa matua o te mōtika tāngata</w:t>
      </w:r>
      <w:bookmarkEnd w:id="154"/>
    </w:p>
    <w:p w14:paraId="061E9E74" w14:textId="5C6B48A8" w:rsidR="003F7BA0" w:rsidRPr="008D5BBC" w:rsidRDefault="003F7BA0" w:rsidP="007760E9">
      <w:pPr>
        <w:pStyle w:val="Heading3"/>
      </w:pPr>
      <w:bookmarkStart w:id="155" w:name="_Toc181084086"/>
      <w:r w:rsidRPr="008D5BBC">
        <w:t>Human rights core themes</w:t>
      </w:r>
      <w:bookmarkEnd w:id="155"/>
    </w:p>
    <w:p w14:paraId="5FB17B64" w14:textId="3E02A214" w:rsidR="003F7BA0" w:rsidRPr="008D5BBC" w:rsidRDefault="003F7BA0" w:rsidP="00C5639F">
      <w:pPr>
        <w:pStyle w:val="ReportParagraph"/>
        <w:jc w:val="left"/>
      </w:pPr>
      <w:r w:rsidRPr="008D5BBC">
        <w:t>The core themes are:</w:t>
      </w:r>
    </w:p>
    <w:p w14:paraId="1B636B70" w14:textId="275DBE81" w:rsidR="003F7BA0" w:rsidRPr="008D5BBC" w:rsidRDefault="003F7BA0" w:rsidP="00050DC3">
      <w:pPr>
        <w:pStyle w:val="Reportbullet"/>
      </w:pPr>
      <w:r w:rsidRPr="008D5BBC">
        <w:t>dignity</w:t>
      </w:r>
    </w:p>
    <w:p w14:paraId="1AD202FB" w14:textId="4CDE3A9D" w:rsidR="003F7BA0" w:rsidRPr="008D5BBC" w:rsidRDefault="003F7BA0" w:rsidP="00050DC3">
      <w:pPr>
        <w:pStyle w:val="Reportbullet"/>
      </w:pPr>
      <w:r w:rsidRPr="008D5BBC">
        <w:t>universality</w:t>
      </w:r>
    </w:p>
    <w:p w14:paraId="120C295B" w14:textId="23F52184" w:rsidR="003F7BA0" w:rsidRPr="008D5BBC" w:rsidRDefault="003F7BA0" w:rsidP="00050DC3">
      <w:pPr>
        <w:pStyle w:val="Reportbullet"/>
      </w:pPr>
      <w:r w:rsidRPr="008D5BBC">
        <w:t>self-determination</w:t>
      </w:r>
    </w:p>
    <w:p w14:paraId="1F52BF5B" w14:textId="20B5260E" w:rsidR="003F7BA0" w:rsidRPr="008D5BBC" w:rsidRDefault="003F7BA0" w:rsidP="00050DC3">
      <w:pPr>
        <w:pStyle w:val="Reportbullet"/>
      </w:pPr>
      <w:r w:rsidRPr="008D5BBC">
        <w:t>equality and non-discrimination</w:t>
      </w:r>
    </w:p>
    <w:p w14:paraId="6B3DC801" w14:textId="20D1E17D" w:rsidR="003F7BA0" w:rsidRPr="008D5BBC" w:rsidRDefault="003F7BA0" w:rsidP="00050DC3">
      <w:pPr>
        <w:pStyle w:val="Reportbullet"/>
      </w:pPr>
      <w:r w:rsidRPr="008D5BBC">
        <w:t>indivisibility</w:t>
      </w:r>
    </w:p>
    <w:p w14:paraId="3A274EDB" w14:textId="5E791528" w:rsidR="003F7BA0" w:rsidRPr="008D5BBC" w:rsidRDefault="003F7BA0" w:rsidP="00050DC3">
      <w:pPr>
        <w:pStyle w:val="Reportbullet"/>
      </w:pPr>
      <w:r w:rsidRPr="008D5BBC">
        <w:t>measures of protection and assistance for certain groups to promote equality</w:t>
      </w:r>
    </w:p>
    <w:p w14:paraId="6F1A7D84" w14:textId="419A43AE" w:rsidR="003F7BA0" w:rsidRPr="008D5BBC" w:rsidRDefault="003F7BA0" w:rsidP="00050DC3">
      <w:pPr>
        <w:pStyle w:val="Reportbullet"/>
      </w:pPr>
      <w:r w:rsidRPr="008D5BBC">
        <w:t>protection of the cultures, religions and languages of minorities</w:t>
      </w:r>
    </w:p>
    <w:p w14:paraId="20138E20" w14:textId="6BAF4AF4" w:rsidR="003F7BA0" w:rsidRPr="008D5BBC" w:rsidRDefault="003F7BA0" w:rsidP="00050DC3">
      <w:pPr>
        <w:pStyle w:val="Reportbullet"/>
      </w:pPr>
      <w:r w:rsidRPr="008D5BBC">
        <w:t>participation in decision-making</w:t>
      </w:r>
    </w:p>
    <w:p w14:paraId="0050C292" w14:textId="5B7EEA2C" w:rsidR="003F7BA0" w:rsidRPr="008D5BBC" w:rsidRDefault="003F7BA0" w:rsidP="00050DC3">
      <w:pPr>
        <w:pStyle w:val="Reportbullet"/>
      </w:pPr>
      <w:r w:rsidRPr="008D5BBC">
        <w:t>rule of law</w:t>
      </w:r>
    </w:p>
    <w:p w14:paraId="72C93E90" w14:textId="7E3FA141" w:rsidR="003F7BA0" w:rsidRPr="008D5BBC" w:rsidRDefault="003F7BA0" w:rsidP="00050DC3">
      <w:pPr>
        <w:pStyle w:val="Reportbullet"/>
      </w:pPr>
      <w:r w:rsidRPr="008D5BBC">
        <w:t>accountability and redress</w:t>
      </w:r>
    </w:p>
    <w:p w14:paraId="19D89403" w14:textId="1B231FED" w:rsidR="003F7BA0" w:rsidRPr="008D5BBC" w:rsidRDefault="003F7BA0" w:rsidP="00050DC3">
      <w:pPr>
        <w:pStyle w:val="Reportbullet"/>
      </w:pPr>
      <w:r w:rsidRPr="008D5BBC">
        <w:t>dynamism.</w:t>
      </w:r>
    </w:p>
    <w:p w14:paraId="0A8DAC91" w14:textId="006512FE" w:rsidR="003F7BA0" w:rsidRPr="008D5BBC" w:rsidRDefault="003F7BA0" w:rsidP="00C5639F">
      <w:pPr>
        <w:pStyle w:val="Heading4"/>
      </w:pPr>
      <w:r w:rsidRPr="008D5BBC">
        <w:t>Amaru | Dignity</w:t>
      </w:r>
    </w:p>
    <w:p w14:paraId="36D78E76" w14:textId="658ACE7A" w:rsidR="003F7BA0" w:rsidRPr="008D5BBC" w:rsidRDefault="003F7BA0" w:rsidP="00C5639F">
      <w:pPr>
        <w:pStyle w:val="ReportParagraph"/>
        <w:jc w:val="left"/>
      </w:pPr>
      <w:r w:rsidRPr="008D5BBC">
        <w:t xml:space="preserve">All human beings have intrinsic worth, inherent dignity and certain inalienable rights because they are human. Upholding the principle of human dignity has at least five aspects: </w:t>
      </w:r>
    </w:p>
    <w:p w14:paraId="06810443" w14:textId="5EDB8F85" w:rsidR="003F7BA0" w:rsidRPr="008D5BBC" w:rsidRDefault="003F7BA0" w:rsidP="00050DC3">
      <w:pPr>
        <w:pStyle w:val="Reportbullet"/>
      </w:pPr>
      <w:r w:rsidRPr="008D5BBC">
        <w:t>banning all types of inhuman treatment, humiliation, or degradation of one person by another person</w:t>
      </w:r>
    </w:p>
    <w:p w14:paraId="5B9417C3" w14:textId="3DC903CF" w:rsidR="003F7BA0" w:rsidRPr="008D5BBC" w:rsidRDefault="003F7BA0" w:rsidP="00050DC3">
      <w:pPr>
        <w:pStyle w:val="Reportbullet"/>
      </w:pPr>
      <w:r w:rsidRPr="008D5BBC">
        <w:t>protecting bodily and mental integrity</w:t>
      </w:r>
    </w:p>
    <w:p w14:paraId="1E8D2515" w14:textId="08FE1DCF" w:rsidR="003F7BA0" w:rsidRPr="008D5BBC" w:rsidRDefault="003F7BA0" w:rsidP="00050DC3">
      <w:pPr>
        <w:pStyle w:val="Reportbullet"/>
      </w:pPr>
      <w:r w:rsidRPr="008D5BBC">
        <w:lastRenderedPageBreak/>
        <w:t xml:space="preserve">ensuring the possibility of individual choice and the conditions for each person’s self-fulfilment, autonomy or self-realisation </w:t>
      </w:r>
    </w:p>
    <w:p w14:paraId="27D44696" w14:textId="47684630" w:rsidR="003F7BA0" w:rsidRPr="008D5BBC" w:rsidRDefault="003F7BA0" w:rsidP="00050DC3">
      <w:pPr>
        <w:pStyle w:val="Reportbullet"/>
      </w:pPr>
      <w:r w:rsidRPr="008D5BBC">
        <w:t xml:space="preserve">recognising that protecting peoples’ self-determination, identity and culture may be needed to protect personal dignity, and </w:t>
      </w:r>
    </w:p>
    <w:p w14:paraId="15A4A590" w14:textId="77777777" w:rsidR="003F7BA0" w:rsidRPr="008D5BBC" w:rsidRDefault="003F7BA0" w:rsidP="00050DC3">
      <w:pPr>
        <w:pStyle w:val="Reportbullet"/>
        <w:rPr>
          <w:b/>
        </w:rPr>
      </w:pPr>
      <w:r w:rsidRPr="008D5BBC">
        <w:t>creating the conditions to ensure each person can have their essential needs met.</w:t>
      </w:r>
      <w:r w:rsidRPr="008D5BBC">
        <w:rPr>
          <w:rStyle w:val="EndnoteReference"/>
          <w:rFonts w:ascii="Arial" w:hAnsi="Arial"/>
        </w:rPr>
        <w:endnoteReference w:id="182"/>
      </w:r>
    </w:p>
    <w:p w14:paraId="68703A36" w14:textId="497D46F0" w:rsidR="003F7BA0" w:rsidRPr="008D5BBC" w:rsidRDefault="003F7BA0" w:rsidP="00C5639F">
      <w:pPr>
        <w:pStyle w:val="ReportParagraph"/>
        <w:jc w:val="left"/>
        <w:rPr>
          <w:b/>
          <w:bCs/>
        </w:rPr>
      </w:pPr>
      <w:r w:rsidRPr="008D5BBC">
        <w:t>This understanding of dignity is not based on an isolated individual. Rather, it promotes the freedom of people living together, related to and bound by community,</w:t>
      </w:r>
      <w:r w:rsidRPr="008D5BBC">
        <w:rPr>
          <w:rStyle w:val="EndnoteReference"/>
          <w:rFonts w:ascii="Arial" w:hAnsi="Arial"/>
        </w:rPr>
        <w:endnoteReference w:id="183"/>
      </w:r>
      <w:r w:rsidRPr="008D5BBC">
        <w:t xml:space="preserve"> and dependent on each other for that freedom.</w:t>
      </w:r>
    </w:p>
    <w:p w14:paraId="4F87F0CA" w14:textId="6E81009C" w:rsidR="003F7BA0" w:rsidRPr="008D5BBC" w:rsidRDefault="003F7BA0" w:rsidP="11642EBF">
      <w:pPr>
        <w:pStyle w:val="Heading4"/>
        <w:ind w:left="0" w:firstLine="0"/>
      </w:pPr>
      <w:r w:rsidRPr="008D5BBC">
        <w:rPr>
          <w:lang w:val="en-US"/>
        </w:rPr>
        <w:t>Tukupū | Universality</w:t>
      </w:r>
    </w:p>
    <w:p w14:paraId="34760C99" w14:textId="226F4EFD" w:rsidR="003F7BA0" w:rsidRPr="008D5BBC" w:rsidRDefault="003F7BA0" w:rsidP="00C5639F">
      <w:pPr>
        <w:pStyle w:val="ReportParagraph"/>
        <w:jc w:val="left"/>
      </w:pPr>
      <w:r w:rsidRPr="008D5BBC">
        <w:t>The fundamental nature of human rights means they apply universally to all people, and need to be universally respected, protected and fulfilled. The preambles to key United Nations declarations and covenants reflect this:</w:t>
      </w:r>
    </w:p>
    <w:p w14:paraId="49D95414" w14:textId="28354D88" w:rsidR="003F7BA0" w:rsidRPr="008D5BBC" w:rsidRDefault="003F7BA0" w:rsidP="002F5CF3">
      <w:pPr>
        <w:pStyle w:val="Quotation"/>
        <w:ind w:left="1701"/>
      </w:pPr>
      <w:r w:rsidRPr="008D5BBC">
        <w:t>“Considering the obligation of States under the Charter of the United Nations to promote universal respect for, and observance of, human rights and freedoms…”</w:t>
      </w:r>
      <w:r w:rsidRPr="008D5BBC">
        <w:rPr>
          <w:rStyle w:val="EndnoteReference"/>
          <w:rFonts w:ascii="Arial" w:hAnsi="Arial"/>
        </w:rPr>
        <w:endnoteReference w:id="184"/>
      </w:r>
    </w:p>
    <w:p w14:paraId="310104DA" w14:textId="786F3502" w:rsidR="003F7BA0" w:rsidRPr="008D5BBC" w:rsidRDefault="003F7BA0" w:rsidP="002F5CF3">
      <w:pPr>
        <w:pStyle w:val="Quotation"/>
        <w:ind w:left="0"/>
      </w:pPr>
      <w:r w:rsidRPr="008D5BBC">
        <w:t>[Survivor quote]</w:t>
      </w:r>
    </w:p>
    <w:p w14:paraId="56E0122E" w14:textId="77777777" w:rsidR="003F7BA0" w:rsidRPr="008D5BBC" w:rsidRDefault="003F7BA0" w:rsidP="002F5CF3">
      <w:pPr>
        <w:pStyle w:val="Quotes"/>
      </w:pPr>
      <w:r w:rsidRPr="008D5BBC">
        <w:t xml:space="preserve">“I do not identify as a victim. I am a person who has survived clerical child sexual abuse and other kinds of abuse at the hands of Catholic priests and members of the clergy, including bishops, and I am proud to have survived that abuse.” </w:t>
      </w:r>
    </w:p>
    <w:p w14:paraId="75863CCE" w14:textId="77777777" w:rsidR="003F7BA0" w:rsidRPr="008D5BBC" w:rsidRDefault="003F7BA0" w:rsidP="002F5CF3">
      <w:pPr>
        <w:pStyle w:val="Quotes"/>
      </w:pPr>
      <w:r w:rsidRPr="008D5BBC">
        <w:t>Dr Christopher Longhurst</w:t>
      </w:r>
    </w:p>
    <w:p w14:paraId="00FA5E67" w14:textId="39D78FC4" w:rsidR="003F7BA0" w:rsidRPr="008D5BBC" w:rsidRDefault="003F7BA0" w:rsidP="002F5CF3">
      <w:pPr>
        <w:pStyle w:val="Quotes"/>
      </w:pPr>
      <w:r w:rsidRPr="008D5BBC">
        <w:t>Pākehā</w:t>
      </w:r>
    </w:p>
    <w:p w14:paraId="1A7A0F56" w14:textId="77777777" w:rsidR="003F7BA0" w:rsidRPr="008D5BBC" w:rsidRDefault="003F7BA0" w:rsidP="00EC7AC8">
      <w:pPr>
        <w:pStyle w:val="Quotation"/>
        <w:rPr>
          <w:b/>
          <w:bCs/>
          <w:i/>
          <w:iCs/>
        </w:rPr>
      </w:pPr>
    </w:p>
    <w:p w14:paraId="3231CFA5" w14:textId="163850CD" w:rsidR="003F7BA0" w:rsidRPr="008D5BBC" w:rsidRDefault="003F7BA0" w:rsidP="00C5639F">
      <w:pPr>
        <w:pStyle w:val="Heading4"/>
      </w:pPr>
      <w:r w:rsidRPr="008D5BBC">
        <w:t>Tino rangatiratanga | Self-determination</w:t>
      </w:r>
    </w:p>
    <w:p w14:paraId="65C9CD8B" w14:textId="4B43779C" w:rsidR="003F7BA0" w:rsidRPr="008D5BBC" w:rsidRDefault="003F7BA0" w:rsidP="00C5639F">
      <w:pPr>
        <w:pStyle w:val="ReportParagraph"/>
        <w:jc w:val="left"/>
      </w:pPr>
      <w:r w:rsidRPr="008D5BBC">
        <w:t>All peoples have the right of self-determination, including the right to freely determine their political status and pursue their economic, social and cultural development. In international law this right is commonly understood to apply to peoples, including indigenous peoples, rather than individuals. It may be subject to certain limits, including the territorial integrity and political unity of sovereign states.</w:t>
      </w:r>
      <w:r w:rsidRPr="008D5BBC">
        <w:rPr>
          <w:vertAlign w:val="superscript"/>
        </w:rPr>
        <w:endnoteReference w:id="185"/>
      </w:r>
    </w:p>
    <w:p w14:paraId="0B6D9B12" w14:textId="2D186847" w:rsidR="003F7BA0" w:rsidRPr="008D5BBC" w:rsidRDefault="003F7BA0" w:rsidP="00C5639F">
      <w:pPr>
        <w:pStyle w:val="ReportParagraph"/>
        <w:jc w:val="left"/>
      </w:pPr>
      <w:r w:rsidRPr="008D5BBC">
        <w:t>The right of self-determination is of fundamental importance, including for indigenous peoples.</w:t>
      </w:r>
      <w:r w:rsidRPr="008D5BBC">
        <w:rPr>
          <w:rStyle w:val="EndnoteReference"/>
          <w:rFonts w:ascii="Arial" w:hAnsi="Arial"/>
        </w:rPr>
        <w:endnoteReference w:id="186"/>
      </w:r>
      <w:r w:rsidRPr="008D5BBC">
        <w:t xml:space="preserve"> The extent to which this right is realised affects the realisation of other rights by indigenous peoples and indigenous individuals. In Aotearoa New Zealand, Māori have the protection of te Tiriti o Waitangi rights and obligations as well as human rights and other international law.</w:t>
      </w:r>
      <w:r w:rsidRPr="008D5BBC">
        <w:rPr>
          <w:rStyle w:val="EndnoteReference"/>
          <w:rFonts w:ascii="Arial" w:hAnsi="Arial"/>
        </w:rPr>
        <w:endnoteReference w:id="187"/>
      </w:r>
    </w:p>
    <w:p w14:paraId="0073CC06" w14:textId="59014F26" w:rsidR="003F7BA0" w:rsidRPr="008D5BBC" w:rsidRDefault="003F7BA0" w:rsidP="16072123">
      <w:pPr>
        <w:pStyle w:val="Heading4"/>
        <w:ind w:left="0" w:firstLine="0"/>
      </w:pPr>
      <w:r w:rsidRPr="008D5BBC">
        <w:rPr>
          <w:lang w:val="en-US"/>
        </w:rPr>
        <w:lastRenderedPageBreak/>
        <w:t>Mana ōrite me te kore whakatoihara | Equality and non-discrimination</w:t>
      </w:r>
    </w:p>
    <w:p w14:paraId="11E41B67" w14:textId="48817FD0" w:rsidR="003F7BA0" w:rsidRPr="008D5BBC" w:rsidRDefault="003F7BA0" w:rsidP="00C5639F">
      <w:pPr>
        <w:pStyle w:val="ReportParagraph"/>
        <w:jc w:val="left"/>
      </w:pPr>
      <w:r w:rsidRPr="008D5BBC">
        <w:t xml:space="preserve">Each human being has an equal right to have their human rights respected, protected and fulfilled. Discrimination, which violates this equality, is prohibited. </w:t>
      </w:r>
    </w:p>
    <w:p w14:paraId="2D3F54FA" w14:textId="6A8EE93E" w:rsidR="003F7BA0" w:rsidRPr="008D5BBC" w:rsidRDefault="003F7BA0" w:rsidP="16072123">
      <w:pPr>
        <w:pStyle w:val="Heading4"/>
        <w:ind w:left="0" w:firstLine="0"/>
      </w:pPr>
      <w:r w:rsidRPr="008D5BBC">
        <w:rPr>
          <w:lang w:val="en-US"/>
        </w:rPr>
        <w:t>Wāhikore | Indivisibility</w:t>
      </w:r>
    </w:p>
    <w:p w14:paraId="76FBED9F" w14:textId="0D9204A9" w:rsidR="003F7BA0" w:rsidRPr="008D5BBC" w:rsidRDefault="003F7BA0" w:rsidP="00C5639F">
      <w:pPr>
        <w:pStyle w:val="ReportParagraph"/>
        <w:jc w:val="left"/>
      </w:pPr>
      <w:r w:rsidRPr="008D5BBC">
        <w:t>The fulfilment of civil and political rights, and economic, social and cultural rights, are equally needed to ensure human dignity.</w:t>
      </w:r>
      <w:r w:rsidRPr="008D5BBC">
        <w:rPr>
          <w:rStyle w:val="EndnoteReference"/>
          <w:rFonts w:ascii="Arial" w:hAnsi="Arial"/>
        </w:rPr>
        <w:endnoteReference w:id="188"/>
      </w:r>
      <w:r w:rsidRPr="008D5BBC">
        <w:t xml:space="preserve"> Civil and political rights include, for example, the right not to be subjected to torture or to cruel, inhuman or degrading treatment or punishment. Economic, social and cultural rights include, for example, the right to education, adequate food, clothing and housing, and the right to the highest achievable standard of physical and mental health. One set of rights cannot be enjoyed fully without the other. Some economic, social and cultural rights may be progressively realised over time rather than a State having to guarantee them immediately in full. Equal treatment is needed during this process.</w:t>
      </w:r>
    </w:p>
    <w:p w14:paraId="5629BF73" w14:textId="01CA95B8" w:rsidR="003F7BA0" w:rsidRPr="008D5BBC" w:rsidRDefault="003F7BA0" w:rsidP="005C605F">
      <w:pPr>
        <w:pStyle w:val="Heading4"/>
        <w:ind w:left="0" w:firstLine="0"/>
      </w:pPr>
      <w:r w:rsidRPr="008D5BBC">
        <w:rPr>
          <w:lang w:val="en-US"/>
        </w:rPr>
        <w:t xml:space="preserve">Ngā whakaritenga tiaki, āwhina hoki mō ētahi rōpū hei whakarewa i te mana ōrite </w:t>
      </w:r>
    </w:p>
    <w:p w14:paraId="33D6BFFB" w14:textId="54A196F9" w:rsidR="003F7BA0" w:rsidRPr="008D5BBC" w:rsidRDefault="003F7BA0" w:rsidP="005C605F">
      <w:pPr>
        <w:pStyle w:val="Heading4"/>
        <w:ind w:left="0" w:firstLine="0"/>
      </w:pPr>
      <w:r w:rsidRPr="008D5BBC">
        <w:rPr>
          <w:lang w:val="en-US"/>
        </w:rPr>
        <w:t>Measures of protection and assistance for certain groups to promote equality</w:t>
      </w:r>
    </w:p>
    <w:p w14:paraId="39D7D73C" w14:textId="4AA53672" w:rsidR="003F7BA0" w:rsidRPr="008D5BBC" w:rsidRDefault="003F7BA0" w:rsidP="00C5639F">
      <w:pPr>
        <w:pStyle w:val="ReportParagraph"/>
        <w:jc w:val="left"/>
      </w:pPr>
      <w:r w:rsidRPr="008D5BBC">
        <w:t xml:space="preserve">These groups include the family, mothers, children and disabled people. Measures that could be seen as discriminatory in other situations may be allowed for disadvantaged or vulnerable groups. In some cases, special measures may be needed to achieve equality for disadvantaged groups. </w:t>
      </w:r>
      <w:r w:rsidRPr="008D5BBC">
        <w:rPr>
          <w:rFonts w:eastAsia="BatangChe"/>
        </w:rPr>
        <w:t xml:space="preserve">This understanding informs, for example, the accessibility rights for disabled people affirmed in the Convention on the Rights of Persons with Disabilities (CRPD) and article 4 of the Convention on the Elimination of all forms of Discrimination Against Women (CEDAW), which states that special measures to ensure equality between men and women should not be considered discrimination. </w:t>
      </w:r>
      <w:r w:rsidRPr="008D5BBC">
        <w:t xml:space="preserve"> The Scottish PANEL principles also prioritise people in the most marginalised or vulnerable situations who face the biggest barriers to realising their rights.</w:t>
      </w:r>
      <w:r w:rsidRPr="008D5BBC">
        <w:rPr>
          <w:rStyle w:val="EndnoteReference"/>
          <w:rFonts w:ascii="Arial" w:hAnsi="Arial"/>
        </w:rPr>
        <w:endnoteReference w:id="189"/>
      </w:r>
    </w:p>
    <w:p w14:paraId="73B05AD0" w14:textId="20D68A29" w:rsidR="003F7BA0" w:rsidRPr="008D5BBC" w:rsidRDefault="003F7BA0" w:rsidP="00C5639F">
      <w:pPr>
        <w:pStyle w:val="ReportParagraph"/>
        <w:jc w:val="left"/>
      </w:pPr>
      <w:r w:rsidRPr="008D5BBC">
        <w:t>These measures should not be conflated with the rights of indigenous peoples or people who belong to a minority group (such as the right to self-determination or the protection of the cultures of ethnic, religious or linguistic minorities). These groups are entitled to specific rights as well as measures to promote equality.</w:t>
      </w:r>
      <w:r w:rsidRPr="008D5BBC">
        <w:rPr>
          <w:rStyle w:val="EndnoteReference"/>
          <w:rFonts w:ascii="Arial" w:hAnsi="Arial"/>
        </w:rPr>
        <w:endnoteReference w:id="190"/>
      </w:r>
    </w:p>
    <w:p w14:paraId="79FC3D8C" w14:textId="3248F0AC" w:rsidR="003F7BA0" w:rsidRPr="008D5BBC" w:rsidRDefault="003F7BA0" w:rsidP="005C605F">
      <w:pPr>
        <w:pStyle w:val="Heading4"/>
        <w:ind w:left="0" w:firstLine="0"/>
      </w:pPr>
      <w:r w:rsidRPr="008D5BBC">
        <w:rPr>
          <w:lang w:val="en-US"/>
        </w:rPr>
        <w:t xml:space="preserve">Te tiaki i ngā ahurea, ngā whakapono me ngā reo o te tokoiti </w:t>
      </w:r>
      <w:r>
        <w:rPr>
          <w:lang w:val="en-US"/>
        </w:rPr>
        <w:t xml:space="preserve">| </w:t>
      </w:r>
      <w:r w:rsidRPr="008D5BBC">
        <w:rPr>
          <w:lang w:val="en-US"/>
        </w:rPr>
        <w:t>Protection of the cultures, religions and languages of minorities</w:t>
      </w:r>
    </w:p>
    <w:p w14:paraId="2868F6FC" w14:textId="617F1425" w:rsidR="003F7BA0" w:rsidRPr="008D5BBC" w:rsidRDefault="003F7BA0" w:rsidP="00C5639F">
      <w:pPr>
        <w:pStyle w:val="ReportParagraph"/>
        <w:jc w:val="left"/>
      </w:pPr>
      <w:r w:rsidRPr="008D5BBC">
        <w:t>A person who belongs to an ethnic, religious or linguistic minority cannot be denied the right (together with other members of their group) to enjoy their own culture, practise their own religion or use their own language.</w:t>
      </w:r>
      <w:r w:rsidRPr="008D5BBC">
        <w:rPr>
          <w:rStyle w:val="EndnoteReference"/>
          <w:rFonts w:ascii="Arial" w:hAnsi="Arial"/>
        </w:rPr>
        <w:endnoteReference w:id="191"/>
      </w:r>
      <w:r w:rsidRPr="008D5BBC">
        <w:t xml:space="preserve"> If that right has been violated, redress can include actions to promote, for example, the group’s culture and language. Actions to fulfil the right to take part in cultural life could be needed.</w:t>
      </w:r>
      <w:r w:rsidRPr="008D5BBC">
        <w:rPr>
          <w:rStyle w:val="EndnoteReference"/>
          <w:rFonts w:ascii="Arial" w:hAnsi="Arial"/>
        </w:rPr>
        <w:endnoteReference w:id="192"/>
      </w:r>
      <w:r w:rsidRPr="008D5BBC">
        <w:t xml:space="preserve"> </w:t>
      </w:r>
    </w:p>
    <w:p w14:paraId="68F0FC74" w14:textId="4848080C" w:rsidR="003F7BA0" w:rsidRPr="008D5BBC" w:rsidRDefault="003F7BA0" w:rsidP="16072123">
      <w:pPr>
        <w:pStyle w:val="Heading4"/>
        <w:ind w:left="0" w:firstLine="0"/>
      </w:pPr>
      <w:r w:rsidRPr="008D5BBC">
        <w:rPr>
          <w:lang w:val="en-US"/>
        </w:rPr>
        <w:lastRenderedPageBreak/>
        <w:t>Te whai wāhi ki ngā whakatau | Participation in decision-making</w:t>
      </w:r>
    </w:p>
    <w:p w14:paraId="5DD7E162" w14:textId="4CA6C8F1" w:rsidR="003F7BA0" w:rsidRPr="008D5BBC" w:rsidRDefault="003F7BA0" w:rsidP="00C5639F">
      <w:pPr>
        <w:pStyle w:val="ReportParagraph"/>
        <w:jc w:val="left"/>
      </w:pPr>
      <w:r w:rsidRPr="008D5BBC">
        <w:t>Individuals or groups whose rights may be affected by a certain decision have the right to be involved in making that decision.</w:t>
      </w:r>
      <w:r w:rsidRPr="008D5BBC">
        <w:rPr>
          <w:rStyle w:val="EndnoteReference"/>
          <w:rFonts w:ascii="Arial" w:hAnsi="Arial"/>
        </w:rPr>
        <w:endnoteReference w:id="193"/>
      </w:r>
      <w:r w:rsidRPr="008D5BBC">
        <w:t xml:space="preserve"> How they must be involved has developed over time.</w:t>
      </w:r>
      <w:r w:rsidRPr="008D5BBC">
        <w:rPr>
          <w:rStyle w:val="EndnoteReference"/>
          <w:rFonts w:ascii="Arial" w:hAnsi="Arial"/>
        </w:rPr>
        <w:endnoteReference w:id="194"/>
      </w:r>
      <w:r w:rsidRPr="008D5BBC">
        <w:t xml:space="preserve"> As part of ensuring that participation is effective and informed, and that rights are upheld, individuals and groups need to understand their rights.</w:t>
      </w:r>
      <w:r w:rsidRPr="008D5BBC">
        <w:rPr>
          <w:rStyle w:val="EndnoteReference"/>
          <w:rFonts w:ascii="Arial" w:hAnsi="Arial"/>
        </w:rPr>
        <w:endnoteReference w:id="195"/>
      </w:r>
      <w:r w:rsidRPr="008D5BBC">
        <w:t xml:space="preserve"> </w:t>
      </w:r>
      <w:r>
        <w:t xml:space="preserve">A </w:t>
      </w:r>
      <w:r w:rsidRPr="008D5BBC">
        <w:t>role of government is to promote this understanding. Indigenous peoples have the right to free, prior and informed consent in certain contexts, including the approval of any project affecting their lands or territories and before legislative or administrative measures that may affect them are adopted.</w:t>
      </w:r>
      <w:r w:rsidRPr="008D5BBC">
        <w:rPr>
          <w:rStyle w:val="EndnoteReference"/>
          <w:rFonts w:ascii="Arial" w:hAnsi="Arial"/>
        </w:rPr>
        <w:endnoteReference w:id="196"/>
      </w:r>
    </w:p>
    <w:p w14:paraId="4E356ADC" w14:textId="282974C9" w:rsidR="003F7BA0" w:rsidRPr="008D5BBC" w:rsidRDefault="003F7BA0" w:rsidP="16072123">
      <w:pPr>
        <w:pStyle w:val="Heading4"/>
        <w:ind w:left="0" w:firstLine="0"/>
      </w:pPr>
      <w:r w:rsidRPr="008D5BBC">
        <w:rPr>
          <w:lang w:val="en-US"/>
        </w:rPr>
        <w:t>Te mana o te ture | Rule of law</w:t>
      </w:r>
    </w:p>
    <w:p w14:paraId="7D6C7C8A" w14:textId="14CDE3DE" w:rsidR="003F7BA0" w:rsidRPr="008D5BBC" w:rsidRDefault="003F7BA0" w:rsidP="00C5639F">
      <w:pPr>
        <w:pStyle w:val="ReportParagraph"/>
        <w:jc w:val="left"/>
      </w:pPr>
      <w:r w:rsidRPr="008D5BBC">
        <w:t>All the actions of government, including law-making and the exercise of public power must be authorised by the law. Human rights must be protected by law and otherwise effectively protected.</w:t>
      </w:r>
      <w:r w:rsidRPr="008D5BBC">
        <w:rPr>
          <w:rStyle w:val="EndnoteReference"/>
          <w:rFonts w:ascii="Arial" w:hAnsi="Arial"/>
        </w:rPr>
        <w:endnoteReference w:id="197"/>
      </w:r>
      <w:r w:rsidRPr="008D5BBC">
        <w:t xml:space="preserve"> Any limit on a right must be determined by law and consistent with the nature of that right.</w:t>
      </w:r>
      <w:r w:rsidRPr="008D5BBC">
        <w:rPr>
          <w:rStyle w:val="EndnoteReference"/>
          <w:rFonts w:ascii="Arial" w:hAnsi="Arial"/>
        </w:rPr>
        <w:endnoteReference w:id="198"/>
      </w:r>
    </w:p>
    <w:p w14:paraId="08C72A55" w14:textId="095B6C59" w:rsidR="003F7BA0" w:rsidRPr="008D5BBC" w:rsidRDefault="003F7BA0" w:rsidP="77BC3909">
      <w:pPr>
        <w:pStyle w:val="Heading4"/>
        <w:ind w:left="0" w:firstLine="0"/>
      </w:pPr>
      <w:r w:rsidRPr="008D5BBC">
        <w:rPr>
          <w:lang w:val="en-US"/>
        </w:rPr>
        <w:t>Te papanga me te puretumu | Accountability and comprehensive redress</w:t>
      </w:r>
    </w:p>
    <w:p w14:paraId="45F2C62C" w14:textId="11675590" w:rsidR="003F7BA0" w:rsidRPr="008D5BBC" w:rsidRDefault="003F7BA0" w:rsidP="00C5639F">
      <w:pPr>
        <w:pStyle w:val="ReportParagraph"/>
        <w:jc w:val="left"/>
      </w:pPr>
      <w:r w:rsidRPr="008D5BBC">
        <w:t>There must be accountability for human rights breaches. To achieve accountability, the State must ensure effective monitoring, prompt investigations and remedies. Victims of human rights breaches must have effective redress from whoever is responsible for upholding the rights (duty holders).</w:t>
      </w:r>
      <w:r w:rsidRPr="008D5BBC">
        <w:rPr>
          <w:rStyle w:val="EndnoteReference"/>
          <w:rFonts w:ascii="Arial" w:hAnsi="Arial"/>
        </w:rPr>
        <w:endnoteReference w:id="199"/>
      </w:r>
      <w:r w:rsidRPr="008D5BBC">
        <w:t xml:space="preserve"> Depending on the right breached, victims can be individuals or collectives,</w:t>
      </w:r>
      <w:r w:rsidRPr="008D5BBC">
        <w:rPr>
          <w:rStyle w:val="EndnoteReference"/>
          <w:rFonts w:ascii="Arial" w:hAnsi="Arial"/>
        </w:rPr>
        <w:endnoteReference w:id="200"/>
      </w:r>
      <w:r w:rsidRPr="008D5BBC">
        <w:t xml:space="preserve"> and redress can be individual or collective.</w:t>
      </w:r>
    </w:p>
    <w:p w14:paraId="0D483ADA" w14:textId="2D4EE4A1" w:rsidR="003F7BA0" w:rsidRPr="008D5BBC" w:rsidRDefault="003F7BA0" w:rsidP="16072123">
      <w:pPr>
        <w:pStyle w:val="Heading4"/>
        <w:ind w:left="0" w:firstLine="0"/>
      </w:pPr>
      <w:r w:rsidRPr="008D5BBC">
        <w:rPr>
          <w:lang w:val="en-US"/>
        </w:rPr>
        <w:t>Hihiritanga | Dynamism</w:t>
      </w:r>
    </w:p>
    <w:p w14:paraId="0DA9728F" w14:textId="444A2784" w:rsidR="003F7BA0" w:rsidRPr="008D5BBC" w:rsidRDefault="003F7BA0" w:rsidP="00C5639F">
      <w:pPr>
        <w:pStyle w:val="ReportParagraph"/>
        <w:jc w:val="left"/>
      </w:pPr>
      <w:r w:rsidRPr="008D5BBC">
        <w:t>Human rights have a dynamic aspect, meaning that the protection they provide increases over time as society’s understanding grows. Therefore, the obligations on Aotearoa New Zealand and other members of the international community in relation to human rights also increase over time.</w:t>
      </w:r>
    </w:p>
    <w:p w14:paraId="5645DEA7" w14:textId="77777777" w:rsidR="003F7BA0" w:rsidRPr="008D5BBC" w:rsidRDefault="003F7BA0" w:rsidP="007760E9">
      <w:pPr>
        <w:pStyle w:val="Heading3"/>
      </w:pPr>
      <w:r w:rsidRPr="008D5BBC">
        <w:t xml:space="preserve"> </w:t>
      </w:r>
      <w:bookmarkStart w:id="156" w:name="_Toc181084087"/>
      <w:r w:rsidRPr="008D5BBC">
        <w:t>Ngā takohanga mōtika tangata matua o Aotearoa</w:t>
      </w:r>
      <w:bookmarkEnd w:id="156"/>
    </w:p>
    <w:p w14:paraId="389C92FE" w14:textId="2C7E496B" w:rsidR="003F7BA0" w:rsidRPr="008D5BBC" w:rsidRDefault="003F7BA0" w:rsidP="007760E9">
      <w:pPr>
        <w:pStyle w:val="Heading3"/>
      </w:pPr>
      <w:bookmarkStart w:id="157" w:name="_Toc181084088"/>
      <w:r w:rsidRPr="008D5BBC">
        <w:t>Aotearoa New Zealand’s key human rights obligations</w:t>
      </w:r>
      <w:bookmarkEnd w:id="157"/>
    </w:p>
    <w:p w14:paraId="69BFF935" w14:textId="53B182B8" w:rsidR="003F7BA0" w:rsidRPr="008D5BBC" w:rsidRDefault="003F7BA0" w:rsidP="00C5639F">
      <w:pPr>
        <w:pStyle w:val="ReportParagraph"/>
        <w:jc w:val="left"/>
      </w:pPr>
      <w:r w:rsidRPr="008D5BBC">
        <w:t>Aotearoa New Zealand must respect, protect and fulfil human rights.</w:t>
      </w:r>
      <w:r w:rsidRPr="008D5BBC">
        <w:rPr>
          <w:rStyle w:val="EndnoteReference"/>
          <w:rFonts w:ascii="Arial" w:hAnsi="Arial"/>
        </w:rPr>
        <w:endnoteReference w:id="201"/>
      </w:r>
      <w:r w:rsidRPr="008D5BBC">
        <w:t xml:space="preserve"> In practice, this means the State has a duty to:</w:t>
      </w:r>
    </w:p>
    <w:p w14:paraId="04C8456B" w14:textId="77777777" w:rsidR="003F7BA0" w:rsidRPr="008D5BBC" w:rsidRDefault="003F7BA0" w:rsidP="00C06F02">
      <w:pPr>
        <w:pStyle w:val="Reportbullet"/>
      </w:pPr>
      <w:r w:rsidRPr="008D5BBC">
        <w:t>respect human rights by not interfering with them</w:t>
      </w:r>
    </w:p>
    <w:p w14:paraId="121BC136" w14:textId="7A9C7E15" w:rsidR="003F7BA0" w:rsidRPr="008D5BBC" w:rsidRDefault="003F7BA0" w:rsidP="00C06F02">
      <w:pPr>
        <w:pStyle w:val="Reportbullet"/>
      </w:pPr>
      <w:r w:rsidRPr="008D5BBC">
        <w:t>protect human rights by preventing private organisations or other people from violating them, and</w:t>
      </w:r>
    </w:p>
    <w:p w14:paraId="4DCFF5F4" w14:textId="77777777" w:rsidR="003F7BA0" w:rsidRPr="008D5BBC" w:rsidRDefault="003F7BA0" w:rsidP="00C06F02">
      <w:pPr>
        <w:pStyle w:val="Reportbullet"/>
      </w:pPr>
      <w:r w:rsidRPr="008D5BBC">
        <w:t>fulfil human rights by taking positive steps to ensure they are realised, including enacting laws and implementing appropriate policies and programmes.</w:t>
      </w:r>
    </w:p>
    <w:p w14:paraId="1B065551" w14:textId="77777777" w:rsidR="003F7BA0" w:rsidRPr="008D5BBC" w:rsidRDefault="003F7BA0" w:rsidP="003745EC">
      <w:pPr>
        <w:pStyle w:val="ReportParagraph"/>
        <w:jc w:val="left"/>
      </w:pPr>
      <w:r w:rsidRPr="008D5BBC">
        <w:lastRenderedPageBreak/>
        <w:t xml:space="preserve">Human rights should influence practice. People in care and people providing care should know about human rights and how they apply to care, and this knowledge must positively affect care relationships. Where it does not, that should be identified and remedied.  </w:t>
      </w:r>
    </w:p>
    <w:p w14:paraId="2B4DAF5A" w14:textId="45C93F7E" w:rsidR="003F7BA0" w:rsidRPr="008D5BBC" w:rsidRDefault="003F7BA0">
      <w:pPr>
        <w:pStyle w:val="ReportParagraph"/>
        <w:jc w:val="left"/>
      </w:pPr>
      <w:r w:rsidRPr="008D5BBC">
        <w:t>The Human Rights Act 1993 places obligations on public and private entities and individuals, in relation to sexual and racial harassment and other forms of unlawful discrimination.</w:t>
      </w:r>
      <w:r w:rsidRPr="008D5BBC">
        <w:rPr>
          <w:rStyle w:val="EndnoteReference"/>
          <w:rFonts w:ascii="Arial" w:hAnsi="Arial"/>
        </w:rPr>
        <w:endnoteReference w:id="202"/>
      </w:r>
      <w:r w:rsidRPr="008D5BBC">
        <w:t xml:space="preserve"> Private organisations may have other human rights obligations under the New Zealand Bill of Rights Act 1990 if they are doing work on the State’s behalf, including when providing care for children, young people and adults in care.</w:t>
      </w:r>
      <w:r w:rsidRPr="008D5BBC">
        <w:rPr>
          <w:rStyle w:val="EndnoteReference"/>
          <w:rFonts w:ascii="Arial" w:hAnsi="Arial"/>
        </w:rPr>
        <w:endnoteReference w:id="203"/>
      </w:r>
      <w:r w:rsidRPr="008D5BBC">
        <w:t xml:space="preserve"> </w:t>
      </w:r>
    </w:p>
    <w:p w14:paraId="68AEDE1A" w14:textId="77777777" w:rsidR="003F7BA0" w:rsidRPr="008D5BBC" w:rsidRDefault="003F7BA0" w:rsidP="3647C3F8">
      <w:pPr>
        <w:pStyle w:val="Heading4"/>
        <w:ind w:left="0" w:firstLine="0"/>
      </w:pPr>
      <w:r w:rsidRPr="008D5BBC">
        <w:rPr>
          <w:lang w:val="en-US"/>
        </w:rPr>
        <w:t>Te mana o ngā mōtika tangata, takohanga hoki o te ao i roto i ngā ture o Aotearoa</w:t>
      </w:r>
    </w:p>
    <w:p w14:paraId="3F36057E" w14:textId="5D8C4138" w:rsidR="003F7BA0" w:rsidRPr="008D5BBC" w:rsidRDefault="003F7BA0" w:rsidP="009B45F3">
      <w:pPr>
        <w:pStyle w:val="Heading4"/>
      </w:pPr>
      <w:r w:rsidRPr="008D5BBC">
        <w:t>Status of international human rights and obligations in Aotearoa New Zealand law</w:t>
      </w:r>
    </w:p>
    <w:p w14:paraId="167D7995" w14:textId="0C095117" w:rsidR="003F7BA0" w:rsidRPr="008D5BBC" w:rsidRDefault="003F7BA0" w:rsidP="00C5639F">
      <w:pPr>
        <w:pStyle w:val="ReportParagraph"/>
        <w:jc w:val="left"/>
      </w:pPr>
      <w:r w:rsidRPr="008D5BBC">
        <w:t xml:space="preserve">Aotearoa New Zealand has had international human rights obligations since the beginning of the Inquiry’s scope in 1950. These human rights obligations have steadily increased over time and the United Nations has established international human rights standards for specific peoples and communities, for example, the Convention on the Rights of Persons with Disabilities. </w:t>
      </w:r>
    </w:p>
    <w:p w14:paraId="66AE158E" w14:textId="0BEB99E2" w:rsidR="003F7BA0" w:rsidRPr="008D5BBC" w:rsidRDefault="003F7BA0" w:rsidP="00C5639F">
      <w:pPr>
        <w:pStyle w:val="ReportParagraph"/>
        <w:jc w:val="left"/>
      </w:pPr>
      <w:r w:rsidRPr="008D5BBC">
        <w:t xml:space="preserve">Aotearoa New Zealand has held itself up to the international community as supporting a range of international human rights standards, including those that existed before 1950.  </w:t>
      </w:r>
    </w:p>
    <w:p w14:paraId="3F7DCCEA" w14:textId="77777777" w:rsidR="003F7BA0" w:rsidRPr="008D5BBC" w:rsidRDefault="003F7BA0" w:rsidP="00C5639F">
      <w:pPr>
        <w:pStyle w:val="ReportParagraph"/>
        <w:jc w:val="left"/>
      </w:pPr>
      <w:r w:rsidRPr="008D5BBC">
        <w:t>Relevant international human rights declarations and conventions include:</w:t>
      </w:r>
    </w:p>
    <w:p w14:paraId="06F19627" w14:textId="0F809A9D" w:rsidR="003F7BA0" w:rsidRPr="008D5BBC" w:rsidRDefault="003F7BA0" w:rsidP="00C06F02">
      <w:pPr>
        <w:pStyle w:val="Reportbullet"/>
      </w:pPr>
      <w:r w:rsidRPr="008D5BBC">
        <w:t>Universal Declaration on Human Rights 1948 (UDHR)</w:t>
      </w:r>
    </w:p>
    <w:p w14:paraId="6B4FAC58" w14:textId="0F9396FB" w:rsidR="003F7BA0" w:rsidRPr="008D5BBC" w:rsidRDefault="003F7BA0" w:rsidP="00C06F02">
      <w:pPr>
        <w:pStyle w:val="Reportbullet"/>
      </w:pPr>
      <w:r w:rsidRPr="008D5BBC">
        <w:t>International Convention on the Elimination of All Forms of Racial Discrimination 1965 (CERD) (ratified by Aotearoa New Zealand in 1972)</w:t>
      </w:r>
    </w:p>
    <w:p w14:paraId="6A9396E4" w14:textId="02E498CC" w:rsidR="003F7BA0" w:rsidRPr="008D5BBC" w:rsidRDefault="003F7BA0" w:rsidP="00C06F02">
      <w:pPr>
        <w:pStyle w:val="Reportbullet"/>
      </w:pPr>
      <w:r w:rsidRPr="008D5BBC">
        <w:t>International Covenant on Civil and Political Rights 1966 (ICCPR) (ratified by Aotearoa New Zealand in 1978)</w:t>
      </w:r>
    </w:p>
    <w:p w14:paraId="3B108A76" w14:textId="11FFDF92" w:rsidR="003F7BA0" w:rsidRPr="008D5BBC" w:rsidRDefault="003F7BA0" w:rsidP="00C06F02">
      <w:pPr>
        <w:pStyle w:val="Reportbullet"/>
      </w:pPr>
      <w:r w:rsidRPr="008D5BBC">
        <w:t>International Covenant on Economic, Social and Cultural Rights 1966 (ICESCR) (ratified by Aotearoa New Zealand in 1978)</w:t>
      </w:r>
    </w:p>
    <w:p w14:paraId="049C9E59" w14:textId="687B217B" w:rsidR="003F7BA0" w:rsidRPr="008D5BBC" w:rsidRDefault="003F7BA0" w:rsidP="00C06F02">
      <w:pPr>
        <w:pStyle w:val="Reportbullet"/>
      </w:pPr>
      <w:r w:rsidRPr="008D5BBC">
        <w:t>Convention on the Elimination of All Forms of Discrimination Against Women 1979 (CEDAW) (ratified by Aotearoa New Zealand in 1985)</w:t>
      </w:r>
    </w:p>
    <w:p w14:paraId="077368C5" w14:textId="11342B4B" w:rsidR="003F7BA0" w:rsidRPr="008D5BBC" w:rsidRDefault="003F7BA0" w:rsidP="00C06F02">
      <w:pPr>
        <w:pStyle w:val="Reportbullet"/>
      </w:pPr>
      <w:r w:rsidRPr="008D5BBC">
        <w:t>Convention against Torture and Other Cruel, Inhuman or Degrading Treatment or Punishment 1984 (CAT) (ratified by Aotearoa New Zealand in 1989)</w:t>
      </w:r>
    </w:p>
    <w:p w14:paraId="7186F606" w14:textId="16365EF2" w:rsidR="003F7BA0" w:rsidRPr="008D5BBC" w:rsidRDefault="003F7BA0" w:rsidP="00C06F02">
      <w:pPr>
        <w:pStyle w:val="Reportbullet"/>
      </w:pPr>
      <w:r w:rsidRPr="008D5BBC">
        <w:t>Convention on the Rights of the Child 1989 (UNCROC) (ratified by Aotearoa New Zealand in 1993)</w:t>
      </w:r>
    </w:p>
    <w:p w14:paraId="3EE51440" w14:textId="09E3C49F" w:rsidR="003F7BA0" w:rsidRPr="008D5BBC" w:rsidRDefault="003F7BA0" w:rsidP="00C06F02">
      <w:pPr>
        <w:pStyle w:val="Reportbullet"/>
      </w:pPr>
      <w:r w:rsidRPr="008D5BBC">
        <w:t>Rules for the Protection of Juveniles Deprived of their Liberty 1990 (adopted without vote by the General Assembly in 1990)</w:t>
      </w:r>
    </w:p>
    <w:p w14:paraId="619947AD" w14:textId="242D8932" w:rsidR="003F7BA0" w:rsidRPr="008D5BBC" w:rsidRDefault="003F7BA0" w:rsidP="00C06F02">
      <w:pPr>
        <w:pStyle w:val="Reportbullet"/>
      </w:pPr>
      <w:r w:rsidRPr="008D5BBC">
        <w:t>Convention on the Rights of Persons with Disabilities 2006 (UNCRPD) (ratified by Aotearoa New Zealand in 2008), and</w:t>
      </w:r>
    </w:p>
    <w:p w14:paraId="505FAFA8" w14:textId="3AFCA8C8" w:rsidR="003F7BA0" w:rsidRPr="008D5BBC" w:rsidRDefault="003F7BA0" w:rsidP="00C06F02">
      <w:pPr>
        <w:pStyle w:val="Reportbullet"/>
      </w:pPr>
      <w:r w:rsidRPr="008D5BBC">
        <w:lastRenderedPageBreak/>
        <w:t>Declaration of the Rights of Indigenous Peoples 2007 (UNDRIP) (Aotearoa New Zealand voted against the declaration in 2007 but in 2010 changed its position to one of support).</w:t>
      </w:r>
      <w:r w:rsidRPr="008D5BBC">
        <w:rPr>
          <w:rStyle w:val="EndnoteReference"/>
          <w:rFonts w:ascii="Arial" w:hAnsi="Arial"/>
        </w:rPr>
        <w:endnoteReference w:id="204"/>
      </w:r>
    </w:p>
    <w:p w14:paraId="01E2AAE2" w14:textId="6C1E2D73" w:rsidR="003F7BA0" w:rsidRPr="008D5BBC" w:rsidRDefault="003F7BA0" w:rsidP="00C5639F">
      <w:pPr>
        <w:pStyle w:val="ReportParagraph"/>
        <w:jc w:val="left"/>
      </w:pPr>
      <w:r w:rsidRPr="008D5BBC">
        <w:t>In Aotearoa New Zealand’s legal system, international rights and obligations cannot be directly relied on in the courts here unless they have been incorporated into a domestic statute, and some have not been. They can be relevant considerations in State decision-making, and the courts can take them into account in interpreting the New Zealand Bill of Rights Act 1990 and other domestic human rights statutes. There is a principle that statutes should be interpreted consistently with our international obligations where possible.</w:t>
      </w:r>
      <w:r w:rsidRPr="008D5BBC">
        <w:rPr>
          <w:rStyle w:val="EndnoteReference"/>
          <w:rFonts w:ascii="Arial" w:eastAsia="Times New Roman" w:hAnsi="Arial"/>
          <w:color w:val="000000"/>
        </w:rPr>
        <w:endnoteReference w:id="205"/>
      </w:r>
    </w:p>
    <w:p w14:paraId="6FC25453" w14:textId="5CC291FB" w:rsidR="003F7BA0" w:rsidRPr="008D5BBC" w:rsidRDefault="003F7BA0" w:rsidP="5430283E">
      <w:pPr>
        <w:pStyle w:val="ReportParagraph"/>
        <w:jc w:val="left"/>
        <w:rPr>
          <w:i/>
          <w:iCs/>
        </w:rPr>
      </w:pPr>
      <w:r w:rsidRPr="008D5BBC">
        <w:t>Human rights protections in Aotearoa New Zealand’s domestic laws are “piecemeal”.</w:t>
      </w:r>
      <w:r w:rsidRPr="008D5BBC">
        <w:rPr>
          <w:rStyle w:val="EndnoteReference"/>
          <w:rFonts w:ascii="Arial" w:hAnsi="Arial"/>
        </w:rPr>
        <w:endnoteReference w:id="206"/>
      </w:r>
      <w:r w:rsidRPr="008D5BBC">
        <w:t xml:space="preserve"> They are set out in a variety of statutes and the common (court-made) law. This means they cannot be found in one place.  </w:t>
      </w:r>
    </w:p>
    <w:p w14:paraId="0D29E526" w14:textId="23991E49" w:rsidR="003F7BA0" w:rsidRPr="008D5BBC" w:rsidRDefault="003F7BA0" w:rsidP="00C5639F">
      <w:pPr>
        <w:pStyle w:val="ReportParagraph"/>
        <w:jc w:val="left"/>
        <w:rPr>
          <w:rStyle w:val="EndnoteReference"/>
          <w:rFonts w:ascii="Arial" w:hAnsi="Arial"/>
        </w:rPr>
      </w:pPr>
      <w:r w:rsidRPr="008D5BBC">
        <w:t>The rights in the New Zealand Bill of Rights Act can broadly be defined as civil and political rights. Although the Act states that one of its purposes is to affirm Aotearoa New Zealand’s commitment to the International Covenant on Civil and Political Rights, some rights recognised in the covenant are not in the New Zealand Bill of Rights Act.</w:t>
      </w:r>
      <w:r w:rsidRPr="008D5BBC">
        <w:rPr>
          <w:rStyle w:val="EndnoteReference"/>
          <w:rFonts w:ascii="Arial" w:hAnsi="Arial"/>
        </w:rPr>
        <w:endnoteReference w:id="207"/>
      </w:r>
      <w:r w:rsidRPr="008D5BBC">
        <w:rPr>
          <w:rStyle w:val="EndnoteReference"/>
          <w:rFonts w:ascii="Arial" w:hAnsi="Arial"/>
        </w:rPr>
        <w:t xml:space="preserve"> </w:t>
      </w:r>
      <w:r w:rsidRPr="008D5BBC">
        <w:t>Many of the rights affirmed in the New Zealand Bill of Rights Act were also protected by the common law.</w:t>
      </w:r>
      <w:r w:rsidRPr="008D5BBC">
        <w:rPr>
          <w:rStyle w:val="EndnoteReference"/>
          <w:rFonts w:ascii="Arial" w:hAnsi="Arial"/>
        </w:rPr>
        <w:endnoteReference w:id="208"/>
      </w:r>
      <w:r w:rsidRPr="008D5BBC">
        <w:rPr>
          <w:rStyle w:val="EndnoteReference"/>
          <w:rFonts w:ascii="Arial" w:hAnsi="Arial"/>
        </w:rPr>
        <w:t xml:space="preserve"> </w:t>
      </w:r>
      <w:r w:rsidRPr="008D5BBC">
        <w:t>This meant that before the enactment of the New Zealand Bill of Rights Act, the rights affirmed in it could be upheld by using the common law. The same applies following the enactment. In many cases where a breach of the New Zealand Bill of Rights Act can be shown, there will likely be a claim in part of the common law known as tort law.</w:t>
      </w:r>
      <w:r w:rsidRPr="008D5BBC">
        <w:rPr>
          <w:rStyle w:val="EndnoteReference"/>
          <w:rFonts w:ascii="Arial" w:hAnsi="Arial"/>
        </w:rPr>
        <w:endnoteReference w:id="209"/>
      </w:r>
      <w:r w:rsidRPr="008D5BBC">
        <w:rPr>
          <w:rStyle w:val="EndnoteReference"/>
          <w:rFonts w:ascii="Arial" w:hAnsi="Arial"/>
        </w:rPr>
        <w:t xml:space="preserve">  </w:t>
      </w:r>
    </w:p>
    <w:p w14:paraId="1B48AA10" w14:textId="442B960F" w:rsidR="003F7BA0" w:rsidRPr="008D5BBC" w:rsidRDefault="003F7BA0" w:rsidP="00C5639F">
      <w:pPr>
        <w:pStyle w:val="ReportParagraph"/>
        <w:jc w:val="left"/>
      </w:pPr>
      <w:r w:rsidRPr="008D5BBC">
        <w:t>The Human Rights Act 1993 is primarily concerned with non-discrimination rights. The Act built on two previous statutes. One of these was the Race Relations Act 1971, enacted as part of Aotearoa New Zealand’s implementation of International Convention on the Elimination of All Forms of Racial Discrimination.</w:t>
      </w:r>
      <w:r w:rsidRPr="008D5BBC">
        <w:rPr>
          <w:rStyle w:val="EndnoteReference"/>
          <w:rFonts w:ascii="Arial" w:hAnsi="Arial"/>
        </w:rPr>
        <w:endnoteReference w:id="210"/>
      </w:r>
      <w:r w:rsidRPr="008D5BBC">
        <w:t xml:space="preserve"> The other was the Human Rights Commission Act 1977, which established the Human Rights Commission.</w:t>
      </w:r>
    </w:p>
    <w:p w14:paraId="5C9AB8FA" w14:textId="77777777" w:rsidR="003F7BA0" w:rsidRPr="008D5BBC" w:rsidRDefault="003F7BA0" w:rsidP="00C5639F">
      <w:pPr>
        <w:pStyle w:val="ReportParagraph"/>
        <w:jc w:val="left"/>
      </w:pPr>
      <w:r w:rsidRPr="008D5BBC">
        <w:t>Other domestic laws relevant to human rights include the Crimes Act 1961, the Ombudsmen Act 1975, the Official Information Act 1982, the Crimes of Torture Act 1989, the Privacy Act 1993, the Oranga Tamariki Act 1989/Children’s and Young People’s Well-being Act 1989, the Health and Disability Commissioner Act 1994 and the Accident Compensation Act 2001.</w:t>
      </w:r>
      <w:r w:rsidRPr="008D5BBC">
        <w:rPr>
          <w:rStyle w:val="EndnoteReference"/>
          <w:rFonts w:ascii="Arial" w:hAnsi="Arial"/>
        </w:rPr>
        <w:endnoteReference w:id="211"/>
      </w:r>
      <w:r w:rsidRPr="008D5BBC">
        <w:t xml:space="preserve"> </w:t>
      </w:r>
    </w:p>
    <w:p w14:paraId="1A6133CB" w14:textId="3CEA3497" w:rsidR="003F7BA0" w:rsidRPr="008D5BBC" w:rsidRDefault="003F7BA0" w:rsidP="007760E9">
      <w:pPr>
        <w:pStyle w:val="Heading3"/>
      </w:pPr>
      <w:bookmarkStart w:id="158" w:name="_Toc181084089"/>
      <w:r w:rsidRPr="008D5BBC">
        <w:t>I pēhea tā te Komihana whakaū i ēnei kaupapa mōtika tangata</w:t>
      </w:r>
      <w:bookmarkEnd w:id="158"/>
    </w:p>
    <w:p w14:paraId="7856C726" w14:textId="40BBC360" w:rsidR="003F7BA0" w:rsidRPr="008D5BBC" w:rsidRDefault="003F7BA0" w:rsidP="007760E9">
      <w:pPr>
        <w:pStyle w:val="Heading3"/>
      </w:pPr>
      <w:bookmarkStart w:id="159" w:name="_Toc181084090"/>
      <w:r w:rsidRPr="008D5BBC">
        <w:t>How the Inquiry applied these human rights themes</w:t>
      </w:r>
      <w:bookmarkEnd w:id="159"/>
    </w:p>
    <w:p w14:paraId="4AB06ABB" w14:textId="77777777" w:rsidR="003F7BA0" w:rsidRPr="008D5BBC" w:rsidRDefault="003F7BA0" w:rsidP="00B535DF">
      <w:pPr>
        <w:pStyle w:val="ReportParagraph"/>
        <w:jc w:val="left"/>
      </w:pPr>
      <w:r w:rsidRPr="008D5BBC">
        <w:t>The Inquiry used these human rights themes as a framework to guide its work. The Inquiry considers that these themes should have underpinned care in the past and must underpin it going forward.</w:t>
      </w:r>
    </w:p>
    <w:p w14:paraId="3422F391" w14:textId="2F78A812" w:rsidR="003F7BA0" w:rsidRPr="008D5BBC" w:rsidRDefault="003F7BA0">
      <w:pPr>
        <w:pStyle w:val="ReportParagraph"/>
      </w:pPr>
      <w:r w:rsidRPr="008D5BBC">
        <w:lastRenderedPageBreak/>
        <w:t xml:space="preserve">The Inquiry considered abuse and neglect in care through this framework. This meant identifying where the State and faith-based institutions failed to uphold human rights and understanding how this affected survivors. Failures to uphold human rights could include, for example: </w:t>
      </w:r>
    </w:p>
    <w:p w14:paraId="7B78BCC0" w14:textId="29585228" w:rsidR="003F7BA0" w:rsidRPr="008D5BBC" w:rsidRDefault="003F7BA0" w:rsidP="004D6B16">
      <w:pPr>
        <w:pStyle w:val="Reportbullet"/>
        <w:rPr>
          <w:rStyle w:val="NumberedparasChar"/>
        </w:rPr>
      </w:pPr>
      <w:r w:rsidRPr="008D5BBC">
        <w:rPr>
          <w:rStyle w:val="NumberedparasChar"/>
        </w:rPr>
        <w:t>a failure to protect children, young people and adults in care from inhumane or degrading treatment (the human rights theme of dignity), or</w:t>
      </w:r>
    </w:p>
    <w:p w14:paraId="61EE17F2" w14:textId="6FD27CBA" w:rsidR="003F7BA0" w:rsidRPr="008D5BBC" w:rsidRDefault="003F7BA0" w:rsidP="004D6B16">
      <w:pPr>
        <w:pStyle w:val="Reportbullet"/>
        <w:rPr>
          <w:rStyle w:val="NumberedparasChar"/>
        </w:rPr>
      </w:pPr>
      <w:r w:rsidRPr="008D5BBC">
        <w:rPr>
          <w:rStyle w:val="NumberedparasChar"/>
        </w:rPr>
        <w:t xml:space="preserve">a failure to provide protection and assistance to children in care (the human rights core theme of special measures of protection and assistance).  </w:t>
      </w:r>
    </w:p>
    <w:p w14:paraId="0619850C" w14:textId="1CE96EE1" w:rsidR="003F7BA0" w:rsidRPr="008D5BBC" w:rsidRDefault="003F7BA0" w:rsidP="00E44ADF">
      <w:pPr>
        <w:pStyle w:val="ReportParagraph"/>
        <w:rPr>
          <w:rStyle w:val="NumberedparasChar"/>
        </w:rPr>
      </w:pPr>
      <w:r w:rsidRPr="008D5BBC">
        <w:rPr>
          <w:rStyle w:val="NumberedparasChar"/>
        </w:rPr>
        <w:t>Part 5 describes the impacts of abuse and neglect in care, including how failures to uphold human rights have affected survivors. Part 7 sets out the Inquiry’s concluding observations about how the State and faith-based institutions failed to uphold their human rights obligations and commitments.</w:t>
      </w:r>
    </w:p>
    <w:p w14:paraId="5565AF57" w14:textId="4EAE2764" w:rsidR="003F7BA0" w:rsidRPr="008D5BBC" w:rsidRDefault="003F7BA0" w:rsidP="007760E9">
      <w:pPr>
        <w:pStyle w:val="Heading2"/>
      </w:pPr>
      <w:bookmarkStart w:id="160" w:name="_Toc181084091"/>
      <w:r w:rsidRPr="008D5BBC">
        <w:t>I tāpaetia he pou tarāwaho Turi, whaikaha, whaiora hoki e te Kōmihana</w:t>
      </w:r>
      <w:bookmarkEnd w:id="160"/>
    </w:p>
    <w:p w14:paraId="158BA242" w14:textId="0A29FE79" w:rsidR="003F7BA0" w:rsidRPr="008D5BBC" w:rsidRDefault="003F7BA0" w:rsidP="007760E9">
      <w:pPr>
        <w:pStyle w:val="Heading2"/>
      </w:pPr>
      <w:bookmarkStart w:id="161" w:name="_Toc181084092"/>
      <w:r w:rsidRPr="008D5BBC">
        <w:t>Deaf, disability and mental distress framework applied by the Inquiry</w:t>
      </w:r>
      <w:bookmarkEnd w:id="161"/>
    </w:p>
    <w:p w14:paraId="4552CBC2" w14:textId="092113A9" w:rsidR="003F7BA0" w:rsidRPr="008D5BBC" w:rsidRDefault="003F7BA0" w:rsidP="00A355E8">
      <w:pPr>
        <w:pStyle w:val="ReportParagraph"/>
        <w:jc w:val="left"/>
        <w:rPr>
          <w:rFonts w:eastAsia="Calibri"/>
          <w:color w:val="000000" w:themeColor="text1"/>
        </w:rPr>
      </w:pPr>
      <w:bookmarkStart w:id="162" w:name="_Toc140856463"/>
      <w:bookmarkStart w:id="163" w:name="_Hlk142386331"/>
      <w:r w:rsidRPr="008D5BBC">
        <w:t xml:space="preserve">The Inquiry’s approach to understanding the experiences of Deaf survivors, disabled survivors, and survivors who experienced mental distress, was informed by the knowledge, expertise and work of its Deaf Reference Group, Disability Reference Group and Mental Health Reference Group and what it heard from survivors themselves, their whānau and communities. </w:t>
      </w:r>
    </w:p>
    <w:p w14:paraId="7D7F611E" w14:textId="54FBFCDB" w:rsidR="003F7BA0" w:rsidRPr="008D5BBC" w:rsidRDefault="003F7BA0" w:rsidP="00E02433">
      <w:pPr>
        <w:pStyle w:val="ReportParagraph"/>
        <w:jc w:val="left"/>
      </w:pPr>
      <w:r w:rsidRPr="008D5BBC">
        <w:t xml:space="preserve">The Inquiry acknowledges that Deaf people, disabled people and people who experience mental distress and their whānau and communities have their own histories, worldviews and values. The Inquiry acknowledges that Māori, Pacific Peoples and those who identify as Takatāpui, Rainbow or MVPFAFF+ who are also Deaf, disabled or experience mental distress have their own unique experiences and perspectives. </w:t>
      </w:r>
    </w:p>
    <w:p w14:paraId="156BF521" w14:textId="1AC391EB" w:rsidR="003F7BA0" w:rsidRPr="008D5BBC" w:rsidRDefault="003F7BA0" w:rsidP="00E02433">
      <w:pPr>
        <w:pStyle w:val="ReportParagraph"/>
        <w:jc w:val="left"/>
      </w:pPr>
      <w:r w:rsidRPr="008D5BBC">
        <w:t xml:space="preserve">The Inquiry has used language that is considered best practice and is aligned with current thinking. We recognise, however, that other terms are used for disability and that language is a matter for self-determination. The Inquiry acknowledges that many Deaf people and people who experience mental distress do not self-identify as disabled. They are, however, </w:t>
      </w:r>
      <w:r w:rsidRPr="008D5BBC">
        <w:rPr>
          <w:bdr w:val="none" w:sz="0" w:space="0" w:color="auto" w:frame="1"/>
        </w:rPr>
        <w:t xml:space="preserve">included within the </w:t>
      </w:r>
      <w:r w:rsidRPr="008D5BBC">
        <w:t>definition of disability in the United Nations Convention on the Rights of Persons with Disabilities (CRPD).</w:t>
      </w:r>
      <w:r w:rsidRPr="008D5BBC">
        <w:rPr>
          <w:rStyle w:val="EndnoteReference"/>
          <w:rFonts w:ascii="Arial" w:hAnsi="Arial"/>
        </w:rPr>
        <w:endnoteReference w:id="212"/>
      </w:r>
    </w:p>
    <w:p w14:paraId="13139B6D" w14:textId="081424F4" w:rsidR="003F7BA0" w:rsidRPr="008D5BBC" w:rsidRDefault="003F7BA0" w:rsidP="007760E9">
      <w:pPr>
        <w:pStyle w:val="Heading3"/>
      </w:pPr>
      <w:bookmarkStart w:id="164" w:name="_Toc181084093"/>
      <w:r w:rsidRPr="008D5BBC">
        <w:t>Ko wai te hunga Turi, te hunga whaikaha, me rātou e rongo ana i te wairangitanga?</w:t>
      </w:r>
      <w:bookmarkEnd w:id="164"/>
    </w:p>
    <w:p w14:paraId="73D7618C" w14:textId="0CC595E1" w:rsidR="003F7BA0" w:rsidRPr="008D5BBC" w:rsidRDefault="003F7BA0" w:rsidP="007760E9">
      <w:pPr>
        <w:pStyle w:val="Heading3"/>
      </w:pPr>
      <w:bookmarkStart w:id="165" w:name="_Toc181084094"/>
      <w:r w:rsidRPr="008D5BBC">
        <w:t>Who are Deaf people, disabled people and people who experience mental distress?</w:t>
      </w:r>
      <w:bookmarkEnd w:id="165"/>
    </w:p>
    <w:p w14:paraId="6B9F9C54" w14:textId="344AFC40" w:rsidR="003F7BA0" w:rsidRPr="008D5BBC" w:rsidRDefault="003F7BA0" w:rsidP="00A40EB9">
      <w:pPr>
        <w:pStyle w:val="ReportParagraph"/>
        <w:jc w:val="left"/>
      </w:pPr>
      <w:r w:rsidRPr="008D5BBC">
        <w:t xml:space="preserve">Disabled people include people who have physical, sensory, communication or learning impairments, or are neurodivergent or a combination.  The impairment can be present at birth or acquired during a person’s lifetime. Most Deaf people do not identify as disabled, but rather as a distinct community with their own language and culture. </w:t>
      </w:r>
    </w:p>
    <w:p w14:paraId="652C6B33" w14:textId="7C62A78F" w:rsidR="003F7BA0" w:rsidRPr="008D5BBC" w:rsidRDefault="003F7BA0" w:rsidP="00D577EF">
      <w:pPr>
        <w:pStyle w:val="ReportParagraph"/>
        <w:jc w:val="left"/>
      </w:pPr>
      <w:r w:rsidRPr="008D5BBC">
        <w:lastRenderedPageBreak/>
        <w:t>Mental distress means a</w:t>
      </w:r>
      <w:r w:rsidRPr="008D5BBC">
        <w:rPr>
          <w:rStyle w:val="normaltextrun"/>
          <w:color w:val="000000" w:themeColor="text1"/>
        </w:rPr>
        <w:t xml:space="preserve"> mental or emotional state that causes disruption to daily life and that can vary in length of time and intensity. People who experience mental distress includes those who are seriously upset, people who are reacting normally to a stressful situation, and people with mental illness (whether medically diagnosed or not).</w:t>
      </w:r>
      <w:r w:rsidRPr="008D5BBC">
        <w:t xml:space="preserve"> </w:t>
      </w:r>
    </w:p>
    <w:p w14:paraId="741963CF" w14:textId="07D5590A" w:rsidR="003F7BA0" w:rsidRPr="008D5BBC" w:rsidRDefault="003F7BA0" w:rsidP="004F0BCE">
      <w:pPr>
        <w:pStyle w:val="ReportParagraph"/>
        <w:jc w:val="left"/>
      </w:pPr>
      <w:r w:rsidRPr="008D5BBC">
        <w:t>Disability rights and issues are relevant to a significant number of people in Aotearoa New Zealand. In the latest reported New Zealand Disability Survey,</w:t>
      </w:r>
      <w:r w:rsidRPr="008D5BBC">
        <w:rPr>
          <w:bdr w:val="none" w:sz="0" w:space="0" w:color="auto" w:frame="1"/>
        </w:rPr>
        <w:t>1.1 million people</w:t>
      </w:r>
      <w:r w:rsidRPr="008D5BBC">
        <w:t xml:space="preserve"> </w:t>
      </w:r>
      <w:r w:rsidRPr="008D5BBC">
        <w:rPr>
          <w:bdr w:val="none" w:sz="0" w:space="0" w:color="auto" w:frame="1"/>
        </w:rPr>
        <w:t>were identified as disabled.</w:t>
      </w:r>
      <w:r w:rsidRPr="008D5BBC">
        <w:rPr>
          <w:rStyle w:val="EndnoteReference"/>
          <w:rFonts w:ascii="Arial" w:hAnsi="Arial"/>
        </w:rPr>
        <w:endnoteReference w:id="213"/>
      </w:r>
      <w:r w:rsidRPr="008D5BBC">
        <w:rPr>
          <w:bdr w:val="none" w:sz="0" w:space="0" w:color="auto" w:frame="1"/>
        </w:rPr>
        <w:t xml:space="preserve"> Many people have or live with disabled family members. Other key statistics include:</w:t>
      </w:r>
    </w:p>
    <w:p w14:paraId="71CBF747" w14:textId="7932E3AA" w:rsidR="003F7BA0" w:rsidRPr="008D5BBC" w:rsidRDefault="003F7BA0" w:rsidP="008D148B">
      <w:pPr>
        <w:pStyle w:val="Reportbullet"/>
      </w:pPr>
      <w:r w:rsidRPr="008D5BBC">
        <w:t>Māori and Pacific Peoples are disproportionately represented as disabled – 26 percent of Māori (176,000 people) and 19 percent of Pacific Peoples (51,000 people) were identified as disabled</w:t>
      </w:r>
      <w:r w:rsidRPr="008D5BBC">
        <w:rPr>
          <w:vertAlign w:val="superscript"/>
        </w:rPr>
        <w:endnoteReference w:id="214"/>
      </w:r>
    </w:p>
    <w:p w14:paraId="38DA4A9E" w14:textId="3659B65C" w:rsidR="003F7BA0" w:rsidRPr="008D5BBC" w:rsidRDefault="003F7BA0" w:rsidP="008D148B">
      <w:pPr>
        <w:pStyle w:val="Reportbullet"/>
      </w:pPr>
      <w:r w:rsidRPr="008D5BBC">
        <w:t xml:space="preserve">In children under 14 years old, 95,000 children </w:t>
      </w:r>
      <w:r>
        <w:t xml:space="preserve">were </w:t>
      </w:r>
      <w:r w:rsidRPr="008D5BBC">
        <w:t>identified as disabled with a learning difficulty as their most common identified need</w:t>
      </w:r>
      <w:r w:rsidRPr="008D5BBC">
        <w:rPr>
          <w:rStyle w:val="EndnoteReference"/>
          <w:rFonts w:ascii="Arial" w:hAnsi="Arial"/>
        </w:rPr>
        <w:endnoteReference w:id="215"/>
      </w:r>
    </w:p>
    <w:p w14:paraId="03CE614F" w14:textId="7E30AAC2" w:rsidR="003F7BA0" w:rsidRPr="008D5BBC" w:rsidRDefault="003F7BA0" w:rsidP="008D148B">
      <w:pPr>
        <w:pStyle w:val="Reportbullet"/>
      </w:pPr>
      <w:r w:rsidRPr="008D5BBC">
        <w:t>around 7,700 disabled people live in residential care homes funded by Whaikaha Ministry of Disabled People</w:t>
      </w:r>
      <w:r w:rsidRPr="008D5BBC">
        <w:rPr>
          <w:vertAlign w:val="superscript"/>
        </w:rPr>
        <w:endnoteReference w:id="216"/>
      </w:r>
    </w:p>
    <w:p w14:paraId="2C13C40C" w14:textId="4CB61FB1" w:rsidR="003F7BA0" w:rsidRPr="008D5BBC" w:rsidRDefault="003F7BA0" w:rsidP="008D148B">
      <w:pPr>
        <w:pStyle w:val="Reportbullet"/>
      </w:pPr>
      <w:r w:rsidRPr="008D5BBC">
        <w:t>there were about 4,600 Deaf people in Aotearoa New Zealand in the 2018 census</w:t>
      </w:r>
      <w:r w:rsidRPr="008D5BBC">
        <w:rPr>
          <w:rStyle w:val="EndnoteReference"/>
        </w:rPr>
        <w:endnoteReference w:id="217"/>
      </w:r>
    </w:p>
    <w:p w14:paraId="3A068152" w14:textId="58FA53BC" w:rsidR="003F7BA0" w:rsidRPr="008D5BBC" w:rsidRDefault="003F7BA0" w:rsidP="008D148B">
      <w:pPr>
        <w:pStyle w:val="Reportbullet"/>
      </w:pPr>
      <w:r w:rsidRPr="008D5BBC">
        <w:t>In 2022/23, 21 percent of young people aged 15–24 years and 11 percent of adults experienced high or very high levels of psychological distress</w:t>
      </w:r>
      <w:r w:rsidRPr="008D5BBC">
        <w:rPr>
          <w:rStyle w:val="EndnoteReference"/>
          <w:rFonts w:ascii="Arial" w:hAnsi="Arial"/>
        </w:rPr>
        <w:endnoteReference w:id="218"/>
      </w:r>
    </w:p>
    <w:p w14:paraId="4794EBE5" w14:textId="47C3412A" w:rsidR="003F7BA0" w:rsidRPr="008D5BBC" w:rsidRDefault="003F7BA0" w:rsidP="008D148B">
      <w:pPr>
        <w:pStyle w:val="Reportbullet"/>
      </w:pPr>
      <w:r w:rsidRPr="008D5BBC">
        <w:t xml:space="preserve">11,299 people were subject to either compulsory assessment or compulsory treatment under </w:t>
      </w:r>
      <w:r>
        <w:t>M</w:t>
      </w:r>
      <w:r w:rsidRPr="008D5BBC">
        <w:t xml:space="preserve">ental </w:t>
      </w:r>
      <w:r>
        <w:t>H</w:t>
      </w:r>
      <w:r w:rsidRPr="008D5BBC">
        <w:t>ealth legislation.</w:t>
      </w:r>
      <w:r w:rsidRPr="008D5BBC">
        <w:rPr>
          <w:rStyle w:val="EndnoteReference"/>
          <w:rFonts w:ascii="Arial" w:hAnsi="Arial"/>
        </w:rPr>
        <w:endnoteReference w:id="219"/>
      </w:r>
    </w:p>
    <w:p w14:paraId="372A980B" w14:textId="3A77F193" w:rsidR="003F7BA0" w:rsidRPr="008D5BBC" w:rsidRDefault="003F7BA0" w:rsidP="004F0BCE">
      <w:pPr>
        <w:pStyle w:val="ReportParagraph"/>
        <w:spacing w:before="80" w:after="120"/>
        <w:jc w:val="left"/>
      </w:pPr>
      <w:r w:rsidRPr="008D5BBC">
        <w:rPr>
          <w:bdr w:val="none" w:sz="0" w:space="0" w:color="auto" w:frame="1"/>
        </w:rPr>
        <w:t xml:space="preserve">Despite the large number of affected people and the </w:t>
      </w:r>
      <w:r w:rsidRPr="008D5BBC">
        <w:t xml:space="preserve">impact </w:t>
      </w:r>
      <w:r w:rsidRPr="008D5BBC">
        <w:rPr>
          <w:bdr w:val="none" w:sz="0" w:space="0" w:color="auto" w:frame="1"/>
        </w:rPr>
        <w:t>of barriers experienced in so many people’s lives, disability issues remain relatively invisible in political and public discourse in Aotearoa New Zealand.</w:t>
      </w:r>
    </w:p>
    <w:p w14:paraId="6B1D327A" w14:textId="77777777" w:rsidR="003F7BA0" w:rsidRPr="008D5BBC" w:rsidRDefault="003F7BA0" w:rsidP="007760E9">
      <w:pPr>
        <w:pStyle w:val="Heading3"/>
      </w:pPr>
      <w:bookmarkStart w:id="166" w:name="_Toc181084095"/>
      <w:r w:rsidRPr="008D5BBC">
        <w:t>Ngā mōtika me te tuakiri o te hunga Turi, te hunga whaikaha, me te hunga wairangi</w:t>
      </w:r>
      <w:bookmarkEnd w:id="166"/>
    </w:p>
    <w:p w14:paraId="4A40AFE7" w14:textId="16D100ED" w:rsidR="003F7BA0" w:rsidRPr="008D5BBC" w:rsidRDefault="003F7BA0" w:rsidP="007760E9">
      <w:pPr>
        <w:pStyle w:val="Heading3"/>
      </w:pPr>
      <w:bookmarkStart w:id="167" w:name="_Toc181084096"/>
      <w:r w:rsidRPr="008D5BBC">
        <w:t>Deaf, disability and mental distress rights and identities</w:t>
      </w:r>
      <w:bookmarkEnd w:id="167"/>
    </w:p>
    <w:p w14:paraId="6DFF95D3" w14:textId="1FE8BB80" w:rsidR="003F7BA0" w:rsidRPr="008D5BBC" w:rsidRDefault="003F7BA0" w:rsidP="004F0BCE">
      <w:pPr>
        <w:pStyle w:val="ReportParagraph"/>
        <w:spacing w:before="80" w:after="120"/>
        <w:jc w:val="left"/>
        <w:rPr>
          <w:bdr w:val="none" w:sz="0" w:space="0" w:color="auto" w:frame="1"/>
        </w:rPr>
      </w:pPr>
      <w:r w:rsidRPr="008D5BBC">
        <w:t>The identity of Deaf people, disabled people and people who experience mental distress depends on each person’s perspective. It can vary widely, and can change over time. Understanding of disability concepts and identities is diverse and continues to evolve.</w:t>
      </w:r>
    </w:p>
    <w:p w14:paraId="0123C208" w14:textId="239CE4DF" w:rsidR="003F7BA0" w:rsidRPr="008D5BBC" w:rsidRDefault="003F7BA0" w:rsidP="004F0BCE">
      <w:pPr>
        <w:pStyle w:val="ReportParagraph"/>
        <w:spacing w:before="80" w:after="120"/>
        <w:jc w:val="left"/>
      </w:pPr>
      <w:r w:rsidRPr="008D5BBC">
        <w:rPr>
          <w:bdr w:val="none" w:sz="0" w:space="0" w:color="auto" w:frame="1"/>
        </w:rPr>
        <w:t>Disabled people understand disability as a rights-based issue. Discrimination against disabled people was not illegal in Aotearoa New Zealand until the introduction of the Human Rights Act in 1993.</w:t>
      </w:r>
      <w:r w:rsidRPr="008D5BBC">
        <w:rPr>
          <w:rStyle w:val="EndnoteReference"/>
          <w:rFonts w:ascii="Arial" w:hAnsi="Arial"/>
          <w:bdr w:val="none" w:sz="0" w:space="0" w:color="auto" w:frame="1"/>
        </w:rPr>
        <w:endnoteReference w:id="220"/>
      </w:r>
      <w:r w:rsidRPr="008D5BBC">
        <w:rPr>
          <w:bdr w:val="none" w:sz="0" w:space="0" w:color="auto" w:frame="1"/>
        </w:rPr>
        <w:t xml:space="preserve"> The international disability rights movement led to the </w:t>
      </w:r>
      <w:r w:rsidRPr="008D5BBC">
        <w:t>2006 United Nations Convention on the Rights of Persons with Disabilities (CRPD).</w:t>
      </w:r>
      <w:r w:rsidRPr="008D5BBC">
        <w:rPr>
          <w:bdr w:val="none" w:sz="0" w:space="0" w:color="auto" w:frame="1"/>
        </w:rPr>
        <w:t xml:space="preserve"> Disabled people’s specific rights are described in the Convention, but not all these rights have been incorporated into </w:t>
      </w:r>
      <w:r w:rsidRPr="008D5BBC">
        <w:t xml:space="preserve">Aotearoa New Zealand’s </w:t>
      </w:r>
      <w:r w:rsidRPr="008D5BBC">
        <w:rPr>
          <w:bdr w:val="none" w:sz="0" w:space="0" w:color="auto" w:frame="1"/>
        </w:rPr>
        <w:t>domestic law</w:t>
      </w:r>
      <w:r w:rsidRPr="008D5BBC">
        <w:t xml:space="preserve">. </w:t>
      </w:r>
    </w:p>
    <w:p w14:paraId="70EA5B7F" w14:textId="16BA4FB3" w:rsidR="003F7BA0" w:rsidRPr="008D5BBC" w:rsidRDefault="003F7BA0" w:rsidP="004F0BCE">
      <w:pPr>
        <w:pStyle w:val="ReportParagraph"/>
        <w:spacing w:before="80" w:after="120"/>
        <w:jc w:val="left"/>
        <w:rPr>
          <w:bdr w:val="none" w:sz="0" w:space="0" w:color="auto" w:frame="1"/>
        </w:rPr>
      </w:pPr>
      <w:r w:rsidRPr="008D5BBC">
        <w:rPr>
          <w:bdr w:val="none" w:sz="0" w:space="0" w:color="auto" w:frame="1"/>
        </w:rPr>
        <w:lastRenderedPageBreak/>
        <w:t>People with multiple impairments continue to face barriers that non-disabled people take for granted, such as autonomy, participation, full citizenship and recognition as productive members of society.</w:t>
      </w:r>
      <w:r w:rsidRPr="008D5BBC">
        <w:rPr>
          <w:rStyle w:val="EndnoteReference"/>
          <w:rFonts w:ascii="Arial" w:hAnsi="Arial"/>
          <w:bdr w:val="none" w:sz="0" w:space="0" w:color="auto" w:frame="1"/>
        </w:rPr>
        <w:endnoteReference w:id="221"/>
      </w:r>
      <w:r w:rsidRPr="008D5BBC">
        <w:rPr>
          <w:bdr w:val="none" w:sz="0" w:space="0" w:color="auto" w:frame="1"/>
        </w:rPr>
        <w:t xml:space="preserve"> The disability community continues to work towards addressing the gap between disabled people’s rights and the realities of their daily experiences.</w:t>
      </w:r>
    </w:p>
    <w:p w14:paraId="2E18B25F" w14:textId="319E530A" w:rsidR="003F7BA0" w:rsidRPr="008D5BBC" w:rsidRDefault="003F7BA0" w:rsidP="004F0BCE">
      <w:pPr>
        <w:pStyle w:val="ReportParagraph"/>
        <w:spacing w:before="80" w:after="120"/>
        <w:jc w:val="left"/>
      </w:pPr>
      <w:r w:rsidRPr="008D5BBC">
        <w:rPr>
          <w:bdr w:val="none" w:sz="0" w:space="0" w:color="auto" w:frame="1"/>
        </w:rPr>
        <w:t>Since colonisation in Aotearoa New Zealand, disability has been understood in medical terms with a deficit perspective. The development of the social model of disability, led by disabled people through the disability rights movement, offered an alternative perspective – that “it is society that disables us, not our impairments”.</w:t>
      </w:r>
      <w:r w:rsidRPr="008D5BBC">
        <w:rPr>
          <w:rStyle w:val="EndnoteReference"/>
          <w:rFonts w:ascii="Arial" w:hAnsi="Arial"/>
        </w:rPr>
        <w:endnoteReference w:id="222"/>
      </w:r>
      <w:r w:rsidRPr="008D5BBC">
        <w:rPr>
          <w:bdr w:val="none" w:sz="0" w:space="0" w:color="auto" w:frame="1"/>
        </w:rPr>
        <w:t xml:space="preserve"> The social model states that barriers to daily life that limit a disabled person’s participation are created by social oppression and exclusion, not by the person’s abilities. While the social model was instrumental in shifting perspectives on disability, it has since been critiqued. Among the critiques is that the social model is simplistic,</w:t>
      </w:r>
      <w:r w:rsidRPr="008D5BBC">
        <w:rPr>
          <w:rStyle w:val="EndnoteReference"/>
          <w:rFonts w:ascii="Arial" w:hAnsi="Arial"/>
          <w:bdr w:val="none" w:sz="0" w:space="0" w:color="auto" w:frame="1"/>
        </w:rPr>
        <w:endnoteReference w:id="223"/>
      </w:r>
      <w:r w:rsidRPr="008D5BBC">
        <w:rPr>
          <w:bdr w:val="none" w:sz="0" w:space="0" w:color="auto" w:frame="1"/>
        </w:rPr>
        <w:t xml:space="preserve"> and does not </w:t>
      </w:r>
      <w:r w:rsidRPr="008D5BBC" w:rsidDel="00BE1A18">
        <w:rPr>
          <w:bdr w:val="none" w:sz="0" w:space="0" w:color="auto" w:frame="1"/>
        </w:rPr>
        <w:t xml:space="preserve">fully incorporate </w:t>
      </w:r>
      <w:r w:rsidRPr="008D5BBC" w:rsidDel="00BE1A18">
        <w:t>i</w:t>
      </w:r>
      <w:r w:rsidRPr="008D5BBC" w:rsidDel="00BE1A18">
        <w:rPr>
          <w:bdr w:val="none" w:sz="0" w:space="0" w:color="auto" w:frame="1"/>
        </w:rPr>
        <w:t>ndigenous worldviews</w:t>
      </w:r>
      <w:r w:rsidRPr="008D5BBC">
        <w:rPr>
          <w:bdr w:val="none" w:sz="0" w:space="0" w:color="auto" w:frame="1"/>
        </w:rPr>
        <w:t>.</w:t>
      </w:r>
      <w:r w:rsidRPr="008D5BBC">
        <w:rPr>
          <w:rStyle w:val="EndnoteReference"/>
          <w:rFonts w:ascii="Arial" w:hAnsi="Arial"/>
          <w:bdr w:val="none" w:sz="0" w:space="0" w:color="auto" w:frame="1"/>
        </w:rPr>
        <w:endnoteReference w:id="224"/>
      </w:r>
      <w:r w:rsidRPr="008D5BBC">
        <w:rPr>
          <w:bdr w:val="none" w:sz="0" w:space="0" w:color="auto" w:frame="1"/>
        </w:rPr>
        <w:t xml:space="preserve"> </w:t>
      </w:r>
    </w:p>
    <w:p w14:paraId="047FC0BB" w14:textId="757EB40D" w:rsidR="003F7BA0" w:rsidRPr="008D5BBC" w:rsidRDefault="003F7BA0" w:rsidP="004F0BCE">
      <w:pPr>
        <w:pStyle w:val="ReportParagraph"/>
        <w:spacing w:before="80" w:after="120"/>
        <w:jc w:val="left"/>
      </w:pPr>
      <w:r w:rsidRPr="008D5BBC">
        <w:rPr>
          <w:bdr w:val="none" w:sz="0" w:space="0" w:color="auto" w:frame="1"/>
        </w:rPr>
        <w:t>Indigenous perspectives on impairment encompass spiritual, holistic, relational and environmental dimensions.</w:t>
      </w:r>
      <w:r w:rsidRPr="008D5BBC">
        <w:rPr>
          <w:bdr w:val="none" w:sz="0" w:space="0" w:color="auto" w:frame="1"/>
          <w:vertAlign w:val="superscript"/>
        </w:rPr>
        <w:endnoteReference w:id="225"/>
      </w:r>
      <w:r w:rsidRPr="008D5BBC">
        <w:rPr>
          <w:bdr w:val="none" w:sz="0" w:space="0" w:color="auto" w:frame="1"/>
        </w:rPr>
        <w:t xml:space="preserve"> Medical concepts of impairment and its associated social attitudes had no equivalent in traditional Māori society.</w:t>
      </w:r>
      <w:r w:rsidRPr="008D5BBC">
        <w:rPr>
          <w:bdr w:val="none" w:sz="0" w:space="0" w:color="auto" w:frame="1"/>
          <w:vertAlign w:val="superscript"/>
        </w:rPr>
        <w:endnoteReference w:id="226"/>
      </w:r>
      <w:r w:rsidRPr="008D5BBC">
        <w:rPr>
          <w:bdr w:val="none" w:sz="0" w:space="0" w:color="auto" w:frame="1"/>
          <w:vertAlign w:val="superscript"/>
        </w:rPr>
        <w:t xml:space="preserve"> </w:t>
      </w:r>
      <w:r w:rsidRPr="008D5BBC">
        <w:rPr>
          <w:bdr w:val="none" w:sz="0" w:space="0" w:color="auto" w:frame="1"/>
        </w:rPr>
        <w:t>Narratives passed down through pūrākau, waiata and whakataukī refer to atua and tīpuna whose differences were celebrated or seen as a source of greatness or special power.</w:t>
      </w:r>
      <w:r w:rsidRPr="008D5BBC">
        <w:rPr>
          <w:rStyle w:val="EndnoteReference"/>
          <w:rFonts w:ascii="Arial" w:hAnsi="Arial"/>
          <w:bdr w:val="none" w:sz="0" w:space="0" w:color="auto" w:frame="1"/>
        </w:rPr>
        <w:endnoteReference w:id="227"/>
      </w:r>
      <w:r w:rsidRPr="008D5BBC">
        <w:rPr>
          <w:bdr w:val="none" w:sz="0" w:space="0" w:color="auto" w:frame="1"/>
        </w:rPr>
        <w:t xml:space="preserve"> For example, Tāwhirimātea, god of the </w:t>
      </w:r>
      <w:r w:rsidRPr="008D5BBC">
        <w:t>weather</w:t>
      </w:r>
      <w:r w:rsidRPr="008D5BBC">
        <w:rPr>
          <w:bdr w:val="none" w:sz="0" w:space="0" w:color="auto" w:frame="1"/>
        </w:rPr>
        <w:t>, and Turikatuku (Ngāpuhi), wife of Hongi Hika and credited as his war strategist, were kāpō (blind).</w:t>
      </w:r>
      <w:r w:rsidRPr="008D5BBC">
        <w:rPr>
          <w:rStyle w:val="EndnoteReference"/>
          <w:rFonts w:ascii="Arial" w:hAnsi="Arial"/>
          <w:bdr w:val="none" w:sz="0" w:space="0" w:color="auto" w:frame="1"/>
        </w:rPr>
        <w:endnoteReference w:id="228"/>
      </w:r>
      <w:r w:rsidRPr="008D5BBC">
        <w:rPr>
          <w:bdr w:val="none" w:sz="0" w:space="0" w:color="auto" w:frame="1"/>
        </w:rPr>
        <w:t xml:space="preserve"> Tāngata whaikaha Māori are working to develop concepts of disability that reflect te ao Māori and are grounded in te Tiriti o Waitangi.</w:t>
      </w:r>
      <w:r w:rsidRPr="008D5BBC">
        <w:rPr>
          <w:rStyle w:val="EndnoteReference"/>
          <w:rFonts w:ascii="Arial" w:hAnsi="Arial"/>
          <w:bdr w:val="none" w:sz="0" w:space="0" w:color="auto" w:frame="1"/>
        </w:rPr>
        <w:endnoteReference w:id="229"/>
      </w:r>
    </w:p>
    <w:p w14:paraId="06C1B341" w14:textId="77777777" w:rsidR="003F7BA0" w:rsidRPr="008D5BBC" w:rsidRDefault="003F7BA0" w:rsidP="004E517D">
      <w:pPr>
        <w:pStyle w:val="ReportParagraph"/>
        <w:numPr>
          <w:ilvl w:val="0"/>
          <w:numId w:val="0"/>
        </w:numPr>
        <w:spacing w:before="80" w:after="120"/>
        <w:jc w:val="left"/>
        <w:rPr>
          <w:bdr w:val="none" w:sz="0" w:space="0" w:color="auto" w:frame="1"/>
        </w:rPr>
      </w:pPr>
    </w:p>
    <w:p w14:paraId="788F3574" w14:textId="1871B1E3" w:rsidR="003F7BA0" w:rsidRPr="008D5BBC" w:rsidRDefault="003F7BA0" w:rsidP="004E517D">
      <w:pPr>
        <w:pStyle w:val="ReportParagraph"/>
        <w:numPr>
          <w:ilvl w:val="0"/>
          <w:numId w:val="0"/>
        </w:numPr>
        <w:spacing w:before="80" w:after="120"/>
        <w:jc w:val="left"/>
        <w:rPr>
          <w:bdr w:val="none" w:sz="0" w:space="0" w:color="auto" w:frame="1"/>
        </w:rPr>
      </w:pPr>
      <w:r w:rsidRPr="008D5BBC">
        <w:rPr>
          <w:bdr w:val="none" w:sz="0" w:space="0" w:color="auto" w:frame="1"/>
        </w:rPr>
        <w:t>[Survivor quote]</w:t>
      </w:r>
    </w:p>
    <w:p w14:paraId="059DF759" w14:textId="77777777" w:rsidR="003F7BA0" w:rsidRPr="008D5BBC" w:rsidRDefault="003F7BA0" w:rsidP="004E517D">
      <w:pPr>
        <w:pStyle w:val="Quotes"/>
      </w:pPr>
      <w:r w:rsidRPr="008D5BBC">
        <w:t xml:space="preserve">“I learnt so much from that family home … about manners, about how to set the table the Pākehā way. They used to say to me, ‘You’ll never get out of here’, ‘You’re just a dumb Māori, that’s all’.” </w:t>
      </w:r>
    </w:p>
    <w:p w14:paraId="7E42C37E" w14:textId="707F7162" w:rsidR="003F7BA0" w:rsidRPr="008D5BBC" w:rsidRDefault="003F7BA0" w:rsidP="004E517D">
      <w:pPr>
        <w:pStyle w:val="Quotes"/>
      </w:pPr>
      <w:r w:rsidRPr="008D5BBC">
        <w:t xml:space="preserve">Pamella Thompson </w:t>
      </w:r>
    </w:p>
    <w:p w14:paraId="2339DC08" w14:textId="6252A99D" w:rsidR="003F7BA0" w:rsidRPr="008D5BBC" w:rsidRDefault="003F7BA0" w:rsidP="004E517D">
      <w:pPr>
        <w:pStyle w:val="Quotes"/>
        <w:rPr>
          <w:bdr w:val="none" w:sz="0" w:space="0" w:color="auto" w:frame="1"/>
        </w:rPr>
      </w:pPr>
      <w:r w:rsidRPr="008D5BBC">
        <w:t>Ngāpuhi</w:t>
      </w:r>
    </w:p>
    <w:p w14:paraId="03148C0E" w14:textId="77777777" w:rsidR="003F7BA0" w:rsidRPr="008D5BBC" w:rsidRDefault="003F7BA0" w:rsidP="0084097E">
      <w:pPr>
        <w:pStyle w:val="ReportParagraph"/>
        <w:numPr>
          <w:ilvl w:val="0"/>
          <w:numId w:val="0"/>
        </w:numPr>
        <w:spacing w:before="80" w:after="120"/>
        <w:ind w:left="851"/>
        <w:jc w:val="left"/>
      </w:pPr>
    </w:p>
    <w:p w14:paraId="34116DB9" w14:textId="563E3256" w:rsidR="003F7BA0" w:rsidRPr="008D5BBC" w:rsidRDefault="003F7BA0" w:rsidP="004F0BCE">
      <w:pPr>
        <w:pStyle w:val="ReportParagraph"/>
        <w:spacing w:before="80" w:after="120"/>
        <w:jc w:val="left"/>
      </w:pPr>
      <w:r w:rsidRPr="008D5BBC">
        <w:rPr>
          <w:bdr w:val="none" w:sz="0" w:space="0" w:color="auto" w:frame="1"/>
        </w:rPr>
        <w:t>Ableism and disablism contribute to the barriers experienced by disabled people</w:t>
      </w:r>
      <w:r w:rsidRPr="008D5BBC">
        <w:t xml:space="preserve"> by creating discrimination. </w:t>
      </w:r>
      <w:r w:rsidRPr="008D5BBC">
        <w:rPr>
          <w:bdr w:val="none" w:sz="0" w:space="0" w:color="auto" w:frame="1"/>
        </w:rPr>
        <w:t xml:space="preserve">Ableism is the value system that results in attitudes and behaviours through which society privileges certain characteristics over others. For example, privileging the non-disabled body over the disabled body. Ableism is widespread and systemic, and often arises from ignorance rather than conscious intentional discrimination and harm. Invisibility of disabled people and disability issues in the public discourse contributes to ableism because disabled people and disability issues are invisible to decision-makers. They then make decisions without being aware of how the decisions will </w:t>
      </w:r>
      <w:r w:rsidRPr="008D5BBC">
        <w:t>affect</w:t>
      </w:r>
      <w:r w:rsidRPr="008D5BBC">
        <w:rPr>
          <w:bdr w:val="none" w:sz="0" w:space="0" w:color="auto" w:frame="1"/>
        </w:rPr>
        <w:t xml:space="preserve"> disabled people. </w:t>
      </w:r>
    </w:p>
    <w:p w14:paraId="403145B5" w14:textId="778C1DF1" w:rsidR="003F7BA0" w:rsidRPr="008D5BBC" w:rsidRDefault="003F7BA0" w:rsidP="00FE1DDF">
      <w:pPr>
        <w:pStyle w:val="ReportParagraph"/>
        <w:jc w:val="left"/>
      </w:pPr>
      <w:r w:rsidRPr="008D5BBC">
        <w:lastRenderedPageBreak/>
        <w:t>Disablism is conscious, direct discrimination against people who are disabled, based on their disability.</w:t>
      </w:r>
      <w:r w:rsidRPr="008D5BBC">
        <w:rPr>
          <w:rStyle w:val="EndnoteReference"/>
          <w:rFonts w:ascii="Arial" w:hAnsi="Arial"/>
        </w:rPr>
        <w:endnoteReference w:id="230"/>
      </w:r>
      <w:r w:rsidRPr="008D5BBC">
        <w:t xml:space="preserve"> </w:t>
      </w:r>
    </w:p>
    <w:p w14:paraId="1727FF68" w14:textId="77777777" w:rsidR="003F7BA0" w:rsidRDefault="003F7BA0" w:rsidP="007760E9">
      <w:pPr>
        <w:pStyle w:val="Heading3"/>
      </w:pPr>
      <w:bookmarkStart w:id="168" w:name="_Toc181084097"/>
      <w:r w:rsidRPr="008D5BBC">
        <w:t>Mātāpono</w:t>
      </w:r>
      <w:bookmarkEnd w:id="168"/>
    </w:p>
    <w:p w14:paraId="6FEADDD7" w14:textId="747DF685" w:rsidR="003F7BA0" w:rsidRPr="008D5BBC" w:rsidRDefault="003F7BA0" w:rsidP="007760E9">
      <w:pPr>
        <w:pStyle w:val="Heading3"/>
      </w:pPr>
      <w:bookmarkStart w:id="169" w:name="_Toc181084098"/>
      <w:r w:rsidRPr="008D5BBC">
        <w:t>Principles</w:t>
      </w:r>
      <w:bookmarkEnd w:id="169"/>
    </w:p>
    <w:p w14:paraId="3A16B13B" w14:textId="2B1DE3C9" w:rsidR="003F7BA0" w:rsidRPr="008D5BBC" w:rsidRDefault="003F7BA0" w:rsidP="00E330A8">
      <w:pPr>
        <w:pStyle w:val="ReportParagraph"/>
        <w:jc w:val="left"/>
      </w:pPr>
      <w:r w:rsidRPr="008D5BBC">
        <w:t xml:space="preserve">The principles set out below are taken from the United Nations Convention on the Rights of Persons with Disabilities and Enabling Good Lives. Based on what survivors, their whānau and communities shared about their experiences, the Inquiry found these principles appropriate to help frame its understanding and analysis of the abuse and neglect suffered by Deaf survivors, disabled survivors and survivors who experienced mental distress. </w:t>
      </w:r>
    </w:p>
    <w:p w14:paraId="56FEF31C" w14:textId="5F2298CB" w:rsidR="003F7BA0" w:rsidRPr="008D5BBC" w:rsidRDefault="003F7BA0" w:rsidP="0045367E">
      <w:pPr>
        <w:pStyle w:val="Heading4"/>
        <w:ind w:left="0" w:firstLine="0"/>
      </w:pPr>
      <w:r w:rsidRPr="008D5BBC">
        <w:rPr>
          <w:lang w:val="en-US"/>
        </w:rPr>
        <w:t xml:space="preserve">Ngā mātāpono o te Kawenata mō ngā Mōtika o te Hunga Whaikaha </w:t>
      </w:r>
    </w:p>
    <w:p w14:paraId="49280527" w14:textId="136CFBA7" w:rsidR="003F7BA0" w:rsidRPr="008D5BBC" w:rsidRDefault="003F7BA0" w:rsidP="0045367E">
      <w:pPr>
        <w:pStyle w:val="Heading4"/>
        <w:ind w:left="0" w:firstLine="0"/>
      </w:pPr>
      <w:r w:rsidRPr="008D5BBC">
        <w:t>Convention on the Rights of Persons with Disabilities principles</w:t>
      </w:r>
    </w:p>
    <w:p w14:paraId="08007344" w14:textId="5D742AD8" w:rsidR="003F7BA0" w:rsidRPr="008D5BBC" w:rsidRDefault="003F7BA0" w:rsidP="00877080">
      <w:pPr>
        <w:pStyle w:val="ReportParagraph"/>
        <w:jc w:val="left"/>
      </w:pPr>
      <w:r w:rsidRPr="008D5BBC">
        <w:t xml:space="preserve">There are eight guiding principles of the Convention. The principles provide the inherent dignity of an individual and their autonomy. The principles are: </w:t>
      </w:r>
    </w:p>
    <w:p w14:paraId="1452B286" w14:textId="446D5461" w:rsidR="003F7BA0" w:rsidRPr="008D5BBC" w:rsidRDefault="003F7BA0" w:rsidP="002C47EA">
      <w:pPr>
        <w:pStyle w:val="Reportbullet"/>
      </w:pPr>
      <w:r w:rsidRPr="008D5BBC">
        <w:t>Respect for inherent dignity</w:t>
      </w:r>
    </w:p>
    <w:p w14:paraId="2A7F6E76" w14:textId="5A3FC425" w:rsidR="003F7BA0" w:rsidRPr="008D5BBC" w:rsidRDefault="003F7BA0" w:rsidP="002C47EA">
      <w:pPr>
        <w:pStyle w:val="Reportbullet"/>
      </w:pPr>
      <w:r w:rsidRPr="008D5BBC">
        <w:t>Non-discrimination</w:t>
      </w:r>
    </w:p>
    <w:p w14:paraId="513DD513" w14:textId="2C57F8A1" w:rsidR="003F7BA0" w:rsidRPr="008D5BBC" w:rsidRDefault="003F7BA0" w:rsidP="002C47EA">
      <w:pPr>
        <w:pStyle w:val="Reportbullet"/>
      </w:pPr>
      <w:r w:rsidRPr="008D5BBC">
        <w:t>Full and effective participation and inclusion in society</w:t>
      </w:r>
    </w:p>
    <w:p w14:paraId="54C5CDB0" w14:textId="74B6A9D1" w:rsidR="003F7BA0" w:rsidRPr="008D5BBC" w:rsidRDefault="003F7BA0" w:rsidP="002C47EA">
      <w:pPr>
        <w:pStyle w:val="Reportbullet"/>
      </w:pPr>
      <w:r w:rsidRPr="008D5BBC">
        <w:t>Respect for difference</w:t>
      </w:r>
    </w:p>
    <w:p w14:paraId="2A3D57FF" w14:textId="3A5E82B2" w:rsidR="003F7BA0" w:rsidRPr="008D5BBC" w:rsidRDefault="003F7BA0" w:rsidP="002C47EA">
      <w:pPr>
        <w:pStyle w:val="Reportbullet"/>
      </w:pPr>
      <w:r w:rsidRPr="008D5BBC">
        <w:t>Equality of opportunity</w:t>
      </w:r>
    </w:p>
    <w:p w14:paraId="42B35121" w14:textId="2624F3F4" w:rsidR="003F7BA0" w:rsidRPr="008D5BBC" w:rsidRDefault="003F7BA0" w:rsidP="002C47EA">
      <w:pPr>
        <w:pStyle w:val="Reportbullet"/>
      </w:pPr>
      <w:r w:rsidRPr="008D5BBC">
        <w:t>Accessibility</w:t>
      </w:r>
    </w:p>
    <w:p w14:paraId="2C45CA48" w14:textId="59377977" w:rsidR="003F7BA0" w:rsidRPr="008D5BBC" w:rsidRDefault="003F7BA0" w:rsidP="002C47EA">
      <w:pPr>
        <w:pStyle w:val="Reportbullet"/>
      </w:pPr>
      <w:r w:rsidRPr="008D5BBC">
        <w:t>Equality between genders</w:t>
      </w:r>
    </w:p>
    <w:p w14:paraId="3FDB6077" w14:textId="0AA3CBC1" w:rsidR="003F7BA0" w:rsidRPr="008D5BBC" w:rsidRDefault="003F7BA0" w:rsidP="002C47EA">
      <w:pPr>
        <w:pStyle w:val="Reportbullet"/>
      </w:pPr>
      <w:r w:rsidRPr="008D5BBC">
        <w:t>Respect for evolving capacities</w:t>
      </w:r>
      <w:r>
        <w:t>.</w:t>
      </w:r>
    </w:p>
    <w:p w14:paraId="570C71CA" w14:textId="77777777" w:rsidR="003F7BA0" w:rsidRDefault="003F7BA0" w:rsidP="5430283E">
      <w:pPr>
        <w:pStyle w:val="Heading40"/>
        <w:ind w:left="0"/>
      </w:pPr>
      <w:r w:rsidRPr="008D5BBC">
        <w:t>Te whakaute i te mana tuku iho</w:t>
      </w:r>
    </w:p>
    <w:p w14:paraId="3F5A6F5C" w14:textId="1376348B" w:rsidR="003F7BA0" w:rsidRPr="008D5BBC" w:rsidRDefault="003F7BA0" w:rsidP="5430283E">
      <w:pPr>
        <w:pStyle w:val="Heading40"/>
        <w:ind w:left="0"/>
      </w:pPr>
      <w:r w:rsidRPr="008D5BBC">
        <w:t>Respect for inherent dignity</w:t>
      </w:r>
    </w:p>
    <w:p w14:paraId="5DB5A202" w14:textId="77777777" w:rsidR="003F7BA0" w:rsidRPr="008D5BBC" w:rsidRDefault="003F7BA0" w:rsidP="002C47EA">
      <w:pPr>
        <w:pStyle w:val="ReportParagraph"/>
        <w:jc w:val="left"/>
        <w:rPr>
          <w:rFonts w:ascii="Calibri" w:hAnsi="Calibri" w:cs="Times New Roman"/>
          <w:sz w:val="24"/>
          <w:szCs w:val="24"/>
        </w:rPr>
      </w:pPr>
      <w:r w:rsidRPr="008D5BBC">
        <w:t>Every person has their own mana, value and associated rights, no matter who they are. All people and communities have equal worth regardless of any characteristic, including impairment. All people are entitled to the same dignity and acknowledgement in society. Deaf people, disabled people and people who experience mental distress have the right to respect for their bodily and mental integrity.</w:t>
      </w:r>
    </w:p>
    <w:p w14:paraId="27647347" w14:textId="1B3BBC5B" w:rsidR="003F7BA0" w:rsidRPr="008D5BBC" w:rsidRDefault="003F7BA0" w:rsidP="002C47EA">
      <w:pPr>
        <w:pStyle w:val="ReportParagraph"/>
        <w:jc w:val="left"/>
      </w:pPr>
      <w:r w:rsidRPr="008D5BBC">
        <w:t>Deaf people, disabled people and people who experience mental distress can determine their own outcomes and be in control of their own lives, including designing and managing their support systems. They have the dignity of risk, which means choosing to take risks if they want to.</w:t>
      </w:r>
      <w:r w:rsidRPr="008D5BBC">
        <w:rPr>
          <w:rStyle w:val="EndnoteReference"/>
          <w:rFonts w:ascii="Arial" w:hAnsi="Arial"/>
        </w:rPr>
        <w:endnoteReference w:id="231"/>
      </w:r>
      <w:r w:rsidRPr="008D5BBC">
        <w:t xml:space="preserve"> That control includes choosing whether to involve whānau and other collectives (such as friends and advocates) in their decisions through supported decision-making. </w:t>
      </w:r>
    </w:p>
    <w:p w14:paraId="4852447E" w14:textId="77777777" w:rsidR="003F7BA0" w:rsidRDefault="003F7BA0" w:rsidP="5430283E">
      <w:pPr>
        <w:pStyle w:val="Heading40"/>
        <w:ind w:left="0"/>
      </w:pPr>
      <w:r w:rsidRPr="008D5BBC">
        <w:lastRenderedPageBreak/>
        <w:t>Te kore whakatoihara</w:t>
      </w:r>
    </w:p>
    <w:p w14:paraId="53A7375E" w14:textId="171A6739" w:rsidR="003F7BA0" w:rsidRPr="008D5BBC" w:rsidRDefault="003F7BA0" w:rsidP="5430283E">
      <w:pPr>
        <w:pStyle w:val="Heading40"/>
        <w:ind w:left="0"/>
      </w:pPr>
      <w:r w:rsidRPr="008D5BBC">
        <w:t>Non-discrimination</w:t>
      </w:r>
    </w:p>
    <w:p w14:paraId="4EDC80AB" w14:textId="77777777" w:rsidR="003F7BA0" w:rsidRPr="008D5BBC" w:rsidRDefault="003F7BA0" w:rsidP="002C47EA">
      <w:pPr>
        <w:pStyle w:val="ReportParagraph"/>
        <w:jc w:val="left"/>
      </w:pPr>
      <w:r w:rsidRPr="008D5BBC">
        <w:t>Non-discrimination includes the right to be free from segregation from the community, forced placement in institutions, separation of children from whānau, and forced treatment.</w:t>
      </w:r>
      <w:r w:rsidRPr="008D5BBC">
        <w:rPr>
          <w:rStyle w:val="EndnoteReference"/>
          <w:rFonts w:ascii="Arial" w:hAnsi="Arial"/>
        </w:rPr>
        <w:endnoteReference w:id="232"/>
      </w:r>
    </w:p>
    <w:p w14:paraId="07EB7B3E" w14:textId="06EF6708" w:rsidR="003F7BA0" w:rsidRPr="008D5BBC" w:rsidRDefault="003F7BA0" w:rsidP="5430283E">
      <w:pPr>
        <w:pStyle w:val="Heading40"/>
        <w:ind w:left="0"/>
      </w:pPr>
      <w:r w:rsidRPr="008D5BBC">
        <w:t>Te whai wāhi me te noho tahi ki te pāpori</w:t>
      </w:r>
    </w:p>
    <w:p w14:paraId="2203D36D" w14:textId="3149B9ED" w:rsidR="003F7BA0" w:rsidRPr="008D5BBC" w:rsidRDefault="003F7BA0" w:rsidP="5430283E">
      <w:pPr>
        <w:pStyle w:val="Heading40"/>
        <w:ind w:left="0"/>
      </w:pPr>
      <w:r w:rsidRPr="008D5BBC">
        <w:t>Full and effective participation and inclusion in society</w:t>
      </w:r>
    </w:p>
    <w:p w14:paraId="07D2AEE1" w14:textId="74185931" w:rsidR="003F7BA0" w:rsidRPr="008D5BBC" w:rsidRDefault="003F7BA0" w:rsidP="002C47EA">
      <w:pPr>
        <w:pStyle w:val="ReportParagraph"/>
        <w:jc w:val="left"/>
        <w:rPr>
          <w:lang w:val="en-US"/>
        </w:rPr>
      </w:pPr>
      <w:r w:rsidRPr="008D5BBC">
        <w:t xml:space="preserve">Deaf people, disabled people and people who experience mental distress, and their families have the resources to be involved at all levels of work and development of arrangements relevant to them and their families’ lives. This principle builds on the internationally recognised concept of participation </w:t>
      </w:r>
      <w:r w:rsidRPr="008D5BBC">
        <w:rPr>
          <w:rFonts w:eastAsia="Arial"/>
          <w:color w:val="202124"/>
          <w:sz w:val="21"/>
          <w:szCs w:val="21"/>
        </w:rPr>
        <w:t>–</w:t>
      </w:r>
      <w:r w:rsidRPr="008D5BBC">
        <w:t xml:space="preserve"> “Nothing about us without us”</w:t>
      </w:r>
      <w:r w:rsidRPr="008D5BBC">
        <w:rPr>
          <w:rStyle w:val="EndnoteReference"/>
          <w:rFonts w:ascii="Arial" w:hAnsi="Arial"/>
        </w:rPr>
        <w:endnoteReference w:id="233"/>
      </w:r>
      <w:r w:rsidRPr="008D5BBC">
        <w:t xml:space="preserve"> </w:t>
      </w:r>
      <w:r w:rsidRPr="008D5BBC">
        <w:rPr>
          <w:rFonts w:eastAsia="Arial"/>
          <w:color w:val="202124"/>
          <w:sz w:val="21"/>
          <w:szCs w:val="21"/>
        </w:rPr>
        <w:t xml:space="preserve">– </w:t>
      </w:r>
      <w:r w:rsidRPr="008D5BBC">
        <w:t>which emphasises that no policy, decision, action or practice should be undertaken without the full, effective participation, consent and leadership of those who would be most affected. For Māori, this right of participation includes their rights as partners to te Tiriti o Waitangi and their right to free, prior and informed consent as indigenous peoples under the United Nations Declaration on the Rights of Indigenous peoples.</w:t>
      </w:r>
    </w:p>
    <w:p w14:paraId="388B9CA5" w14:textId="0552ED67" w:rsidR="003F7BA0" w:rsidRPr="008D5BBC" w:rsidRDefault="003F7BA0" w:rsidP="002C47EA">
      <w:pPr>
        <w:pStyle w:val="ReportParagraph"/>
        <w:jc w:val="left"/>
      </w:pPr>
      <w:r w:rsidRPr="008D5BBC">
        <w:t xml:space="preserve">Every person has the right to be part of a family, included in the community, attend their local school, and to work or shape their lives as they wish. This principle rejects the models that segregate and congregate people socially and physically. Deaf people, disabled people and people who experience mental distress have the right to fully participate in socially expected roles and activities and contribute as equal citizens in society as they choose.  </w:t>
      </w:r>
    </w:p>
    <w:p w14:paraId="5F05348A" w14:textId="249BAD1B" w:rsidR="003F7BA0" w:rsidRPr="008D5BBC" w:rsidRDefault="003F7BA0" w:rsidP="002C47EA">
      <w:pPr>
        <w:pStyle w:val="ReportParagraph"/>
        <w:jc w:val="left"/>
      </w:pPr>
      <w:r w:rsidRPr="008D5BBC">
        <w:t>Inclusion requires a whole-of-life approach, where people, families, and communities have the resources needed to flourish, a sense of purpose, and are hopeful about the future. Disabled people have the right to access all cultures and communities they choose to identify with, including Deaf culture.</w:t>
      </w:r>
    </w:p>
    <w:p w14:paraId="612775CB" w14:textId="2FF78383" w:rsidR="003F7BA0" w:rsidRPr="008D5BBC" w:rsidRDefault="003F7BA0" w:rsidP="5430283E">
      <w:pPr>
        <w:pStyle w:val="Heading40"/>
        <w:ind w:left="0"/>
      </w:pPr>
      <w:r w:rsidRPr="008D5BBC">
        <w:t xml:space="preserve">Te whakaute i ngā rerekētanga me te aroha ki te hunga whaikaha e eke ai te kanorautanga me te koutangata </w:t>
      </w:r>
    </w:p>
    <w:p w14:paraId="65BD80BA" w14:textId="0F862844" w:rsidR="003F7BA0" w:rsidRPr="008D5BBC" w:rsidRDefault="003F7BA0" w:rsidP="5430283E">
      <w:pPr>
        <w:pStyle w:val="Heading40"/>
        <w:ind w:left="0"/>
      </w:pPr>
      <w:r w:rsidRPr="008D5BBC">
        <w:t>Respect for difference and acceptance of persons with disabilities as part of human diversity and humanity</w:t>
      </w:r>
    </w:p>
    <w:p w14:paraId="32003D4F" w14:textId="39EE844C" w:rsidR="003F7BA0" w:rsidRPr="008D5BBC" w:rsidRDefault="003F7BA0" w:rsidP="00213DEE">
      <w:pPr>
        <w:pStyle w:val="ReportParagraph"/>
        <w:jc w:val="left"/>
      </w:pPr>
      <w:r w:rsidRPr="008D5BBC">
        <w:t>All people must be equally respected and recognised. Deaf people, disabled people and people who experience mental distress have equal value and worth, and difference is to be celebrated.</w:t>
      </w:r>
    </w:p>
    <w:p w14:paraId="4E3CBC17" w14:textId="43B5B448" w:rsidR="003F7BA0" w:rsidRPr="008D5BBC" w:rsidRDefault="003F7BA0" w:rsidP="00213DEE">
      <w:pPr>
        <w:pStyle w:val="ReportParagraph"/>
        <w:jc w:val="left"/>
      </w:pPr>
      <w:r w:rsidRPr="008D5BBC">
        <w:t xml:space="preserve">This principle recognises and celebrates the diversity of Deaf people, disabled people and people who experience mental distress, who all have different experiences and circumstances and the right to be valued and treated equally. The diversity of cultural aspects of their identities must also be respected. For example, Deaf people have their own culture and language (New Zealand Sign Language) that is part of their identity. </w:t>
      </w:r>
    </w:p>
    <w:p w14:paraId="0B08A7A2" w14:textId="58311A35" w:rsidR="003F7BA0" w:rsidRPr="008D5BBC" w:rsidRDefault="003F7BA0" w:rsidP="00213DEE">
      <w:pPr>
        <w:pStyle w:val="ReportParagraph"/>
        <w:jc w:val="left"/>
      </w:pPr>
      <w:r w:rsidRPr="008D5BBC">
        <w:lastRenderedPageBreak/>
        <w:t xml:space="preserve">It also recognises the impact of the compounding marginalisation of stigma, ableism, disablism, audism (discrimination against Deaf people and people with hearing loss), oralism (the belief that Deaf people and people with hearing loss should communicate by lip reading and speaking, rather than sign language), racism, homophobia, transphobia and other forms of discrimination. </w:t>
      </w:r>
    </w:p>
    <w:p w14:paraId="6613AD31" w14:textId="4FCBFB2A" w:rsidR="003F7BA0" w:rsidRPr="008D5BBC" w:rsidRDefault="003F7BA0" w:rsidP="00213DEE">
      <w:pPr>
        <w:pStyle w:val="ReportParagraph"/>
        <w:jc w:val="left"/>
      </w:pPr>
      <w:r w:rsidRPr="008D5BBC">
        <w:t>This principle builds on the phrase “Know me before you judge me”, which calls to end stigma, ableism and disablism. People should be asked, “What are your strengths and what do you need to live a good life?” rather than “What is wrong with you that we need to fix?” For some people this means living well in the presence of the ‘symptoms’ of their impairments.</w:t>
      </w:r>
    </w:p>
    <w:p w14:paraId="1651C464" w14:textId="77777777" w:rsidR="003F7BA0" w:rsidRDefault="003F7BA0" w:rsidP="5430283E">
      <w:pPr>
        <w:pStyle w:val="Heading40"/>
        <w:ind w:left="0"/>
      </w:pPr>
      <w:r w:rsidRPr="008D5BBC">
        <w:t>Ngā ara tautika</w:t>
      </w:r>
    </w:p>
    <w:p w14:paraId="1BE82B9C" w14:textId="59E7FB08" w:rsidR="003F7BA0" w:rsidRPr="008D5BBC" w:rsidRDefault="003F7BA0" w:rsidP="5430283E">
      <w:pPr>
        <w:pStyle w:val="Heading40"/>
        <w:ind w:left="0"/>
      </w:pPr>
      <w:r w:rsidRPr="008D5BBC">
        <w:t>Equality of opportunity</w:t>
      </w:r>
    </w:p>
    <w:p w14:paraId="2DB20C6A" w14:textId="520B33D7" w:rsidR="003F7BA0" w:rsidRPr="008D5BBC" w:rsidRDefault="003F7BA0" w:rsidP="00213DEE">
      <w:pPr>
        <w:pStyle w:val="ReportParagraph"/>
        <w:jc w:val="left"/>
      </w:pPr>
      <w:r w:rsidRPr="008D5BBC">
        <w:t xml:space="preserve">Deaf people, disabled people and people who experience mental distress must have the same opportunities as everyone else to live their lives, to work, to realise their potential and to participate as active members of society. </w:t>
      </w:r>
    </w:p>
    <w:p w14:paraId="260BB9B9" w14:textId="77777777" w:rsidR="003F7BA0" w:rsidRDefault="003F7BA0" w:rsidP="5430283E">
      <w:pPr>
        <w:pStyle w:val="Heading40"/>
        <w:ind w:left="0"/>
      </w:pPr>
      <w:r w:rsidRPr="008D5BBC">
        <w:t>Ngā āheitanga</w:t>
      </w:r>
    </w:p>
    <w:p w14:paraId="34DDCE59" w14:textId="2AE0BD7C" w:rsidR="003F7BA0" w:rsidRPr="008D5BBC" w:rsidRDefault="003F7BA0" w:rsidP="5430283E">
      <w:pPr>
        <w:pStyle w:val="Heading40"/>
        <w:ind w:left="0"/>
      </w:pPr>
      <w:r w:rsidRPr="008D5BBC">
        <w:t>Accessibility</w:t>
      </w:r>
    </w:p>
    <w:p w14:paraId="3C41FB88" w14:textId="3DA320C0" w:rsidR="003F7BA0" w:rsidRPr="008D5BBC" w:rsidRDefault="003F7BA0" w:rsidP="00213DEE">
      <w:pPr>
        <w:pStyle w:val="ReportParagraph"/>
        <w:jc w:val="left"/>
      </w:pPr>
      <w:r w:rsidRPr="008D5BBC">
        <w:t>Deaf people, disabled people and people who experience mental distress must have equal access to the physical environment, transportation, information and communication, technologies, public facilities and services, so they can live independently and participate fully in all aspects of life.</w:t>
      </w:r>
      <w:r w:rsidRPr="008D5BBC">
        <w:rPr>
          <w:rStyle w:val="EndnoteReference"/>
          <w:rFonts w:ascii="Arial" w:hAnsi="Arial"/>
        </w:rPr>
        <w:endnoteReference w:id="234"/>
      </w:r>
      <w:r w:rsidRPr="008D5BBC">
        <w:t xml:space="preserve"> </w:t>
      </w:r>
    </w:p>
    <w:p w14:paraId="342E27B7" w14:textId="77777777" w:rsidR="003F7BA0" w:rsidRDefault="003F7BA0" w:rsidP="5430283E">
      <w:pPr>
        <w:pStyle w:val="Heading40"/>
        <w:ind w:left="0"/>
      </w:pPr>
      <w:r w:rsidRPr="008D5BBC">
        <w:t>Te manarite ā-ia</w:t>
      </w:r>
    </w:p>
    <w:p w14:paraId="6D8DB805" w14:textId="69B6573E" w:rsidR="003F7BA0" w:rsidRPr="008D5BBC" w:rsidRDefault="003F7BA0" w:rsidP="5430283E">
      <w:pPr>
        <w:pStyle w:val="Heading40"/>
        <w:ind w:left="0"/>
      </w:pPr>
      <w:r w:rsidRPr="008D5BBC">
        <w:t>Equality between genders</w:t>
      </w:r>
    </w:p>
    <w:p w14:paraId="4A5B6A05" w14:textId="241F1E74" w:rsidR="003F7BA0" w:rsidRPr="008D5BBC" w:rsidRDefault="003F7BA0" w:rsidP="00661E69">
      <w:pPr>
        <w:pStyle w:val="ReportParagraph"/>
        <w:jc w:val="left"/>
      </w:pPr>
      <w:r w:rsidRPr="008D5BBC">
        <w:t xml:space="preserve">This principle recognises that disabled women and girls face multiple and intersecting forms of discrimination and barriers to enjoying and exercising their rights.  </w:t>
      </w:r>
    </w:p>
    <w:p w14:paraId="46331E4E" w14:textId="77777777" w:rsidR="003F7BA0" w:rsidRDefault="003F7BA0" w:rsidP="5430283E">
      <w:pPr>
        <w:pStyle w:val="Heading40"/>
        <w:ind w:left="0"/>
      </w:pPr>
      <w:r w:rsidRPr="008D5BBC">
        <w:t>Te whai whakaaro ki ngā āheitanga hurihuri</w:t>
      </w:r>
    </w:p>
    <w:p w14:paraId="3D093F1D" w14:textId="321E7BA4" w:rsidR="003F7BA0" w:rsidRPr="008D5BBC" w:rsidRDefault="003F7BA0" w:rsidP="5430283E">
      <w:pPr>
        <w:pStyle w:val="Heading40"/>
        <w:ind w:left="0"/>
      </w:pPr>
      <w:r w:rsidRPr="008D5BBC">
        <w:t>Respect for evolving capacities</w:t>
      </w:r>
    </w:p>
    <w:p w14:paraId="2FFF24F3" w14:textId="294D9E2B" w:rsidR="003F7BA0" w:rsidRPr="008D5BBC" w:rsidRDefault="003F7BA0" w:rsidP="00661E69">
      <w:pPr>
        <w:pStyle w:val="ReportParagraph"/>
        <w:jc w:val="left"/>
      </w:pPr>
      <w:r w:rsidRPr="008D5BBC">
        <w:t>Respect for the evolving capacities of Deaf children, disabled children and children who experience mental distress, and respect for their right to preserve their identities.</w:t>
      </w:r>
    </w:p>
    <w:p w14:paraId="2334227B" w14:textId="77777777" w:rsidR="003F7BA0" w:rsidRDefault="003F7BA0" w:rsidP="4EFDB28B">
      <w:pPr>
        <w:pStyle w:val="Heading4"/>
        <w:ind w:left="0" w:firstLine="0"/>
        <w:rPr>
          <w:lang w:val="en-US"/>
        </w:rPr>
      </w:pPr>
      <w:r w:rsidRPr="008D5BBC">
        <w:rPr>
          <w:lang w:val="en-US"/>
        </w:rPr>
        <w:lastRenderedPageBreak/>
        <w:t>Ngā mātāpono o te Mana Whaikaha</w:t>
      </w:r>
    </w:p>
    <w:p w14:paraId="6A393DAA" w14:textId="221B8381" w:rsidR="003F7BA0" w:rsidRPr="008D5BBC" w:rsidRDefault="003F7BA0" w:rsidP="4EFDB28B">
      <w:pPr>
        <w:pStyle w:val="Heading4"/>
        <w:ind w:left="0" w:firstLine="0"/>
      </w:pPr>
      <w:r w:rsidRPr="008D5BBC">
        <w:rPr>
          <w:lang w:val="en-US"/>
        </w:rPr>
        <w:t>Enabling Good Lives principles</w:t>
      </w:r>
    </w:p>
    <w:p w14:paraId="30FF9639" w14:textId="58CFB601" w:rsidR="003F7BA0" w:rsidRPr="008D5BBC" w:rsidRDefault="003F7BA0" w:rsidP="00887135">
      <w:pPr>
        <w:pStyle w:val="ReportParagraph"/>
        <w:jc w:val="left"/>
      </w:pPr>
      <w:r w:rsidRPr="008D5BBC">
        <w:t>The Enabling Good Lives principles were developed to guide the transformation of the disability support system. Through Enabling Good Lives, Deaf people, disabled people and their whānau can choose to increase the choice and control they have in their lives and supports. The Government agreed to nationwide implementation of the Enabling Good Lives approach in October 2021.</w:t>
      </w:r>
      <w:r w:rsidRPr="008D5BBC">
        <w:rPr>
          <w:rStyle w:val="EndnoteReference"/>
          <w:rFonts w:ascii="Arial" w:hAnsi="Arial"/>
        </w:rPr>
        <w:endnoteReference w:id="235"/>
      </w:r>
      <w:r w:rsidRPr="008D5BBC">
        <w:t xml:space="preserve"> At the time of this report, supports and treatment for people who experience mental distress are primarily provided through the health system, not through the disability support system.</w:t>
      </w:r>
    </w:p>
    <w:p w14:paraId="32A2CC9C" w14:textId="1A8DB1C1" w:rsidR="003F7BA0" w:rsidRPr="008D5BBC" w:rsidRDefault="003F7BA0">
      <w:pPr>
        <w:pStyle w:val="ReportParagraph"/>
        <w:jc w:val="left"/>
      </w:pPr>
      <w:r w:rsidRPr="008D5BBC">
        <w:t xml:space="preserve">The Enabling Good Lives principles recognise the rights of Deaf people, disabled people and their whānau to receive the support needed to live a good life as they define it. This includes support to leave institutionalised settings. These principles recognise the interdependence and interconnectedness of people, whānau and communities and that, for some people (including Māori and Pacific Peoples) decisions should be made collectively and with the support and participation of whānau. They promote self-determination, including by providing for disabled people and their whānau to use allocated funding flexibly to meet their needs. They affirm that collective advocacy, based on best interpretation of a person’s will and preferences, is needed for some who may not be otherwise able to independently articulate their needs.  </w:t>
      </w:r>
    </w:p>
    <w:p w14:paraId="31FD35AA" w14:textId="3DECAF84" w:rsidR="003F7BA0" w:rsidRPr="008D5BBC" w:rsidRDefault="003F7BA0">
      <w:pPr>
        <w:pStyle w:val="ReportParagraph"/>
        <w:jc w:val="left"/>
      </w:pPr>
      <w:r w:rsidRPr="008D5BBC">
        <w:t>The Enabling Good Lives principles are:</w:t>
      </w:r>
    </w:p>
    <w:p w14:paraId="2FB45903" w14:textId="3533D228" w:rsidR="003F7BA0" w:rsidRPr="008D5BBC" w:rsidRDefault="003F7BA0" w:rsidP="00C96F57">
      <w:pPr>
        <w:pStyle w:val="Reportbullet"/>
      </w:pPr>
      <w:r w:rsidRPr="008D5BBC">
        <w:t>Self-determination – Deaf and disabled people are in control of their lives.</w:t>
      </w:r>
    </w:p>
    <w:p w14:paraId="34C78CE0" w14:textId="77777777" w:rsidR="003F7BA0" w:rsidRPr="008D5BBC" w:rsidRDefault="003F7BA0" w:rsidP="00C96F57">
      <w:pPr>
        <w:pStyle w:val="Reportbullet"/>
      </w:pPr>
      <w:r w:rsidRPr="008D5BBC">
        <w:t>Beginning early – invest early in families and whānau to support them to be aspirational for their children, to build community and natural supports and to support children to become independent, rather than waiting for a crisis before support is available.</w:t>
      </w:r>
    </w:p>
    <w:p w14:paraId="66743D79" w14:textId="20122931" w:rsidR="003F7BA0" w:rsidRPr="008D5BBC" w:rsidRDefault="003F7BA0" w:rsidP="00C96F57">
      <w:pPr>
        <w:pStyle w:val="Reportbullet"/>
      </w:pPr>
      <w:r w:rsidRPr="008D5BBC">
        <w:t>Person-centred – Deaf and disabled people have supports that are tailored to their individual needs and goals, and that take a whole-of-life approach rather than being split across programmes.</w:t>
      </w:r>
    </w:p>
    <w:p w14:paraId="14672B78" w14:textId="73C2FC69" w:rsidR="003F7BA0" w:rsidRPr="008D5BBC" w:rsidRDefault="003F7BA0" w:rsidP="00C96F57">
      <w:pPr>
        <w:pStyle w:val="Reportbullet"/>
      </w:pPr>
      <w:r w:rsidRPr="008D5BBC">
        <w:t>Ordinary life outcomes – Deaf and disabled people are supported to live an everyday life in everyday places and are regarded as citizens with opportunities for learning, employment, having a home and family, and social participation like others at similar stages of life.</w:t>
      </w:r>
    </w:p>
    <w:p w14:paraId="54FB4C45" w14:textId="1A5A5084" w:rsidR="003F7BA0" w:rsidRPr="008D5BBC" w:rsidRDefault="003F7BA0" w:rsidP="00C96F57">
      <w:pPr>
        <w:pStyle w:val="Reportbullet"/>
      </w:pPr>
      <w:r w:rsidRPr="008D5BBC">
        <w:t>Mainstream first – Deaf and disabled people are supported to access mainstream services before specialist disability services.</w:t>
      </w:r>
    </w:p>
    <w:p w14:paraId="47A9DD51" w14:textId="437F87C1" w:rsidR="003F7BA0" w:rsidRPr="008D5BBC" w:rsidRDefault="003F7BA0" w:rsidP="00C96F57">
      <w:pPr>
        <w:pStyle w:val="Reportbullet"/>
      </w:pPr>
      <w:r w:rsidRPr="008D5BBC">
        <w:t xml:space="preserve">Mana enhancing – the abilities and contributions of Deaf </w:t>
      </w:r>
      <w:r>
        <w:t xml:space="preserve">people </w:t>
      </w:r>
      <w:r w:rsidRPr="008D5BBC">
        <w:t>and disabled people and their families are recognised and respected.</w:t>
      </w:r>
    </w:p>
    <w:p w14:paraId="6703398A" w14:textId="77777777" w:rsidR="003F7BA0" w:rsidRPr="008D5BBC" w:rsidRDefault="003F7BA0" w:rsidP="00C96F57">
      <w:pPr>
        <w:pStyle w:val="Reportbullet"/>
      </w:pPr>
      <w:r w:rsidRPr="008D5BBC">
        <w:t>Easy to use – Deaf and disabled people have supports that are simple to use and flexible.</w:t>
      </w:r>
    </w:p>
    <w:p w14:paraId="5A9C35A1" w14:textId="3A7A684C" w:rsidR="003F7BA0" w:rsidRPr="008D5BBC" w:rsidRDefault="003F7BA0" w:rsidP="00C96F57">
      <w:pPr>
        <w:pStyle w:val="Reportbullet"/>
      </w:pPr>
      <w:r w:rsidRPr="008D5BBC">
        <w:t>Relationship building – supports build and strengthen relationships between Deaf and disabled people, their whānau and community.</w:t>
      </w:r>
      <w:r w:rsidRPr="00020019">
        <w:rPr>
          <w:rStyle w:val="EndnoteReference"/>
          <w:rFonts w:ascii="Arial" w:hAnsi="Arial"/>
        </w:rPr>
        <w:t xml:space="preserve"> </w:t>
      </w:r>
      <w:r w:rsidRPr="008D5BBC">
        <w:rPr>
          <w:rStyle w:val="EndnoteReference"/>
          <w:rFonts w:ascii="Arial" w:hAnsi="Arial"/>
        </w:rPr>
        <w:endnoteReference w:id="236"/>
      </w:r>
    </w:p>
    <w:p w14:paraId="30A97D26" w14:textId="735477BE" w:rsidR="003F7BA0" w:rsidRPr="008D5BBC" w:rsidRDefault="003F7BA0" w:rsidP="007760E9">
      <w:pPr>
        <w:pStyle w:val="Heading2"/>
      </w:pPr>
      <w:bookmarkStart w:id="170" w:name="_Toc181084099"/>
      <w:bookmarkEnd w:id="162"/>
      <w:bookmarkEnd w:id="163"/>
      <w:r w:rsidRPr="008D5BBC">
        <w:lastRenderedPageBreak/>
        <w:t>I tāpaetia he pou tarāwaho uara Pasifika e te Kōmihana</w:t>
      </w:r>
      <w:bookmarkEnd w:id="170"/>
      <w:r w:rsidRPr="008D5BBC">
        <w:t xml:space="preserve"> </w:t>
      </w:r>
    </w:p>
    <w:p w14:paraId="09A69736" w14:textId="6BC99D6E" w:rsidR="003F7BA0" w:rsidRPr="008D5BBC" w:rsidRDefault="003F7BA0" w:rsidP="007760E9">
      <w:pPr>
        <w:pStyle w:val="Heading2"/>
      </w:pPr>
      <w:bookmarkStart w:id="171" w:name="_Toc181084100"/>
      <w:r w:rsidRPr="008D5BBC">
        <w:t>Pacific values</w:t>
      </w:r>
      <w:bookmarkEnd w:id="144"/>
      <w:r w:rsidRPr="008D5BBC">
        <w:t xml:space="preserve"> framework applied by the Inquiry</w:t>
      </w:r>
      <w:bookmarkEnd w:id="171"/>
    </w:p>
    <w:p w14:paraId="791DB372" w14:textId="5436C347" w:rsidR="003F7BA0" w:rsidRPr="008D5BBC" w:rsidRDefault="003F7BA0" w:rsidP="00B70D3A">
      <w:pPr>
        <w:pStyle w:val="ReportParagraph"/>
        <w:jc w:val="left"/>
      </w:pPr>
      <w:r w:rsidRPr="008D5BBC">
        <w:t>The Inquiry’s Terms of Reference directed it to recognise the status of Pacific Peoples in Aotearoa New Zealand, and that Pacific Peoples have been disproportionately represented in State and faith-based care.</w:t>
      </w:r>
      <w:r w:rsidRPr="008D5BBC">
        <w:rPr>
          <w:rStyle w:val="EndnoteReference"/>
          <w:rFonts w:ascii="Arial" w:hAnsi="Arial"/>
        </w:rPr>
        <w:endnoteReference w:id="237"/>
      </w:r>
      <w:r w:rsidRPr="008D5BBC">
        <w:t xml:space="preserve"> </w:t>
      </w:r>
    </w:p>
    <w:p w14:paraId="48905593" w14:textId="5AC5BEA3" w:rsidR="003F7BA0" w:rsidRDefault="003F7BA0" w:rsidP="00CA5A06">
      <w:pPr>
        <w:pStyle w:val="ReportParagraph"/>
        <w:jc w:val="left"/>
      </w:pPr>
      <w:r w:rsidRPr="008D5BBC">
        <w:t>He Purapura Ora, he Māra Tipu discussed the Fonofale model of Pacific health and wellbeing, which Pacific experts spoke to the Inquiry about.</w:t>
      </w:r>
      <w:r w:rsidRPr="008D5BBC">
        <w:rPr>
          <w:rStyle w:val="EndnoteReference"/>
          <w:rFonts w:ascii="Arial" w:hAnsi="Arial"/>
        </w:rPr>
        <w:endnoteReference w:id="238"/>
      </w:r>
      <w:r w:rsidRPr="008D5BBC">
        <w:t xml:space="preserve"> The Fonofale model uses the metaphor of a Samoan fale (house) and includes elements from many Pacific nations including the Cook Islands, Niue, Fiji, Tokelau and Tonga. The foundation of the fale represents family, which is generally seen as the foundation for all Pacific cultures. Four pou between the roof and the foundation – spiritual, physical, mental and other – each represent a fundamental element of a person’s wellbeing. The fale sits inside a cocoon that contains three other elements that influence a person’s wellbeing – the environment, time, and context.</w:t>
      </w:r>
      <w:r w:rsidRPr="008D5BBC">
        <w:rPr>
          <w:rStyle w:val="EndnoteReference"/>
          <w:rFonts w:ascii="Arial" w:hAnsi="Arial"/>
        </w:rPr>
        <w:endnoteReference w:id="239"/>
      </w:r>
    </w:p>
    <w:p w14:paraId="7922280B" w14:textId="46B90928" w:rsidR="007D0779" w:rsidRPr="00631ED0" w:rsidRDefault="007D0779" w:rsidP="007D0779">
      <w:pPr>
        <w:pStyle w:val="ReportParagraph"/>
        <w:numPr>
          <w:ilvl w:val="0"/>
          <w:numId w:val="0"/>
        </w:numPr>
        <w:ind w:left="851"/>
        <w:jc w:val="left"/>
        <w:rPr>
          <w:i/>
          <w:iCs/>
          <w:sz w:val="20"/>
          <w:szCs w:val="20"/>
        </w:rPr>
      </w:pPr>
      <w:r w:rsidRPr="00631ED0">
        <w:rPr>
          <w:i/>
          <w:iCs/>
          <w:sz w:val="20"/>
          <w:szCs w:val="20"/>
        </w:rPr>
        <w:t xml:space="preserve">&lt;Image of a fale, literally means a house in the Samoan language.  </w:t>
      </w:r>
      <w:r w:rsidR="007A1A7E" w:rsidRPr="00631ED0">
        <w:rPr>
          <w:i/>
          <w:iCs/>
          <w:sz w:val="20"/>
          <w:szCs w:val="20"/>
        </w:rPr>
        <w:t xml:space="preserve">The image </w:t>
      </w:r>
      <w:r w:rsidR="006E7D35" w:rsidRPr="00631ED0">
        <w:rPr>
          <w:i/>
          <w:iCs/>
          <w:sz w:val="20"/>
          <w:szCs w:val="20"/>
        </w:rPr>
        <w:t xml:space="preserve">is of a meeting house, round in shape, with the roof supported by four pillars.  </w:t>
      </w:r>
      <w:r w:rsidR="00677CB9" w:rsidRPr="00631ED0">
        <w:rPr>
          <w:i/>
          <w:iCs/>
          <w:sz w:val="20"/>
          <w:szCs w:val="20"/>
        </w:rPr>
        <w:t>In the centre of the roof is the term Culture.  The four pillars</w:t>
      </w:r>
      <w:r w:rsidR="002E7DBD" w:rsidRPr="00631ED0">
        <w:rPr>
          <w:i/>
          <w:iCs/>
          <w:sz w:val="20"/>
          <w:szCs w:val="20"/>
        </w:rPr>
        <w:t xml:space="preserve"> and they have an individual term in each – form left to right </w:t>
      </w:r>
      <w:r w:rsidR="00BF57D0" w:rsidRPr="00631ED0">
        <w:rPr>
          <w:i/>
          <w:iCs/>
          <w:sz w:val="20"/>
          <w:szCs w:val="20"/>
        </w:rPr>
        <w:t>–</w:t>
      </w:r>
      <w:r w:rsidR="002E7DBD" w:rsidRPr="00631ED0">
        <w:rPr>
          <w:i/>
          <w:iCs/>
          <w:sz w:val="20"/>
          <w:szCs w:val="20"/>
        </w:rPr>
        <w:t xml:space="preserve"> Mental</w:t>
      </w:r>
      <w:r w:rsidR="00BF57D0" w:rsidRPr="00631ED0">
        <w:rPr>
          <w:i/>
          <w:iCs/>
          <w:sz w:val="20"/>
          <w:szCs w:val="20"/>
        </w:rPr>
        <w:t xml:space="preserve">, Spiritiual, Physical and Other.  </w:t>
      </w:r>
      <w:r w:rsidR="00481C8A" w:rsidRPr="00631ED0">
        <w:rPr>
          <w:i/>
          <w:iCs/>
          <w:sz w:val="20"/>
          <w:szCs w:val="20"/>
        </w:rPr>
        <w:t xml:space="preserve">Surronding the fale is a circle with terms within it.  </w:t>
      </w:r>
      <w:r w:rsidR="00EE31BC" w:rsidRPr="00631ED0">
        <w:rPr>
          <w:i/>
          <w:iCs/>
          <w:sz w:val="20"/>
          <w:szCs w:val="20"/>
        </w:rPr>
        <w:t xml:space="preserve">Starting at the top of fale and going around to the right and then left are the terms – Environment, Context, </w:t>
      </w:r>
      <w:r w:rsidR="00E94420" w:rsidRPr="00631ED0">
        <w:rPr>
          <w:i/>
          <w:iCs/>
          <w:sz w:val="20"/>
          <w:szCs w:val="20"/>
        </w:rPr>
        <w:t>Time period, Environment, Context and Time period.&gt;</w:t>
      </w:r>
    </w:p>
    <w:p w14:paraId="642FB7AD" w14:textId="32C76C9A" w:rsidR="003F7BA0" w:rsidRPr="008D5BBC" w:rsidRDefault="003F7BA0" w:rsidP="00CE5A7E">
      <w:pPr>
        <w:pStyle w:val="Draftnote"/>
        <w:jc w:val="center"/>
      </w:pPr>
      <w:r w:rsidRPr="008D5BBC">
        <w:rPr>
          <w:noProof/>
        </w:rPr>
        <w:drawing>
          <wp:inline distT="0" distB="0" distL="0" distR="0" wp14:anchorId="79F25946" wp14:editId="5DED150B">
            <wp:extent cx="3815119" cy="3295650"/>
            <wp:effectExtent l="0" t="0" r="0" b="0"/>
            <wp:docPr id="413090975" name="Picture 1" descr="A diagram of the Fonofale model of Pacific health.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90975" name="Picture 1" descr="A diagram of the Fonofale model of Pacific health. &#10;&#10;"/>
                    <pic:cNvPicPr/>
                  </pic:nvPicPr>
                  <pic:blipFill>
                    <a:blip r:embed="rId17"/>
                    <a:stretch>
                      <a:fillRect/>
                    </a:stretch>
                  </pic:blipFill>
                  <pic:spPr>
                    <a:xfrm>
                      <a:off x="0" y="0"/>
                      <a:ext cx="3829926" cy="3308441"/>
                    </a:xfrm>
                    <a:prstGeom prst="rect">
                      <a:avLst/>
                    </a:prstGeom>
                  </pic:spPr>
                </pic:pic>
              </a:graphicData>
            </a:graphic>
          </wp:inline>
        </w:drawing>
      </w:r>
    </w:p>
    <w:p w14:paraId="6CB41041" w14:textId="3A59C694" w:rsidR="003F7BA0" w:rsidRPr="008D5BBC" w:rsidRDefault="003F7BA0" w:rsidP="00C5639F">
      <w:pPr>
        <w:pStyle w:val="ReportParagraph"/>
        <w:jc w:val="left"/>
        <w:rPr>
          <w:rFonts w:eastAsia="Calibri"/>
          <w:color w:val="000000" w:themeColor="text1"/>
        </w:rPr>
      </w:pPr>
      <w:r w:rsidRPr="008D5BBC">
        <w:lastRenderedPageBreak/>
        <w:t xml:space="preserve">Informed by the knowledge, expertise and work of the Pacific Reference Group and the Fonofale model of Pacific wellbeing, the Inquiry used a values framework that was inclusive of all Pacific Peoples to guide its work. These values reflected what the Inquiry heard from Pacific survivors, their families, and others from Pacific communities. </w:t>
      </w:r>
      <w:r w:rsidRPr="008D5BBC">
        <w:rPr>
          <w:lang w:eastAsia="en-NZ"/>
        </w:rPr>
        <w:t>In preparing this report and applying the Pacific values framework, the Inquiry was conscious of approaching Pacific Peoples’ diverse experiences with humility, or vakarokoroko in vosa vakaviti (Fijian language), and respect.</w:t>
      </w:r>
      <w:r w:rsidRPr="008D5BBC">
        <w:rPr>
          <w:rStyle w:val="EndnoteReference"/>
          <w:rFonts w:ascii="Arial" w:hAnsi="Arial"/>
          <w:lang w:eastAsia="en-NZ"/>
        </w:rPr>
        <w:endnoteReference w:id="240"/>
      </w:r>
    </w:p>
    <w:p w14:paraId="750CC66B" w14:textId="2123E173" w:rsidR="003F7BA0" w:rsidRPr="008D5BBC" w:rsidRDefault="003F7BA0" w:rsidP="00C5639F">
      <w:pPr>
        <w:pStyle w:val="ReportParagraph"/>
        <w:jc w:val="left"/>
      </w:pPr>
      <w:r w:rsidRPr="008D5BBC">
        <w:t xml:space="preserve">The Inquiry acknowledges that each individual Pacific culture is unique in its history, worldview and values, and in how its values are upheld, including how rituals and ceremonies are performed. However, common values and concepts relating to the space of conflict or dispute resolution can be identified across many Pacific cultures. Though these cultures are not homogenous, it is generally accepted that there are enough shared values to be able to speak of Pacific values, beliefs and guiding principles. </w:t>
      </w:r>
    </w:p>
    <w:p w14:paraId="0E9ED75B" w14:textId="77777777" w:rsidR="003F7BA0" w:rsidRDefault="003F7BA0" w:rsidP="007760E9">
      <w:pPr>
        <w:pStyle w:val="Heading3"/>
      </w:pPr>
      <w:bookmarkStart w:id="172" w:name="_Toc181084101"/>
      <w:r w:rsidRPr="008D5BBC">
        <w:t>Uara Pasifika</w:t>
      </w:r>
      <w:bookmarkEnd w:id="172"/>
    </w:p>
    <w:p w14:paraId="6053ADA6" w14:textId="7EB86445" w:rsidR="003F7BA0" w:rsidRPr="008D5BBC" w:rsidRDefault="003F7BA0" w:rsidP="007760E9">
      <w:pPr>
        <w:pStyle w:val="Heading3"/>
      </w:pPr>
      <w:bookmarkStart w:id="173" w:name="_Toc181084102"/>
      <w:r w:rsidRPr="008D5BBC">
        <w:t>Pacific values</w:t>
      </w:r>
      <w:bookmarkEnd w:id="173"/>
    </w:p>
    <w:p w14:paraId="277A85B7" w14:textId="57A7ED9E" w:rsidR="003F7BA0" w:rsidRPr="008D5BBC" w:rsidRDefault="003F7BA0" w:rsidP="00C5639F">
      <w:pPr>
        <w:pStyle w:val="ReportParagraph"/>
        <w:jc w:val="left"/>
      </w:pPr>
      <w:r w:rsidRPr="008D5BBC">
        <w:t>The English translations of these concepts do not fully capture the depth or contexts of their meanings, or the unique ways in which they are lived out in the day-to-day practices of Pacific communities. In prioritising Pacific languages, the Inquiry selected examples from different Pacific languages to represent each value. The chosen words and concepts best reflect the work of this Inquiry and the voices of survivors, while acknowledging the differences across Pacific languages and cultures.</w:t>
      </w:r>
    </w:p>
    <w:p w14:paraId="5FB1E9F8" w14:textId="5C28106D" w:rsidR="003F7BA0" w:rsidRPr="008D5BBC" w:rsidRDefault="003F7BA0" w:rsidP="00C5639F">
      <w:pPr>
        <w:pStyle w:val="ReportParagraph"/>
        <w:jc w:val="left"/>
        <w:rPr>
          <w:lang w:eastAsia="en-NZ"/>
        </w:rPr>
      </w:pPr>
      <w:r w:rsidRPr="008D5BBC">
        <w:t>The Pacific</w:t>
      </w:r>
      <w:r w:rsidRPr="008D5BBC">
        <w:rPr>
          <w:lang w:eastAsia="en-NZ"/>
        </w:rPr>
        <w:t xml:space="preserve"> values used by the Inquiry (</w:t>
      </w:r>
      <w:r>
        <w:rPr>
          <w:lang w:eastAsia="en-NZ"/>
        </w:rPr>
        <w:t xml:space="preserve">building on values </w:t>
      </w:r>
      <w:r w:rsidRPr="008D5BBC">
        <w:rPr>
          <w:lang w:eastAsia="en-NZ"/>
        </w:rPr>
        <w:t xml:space="preserve">first set out in </w:t>
      </w:r>
      <w:r w:rsidRPr="008D5BBC">
        <w:t>Tāwharautia: Pūrongo o te Wā)</w:t>
      </w:r>
      <w:r w:rsidRPr="008D5BBC">
        <w:rPr>
          <w:lang w:eastAsia="en-NZ"/>
        </w:rPr>
        <w:t xml:space="preserve"> are: </w:t>
      </w:r>
      <w:r>
        <w:rPr>
          <w:lang w:eastAsia="en-NZ"/>
        </w:rPr>
        <w:t xml:space="preserve"> </w:t>
      </w:r>
    </w:p>
    <w:p w14:paraId="3543A32A" w14:textId="4D0B8DFC" w:rsidR="003F7BA0" w:rsidRPr="008D5BBC" w:rsidRDefault="003F7BA0" w:rsidP="00EB26D5">
      <w:pPr>
        <w:pStyle w:val="Reportbullet"/>
      </w:pPr>
      <w:r w:rsidRPr="008D5BBC">
        <w:t>kainga, which means family in te taetae ni Kiribati (Kiribati language)</w:t>
      </w:r>
    </w:p>
    <w:p w14:paraId="2C81FC95" w14:textId="6BC7D4C8" w:rsidR="003F7BA0" w:rsidRPr="008D5BBC" w:rsidRDefault="003F7BA0" w:rsidP="00EB26D5">
      <w:pPr>
        <w:pStyle w:val="Reportbullet"/>
      </w:pPr>
      <w:r w:rsidRPr="008D5BBC">
        <w:t>fa’aaloalo, which means respect in agana Samoa (Samoan language)</w:t>
      </w:r>
    </w:p>
    <w:p w14:paraId="73E011D3" w14:textId="2AE9DBAB" w:rsidR="003F7BA0" w:rsidRPr="008D5BBC" w:rsidRDefault="003F7BA0" w:rsidP="00EB26D5">
      <w:pPr>
        <w:pStyle w:val="Reportbullet"/>
      </w:pPr>
      <w:r w:rsidRPr="008D5BBC">
        <w:t>fetokoni’aki, which means reciprocity in lea faka-Tonga (Tongan language)</w:t>
      </w:r>
    </w:p>
    <w:p w14:paraId="0DD6A9C2" w14:textId="689D0AD5" w:rsidR="003F7BA0" w:rsidRPr="008D5BBC" w:rsidRDefault="003F7BA0" w:rsidP="00EB26D5">
      <w:pPr>
        <w:pStyle w:val="Reportbullet"/>
      </w:pPr>
      <w:r w:rsidRPr="008D5BBC">
        <w:t>aro’a, which means love in reo Māori Kūki ‘Āirani (Cook Islands Māori language)</w:t>
      </w:r>
    </w:p>
    <w:p w14:paraId="52F972D1" w14:textId="700CA595" w:rsidR="003F7BA0" w:rsidRPr="008D5BBC" w:rsidRDefault="003F7BA0" w:rsidP="00EB26D5">
      <w:pPr>
        <w:pStyle w:val="Reportbullet"/>
      </w:pPr>
      <w:r w:rsidRPr="008D5BBC">
        <w:t>tapuakiga/talitonuga, which means spirituality, indigenous beliefs and Christianity, in agana Tokelau (Tokelaun language)</w:t>
      </w:r>
    </w:p>
    <w:p w14:paraId="26B382AA" w14:textId="0EF6C6F0" w:rsidR="003F7BA0" w:rsidRPr="008D5BBC" w:rsidRDefault="003F7BA0" w:rsidP="00EB26D5">
      <w:pPr>
        <w:pStyle w:val="Reportbullet"/>
      </w:pPr>
      <w:r w:rsidRPr="008D5BBC">
        <w:t>kaitasi, which means collectivism and shared responsibility in gana Tuvalu (Tuvaluan language).</w:t>
      </w:r>
      <w:r w:rsidRPr="00020019">
        <w:rPr>
          <w:rStyle w:val="EndnoteReference"/>
          <w:rFonts w:ascii="Arial" w:hAnsi="Arial"/>
        </w:rPr>
        <w:t xml:space="preserve"> </w:t>
      </w:r>
      <w:r w:rsidRPr="008D5BBC">
        <w:rPr>
          <w:rStyle w:val="EndnoteReference"/>
          <w:rFonts w:ascii="Arial" w:hAnsi="Arial"/>
        </w:rPr>
        <w:endnoteReference w:id="241"/>
      </w:r>
    </w:p>
    <w:p w14:paraId="1E664A90" w14:textId="0A4AEA99" w:rsidR="003F7BA0" w:rsidRPr="007418BF" w:rsidRDefault="003F7BA0" w:rsidP="488C5601">
      <w:pPr>
        <w:pStyle w:val="Heading4"/>
        <w:ind w:left="0" w:firstLine="0"/>
        <w:rPr>
          <w:lang w:val="mi-NZ"/>
        </w:rPr>
      </w:pPr>
      <w:r>
        <w:rPr>
          <w:lang w:val="en-US"/>
        </w:rPr>
        <w:lastRenderedPageBreak/>
        <w:t>Kainga</w:t>
      </w:r>
    </w:p>
    <w:p w14:paraId="30E80431" w14:textId="49EB47C7" w:rsidR="003F7BA0" w:rsidRPr="008D5BBC" w:rsidRDefault="003F7BA0" w:rsidP="00C5639F">
      <w:pPr>
        <w:pStyle w:val="ReportParagraph"/>
        <w:jc w:val="left"/>
      </w:pPr>
      <w:r w:rsidRPr="008D5BBC">
        <w:t>K</w:t>
      </w:r>
      <w:r>
        <w:t>a</w:t>
      </w:r>
      <w:r w:rsidRPr="008D5BBC">
        <w:t xml:space="preserve">inga means family in </w:t>
      </w:r>
      <w:r w:rsidRPr="008D5BBC">
        <w:rPr>
          <w:lang w:eastAsia="en-NZ"/>
        </w:rPr>
        <w:t>te taetae ni Kiribati (Kiribati language). K</w:t>
      </w:r>
      <w:r>
        <w:rPr>
          <w:lang w:eastAsia="en-NZ"/>
        </w:rPr>
        <w:t>a</w:t>
      </w:r>
      <w:r w:rsidRPr="008D5BBC">
        <w:rPr>
          <w:lang w:eastAsia="en-NZ"/>
        </w:rPr>
        <w:t>inga includes</w:t>
      </w:r>
      <w:r w:rsidRPr="008D5BBC">
        <w:t xml:space="preserve"> the local extended family unit and their place of residence.</w:t>
      </w:r>
      <w:r w:rsidRPr="008D5BBC">
        <w:rPr>
          <w:rStyle w:val="EndnoteReference"/>
          <w:rFonts w:ascii="Arial" w:eastAsia="Calibri" w:hAnsi="Arial"/>
          <w:color w:val="000000" w:themeColor="text1"/>
        </w:rPr>
        <w:endnoteReference w:id="242"/>
      </w:r>
      <w:r w:rsidRPr="008D5BBC">
        <w:t xml:space="preserve"> It also means home and “the land that feeds”.</w:t>
      </w:r>
      <w:r w:rsidRPr="008D5BBC">
        <w:rPr>
          <w:rStyle w:val="EndnoteReference"/>
          <w:rFonts w:ascii="Arial" w:eastAsia="Calibri" w:hAnsi="Arial"/>
          <w:color w:val="000000" w:themeColor="text1"/>
        </w:rPr>
        <w:endnoteReference w:id="243"/>
      </w:r>
      <w:r w:rsidRPr="008D5BBC">
        <w:t xml:space="preserve"> K</w:t>
      </w:r>
      <w:r>
        <w:t>a</w:t>
      </w:r>
      <w:r w:rsidRPr="008D5BBC">
        <w:t>inga usually consisted of a family descended from a common ancestor</w:t>
      </w:r>
      <w:r w:rsidRPr="008D5BBC">
        <w:rPr>
          <w:rStyle w:val="EndnoteReference"/>
          <w:rFonts w:ascii="Arial" w:eastAsia="Calibri" w:hAnsi="Arial"/>
          <w:color w:val="000000" w:themeColor="text1"/>
        </w:rPr>
        <w:endnoteReference w:id="244"/>
      </w:r>
      <w:r w:rsidRPr="008D5BBC">
        <w:t xml:space="preserve"> but adoption was also noted as a key feature of family and social organisation.</w:t>
      </w:r>
      <w:r w:rsidRPr="008D5BBC">
        <w:rPr>
          <w:rStyle w:val="EndnoteReference"/>
          <w:rFonts w:ascii="Arial" w:eastAsia="Calibri" w:hAnsi="Arial"/>
          <w:color w:val="000000" w:themeColor="text1"/>
        </w:rPr>
        <w:endnoteReference w:id="245"/>
      </w:r>
      <w:r w:rsidRPr="008D5BBC">
        <w:t xml:space="preserve"> Including both people and place, k</w:t>
      </w:r>
      <w:r>
        <w:t>a</w:t>
      </w:r>
      <w:r w:rsidRPr="008D5BBC">
        <w:t>inga is central to community, identity, and belonging.</w:t>
      </w:r>
    </w:p>
    <w:p w14:paraId="641BBC62" w14:textId="12867F6C" w:rsidR="003F7BA0" w:rsidRPr="008D5BBC" w:rsidRDefault="003F7BA0" w:rsidP="4EFDB28B">
      <w:pPr>
        <w:pStyle w:val="Heading4"/>
        <w:ind w:left="0" w:firstLine="0"/>
      </w:pPr>
      <w:r w:rsidRPr="008D5BBC">
        <w:rPr>
          <w:lang w:val="en-US"/>
        </w:rPr>
        <w:t>Fa’aaloalo</w:t>
      </w:r>
    </w:p>
    <w:p w14:paraId="39E50169" w14:textId="273CF8CA" w:rsidR="003F7BA0" w:rsidRPr="008D5BBC" w:rsidRDefault="003F7BA0" w:rsidP="00C5639F">
      <w:pPr>
        <w:pStyle w:val="ReportParagraph"/>
        <w:jc w:val="left"/>
      </w:pPr>
      <w:r w:rsidRPr="008D5BBC">
        <w:t xml:space="preserve">Fa’aaloalo means respect </w:t>
      </w:r>
      <w:r w:rsidRPr="008D5BBC">
        <w:rPr>
          <w:lang w:eastAsia="en-NZ"/>
        </w:rPr>
        <w:t>in agana Samoa (Samoan language)</w:t>
      </w:r>
      <w:r w:rsidRPr="008D5BBC">
        <w:t>. For Samoans, it is not only a way to live but a way to behave.</w:t>
      </w:r>
      <w:r w:rsidRPr="008D5BBC">
        <w:rPr>
          <w:rStyle w:val="EndnoteReference"/>
          <w:rFonts w:ascii="Arial" w:eastAsia="Calibri" w:hAnsi="Arial"/>
          <w:color w:val="000000" w:themeColor="text1"/>
        </w:rPr>
        <w:endnoteReference w:id="246"/>
      </w:r>
      <w:r w:rsidRPr="008D5BBC">
        <w:t xml:space="preserve"> These ways of living encompass everything from entering homes, greeting one another and speaking to elders, to managing and navigating social hierarchies. “Everything is done with fa’aaloalo”</w:t>
      </w:r>
      <w:r w:rsidRPr="008D5BBC">
        <w:rPr>
          <w:rStyle w:val="EndnoteReference"/>
          <w:rFonts w:ascii="Arial" w:eastAsia="Calibri" w:hAnsi="Arial"/>
          <w:color w:val="000000" w:themeColor="text1"/>
        </w:rPr>
        <w:endnoteReference w:id="247"/>
      </w:r>
      <w:r w:rsidRPr="008D5BBC">
        <w:t xml:space="preserve"> and fa’aaloalo “should be for all”.</w:t>
      </w:r>
      <w:r w:rsidRPr="008D5BBC">
        <w:rPr>
          <w:rStyle w:val="EndnoteReference"/>
          <w:rFonts w:ascii="Arial" w:eastAsia="Calibri" w:hAnsi="Arial"/>
          <w:color w:val="000000" w:themeColor="text1"/>
        </w:rPr>
        <w:endnoteReference w:id="248"/>
      </w:r>
      <w:r w:rsidRPr="008D5BBC">
        <w:t xml:space="preserve"> This includes people in marginalised groups (for example, women, disabled people and MVPFAFF+ people) who may be expected to show respect even while they are not always held in respect.</w:t>
      </w:r>
      <w:r w:rsidRPr="008D5BBC">
        <w:rPr>
          <w:rStyle w:val="EndnoteReference"/>
          <w:rFonts w:ascii="Arial" w:eastAsia="Calibri" w:hAnsi="Arial"/>
          <w:color w:val="000000" w:themeColor="text1"/>
        </w:rPr>
        <w:endnoteReference w:id="249"/>
      </w:r>
      <w:r w:rsidRPr="008D5BBC">
        <w:t xml:space="preserve"> Understanding fa’aaloalo is useful in identifying when and where respect is absent and how this absence can lead to abuse and neglect.</w:t>
      </w:r>
      <w:bookmarkStart w:id="174" w:name="_Hlk126137891"/>
    </w:p>
    <w:p w14:paraId="29E0EA4A" w14:textId="2BF505C4" w:rsidR="003F7BA0" w:rsidRPr="008D5BBC" w:rsidRDefault="003F7BA0" w:rsidP="4EFDB28B">
      <w:pPr>
        <w:pStyle w:val="Heading4"/>
        <w:ind w:left="0" w:firstLine="0"/>
      </w:pPr>
      <w:r w:rsidRPr="008D5BBC">
        <w:rPr>
          <w:lang w:val="en-US"/>
        </w:rPr>
        <w:t>Fetokoni’aki</w:t>
      </w:r>
    </w:p>
    <w:p w14:paraId="77389B61" w14:textId="14A62E7C" w:rsidR="003F7BA0" w:rsidRPr="008D5BBC" w:rsidRDefault="003F7BA0" w:rsidP="00C5639F">
      <w:pPr>
        <w:pStyle w:val="ReportParagraph"/>
        <w:jc w:val="left"/>
      </w:pPr>
      <w:r w:rsidRPr="008D5BBC">
        <w:rPr>
          <w:lang w:eastAsia="en-NZ"/>
        </w:rPr>
        <w:t xml:space="preserve">Fetokoni’aki </w:t>
      </w:r>
      <w:bookmarkEnd w:id="174"/>
      <w:r w:rsidRPr="008D5BBC">
        <w:rPr>
          <w:lang w:eastAsia="en-NZ"/>
        </w:rPr>
        <w:t xml:space="preserve">means reciprocity in lea faka-Tonga (Tongan language). It </w:t>
      </w:r>
      <w:r w:rsidRPr="008D5BBC">
        <w:t>means reciprocal co-operation or mutual helpfulness. It also describes “unity and co-operation between family members”.</w:t>
      </w:r>
      <w:r w:rsidRPr="008D5BBC">
        <w:rPr>
          <w:rStyle w:val="EndnoteReference"/>
          <w:rFonts w:ascii="Arial" w:eastAsia="Calibri" w:hAnsi="Arial"/>
          <w:color w:val="000000" w:themeColor="text1"/>
        </w:rPr>
        <w:endnoteReference w:id="250"/>
      </w:r>
      <w:r w:rsidRPr="008D5BBC">
        <w:t xml:space="preserve"> It “points to the idea that wellbeing within a Tongan worldview is achieved through processes of reciprocity and mutuality”.</w:t>
      </w:r>
      <w:r w:rsidRPr="008D5BBC">
        <w:rPr>
          <w:rStyle w:val="EndnoteReference"/>
          <w:rFonts w:ascii="Arial" w:eastAsia="Calibri" w:hAnsi="Arial"/>
          <w:color w:val="000000" w:themeColor="text1"/>
        </w:rPr>
        <w:endnoteReference w:id="251"/>
      </w:r>
      <w:r w:rsidRPr="008D5BBC">
        <w:t xml:space="preserve"> Fetokoni’aki is a part of everyday life.</w:t>
      </w:r>
      <w:r w:rsidRPr="008D5BBC">
        <w:rPr>
          <w:rStyle w:val="EndnoteReference"/>
          <w:rFonts w:ascii="Arial" w:eastAsia="Calibri" w:hAnsi="Arial"/>
          <w:color w:val="000000" w:themeColor="text1"/>
        </w:rPr>
        <w:endnoteReference w:id="252"/>
      </w:r>
    </w:p>
    <w:p w14:paraId="599E93B2" w14:textId="1E70329F" w:rsidR="003F7BA0" w:rsidRPr="008D5BBC" w:rsidRDefault="003F7BA0" w:rsidP="4EFDB28B">
      <w:pPr>
        <w:pStyle w:val="Heading4"/>
        <w:ind w:left="0" w:firstLine="0"/>
      </w:pPr>
      <w:r w:rsidRPr="008D5BBC">
        <w:rPr>
          <w:lang w:val="en-US"/>
        </w:rPr>
        <w:t>Aro’a</w:t>
      </w:r>
    </w:p>
    <w:p w14:paraId="546A69A4" w14:textId="51A137BB" w:rsidR="003F7BA0" w:rsidRPr="008D5BBC" w:rsidRDefault="003F7BA0" w:rsidP="00C5639F">
      <w:pPr>
        <w:pStyle w:val="ReportParagraph"/>
        <w:jc w:val="left"/>
      </w:pPr>
      <w:r w:rsidRPr="008D5BBC">
        <w:t xml:space="preserve">Aro’a means love in reo Māori Kuki </w:t>
      </w:r>
      <w:r w:rsidRPr="008D5BBC">
        <w:rPr>
          <w:lang w:eastAsia="en-NZ"/>
        </w:rPr>
        <w:t>‘Ā</w:t>
      </w:r>
      <w:r w:rsidRPr="008D5BBC">
        <w:t>irani (Cook Islands Māori language). It includes love, respect, hospitality, kindness, concern for others and forgiveness.</w:t>
      </w:r>
      <w:r w:rsidRPr="008D5BBC">
        <w:rPr>
          <w:rStyle w:val="EndnoteReference"/>
          <w:rFonts w:ascii="Arial" w:eastAsia="Calibri" w:hAnsi="Arial"/>
          <w:color w:val="000000" w:themeColor="text1"/>
        </w:rPr>
        <w:endnoteReference w:id="253"/>
      </w:r>
      <w:r w:rsidRPr="008D5BBC">
        <w:t xml:space="preserve"> Aro’a is one of the most important acts in the Cook Islands Māori world, because “it is the highest regard we can have for our communities, our ancestors and each other”.</w:t>
      </w:r>
      <w:r w:rsidRPr="008D5BBC">
        <w:rPr>
          <w:rStyle w:val="EndnoteReference"/>
          <w:rFonts w:ascii="Arial" w:eastAsia="Calibri" w:hAnsi="Arial"/>
          <w:color w:val="000000" w:themeColor="text1"/>
        </w:rPr>
        <w:endnoteReference w:id="254"/>
      </w:r>
      <w:r w:rsidRPr="008D5BBC">
        <w:t xml:space="preserve"> Aro’a is closely tied to the health and wellbeing of individuals, families (including multiple generations), and the wider community.  </w:t>
      </w:r>
    </w:p>
    <w:p w14:paraId="747878FF" w14:textId="4B6C8106" w:rsidR="003F7BA0" w:rsidRPr="008D5BBC" w:rsidRDefault="003F7BA0" w:rsidP="4EFDB28B">
      <w:pPr>
        <w:pStyle w:val="Heading4"/>
        <w:ind w:left="0" w:firstLine="0"/>
      </w:pPr>
      <w:r w:rsidRPr="008D5BBC">
        <w:rPr>
          <w:lang w:val="en-US"/>
        </w:rPr>
        <w:t>Tapuakiga/talitonuga</w:t>
      </w:r>
    </w:p>
    <w:p w14:paraId="5FE9C893" w14:textId="76B0FD6E" w:rsidR="003F7BA0" w:rsidRPr="008D5BBC" w:rsidRDefault="003F7BA0" w:rsidP="00C5639F">
      <w:pPr>
        <w:pStyle w:val="ReportParagraph"/>
        <w:jc w:val="left"/>
      </w:pPr>
      <w:r w:rsidRPr="008D5BBC">
        <w:rPr>
          <w:lang w:eastAsia="en-NZ"/>
        </w:rPr>
        <w:t>Tapuakiga/talitonuga means spirituality in gagana Tokelau (Tokelauan language). It includes</w:t>
      </w:r>
      <w:r w:rsidRPr="008D5BBC">
        <w:t xml:space="preserve"> spirituality, indigenous beliefs and Christianity, and is an integral part of Pacific life.</w:t>
      </w:r>
      <w:r w:rsidRPr="008D5BBC">
        <w:rPr>
          <w:rStyle w:val="EndnoteReference"/>
          <w:rFonts w:ascii="Arial" w:eastAsia="Calibri" w:hAnsi="Arial"/>
          <w:color w:val="000000" w:themeColor="text1"/>
        </w:rPr>
        <w:endnoteReference w:id="255"/>
      </w:r>
      <w:r w:rsidRPr="008D5BBC">
        <w:t xml:space="preserve"> Though the introduction of Christianity may have suppressed some indigenous beliefs, it did not obliterate them.</w:t>
      </w:r>
      <w:r w:rsidRPr="008D5BBC">
        <w:rPr>
          <w:rStyle w:val="EndnoteReference"/>
          <w:rFonts w:ascii="Arial" w:eastAsia="Calibri" w:hAnsi="Arial"/>
          <w:color w:val="000000" w:themeColor="text1"/>
        </w:rPr>
        <w:endnoteReference w:id="256"/>
      </w:r>
      <w:r w:rsidRPr="008D5BBC">
        <w:t xml:space="preserve"> These Tokelauan concepts acknowledge both indigenous beliefs and Christianity and recognise the ways they overlap, and the ways Pacific Peoples have worked with them and challenged them over time.</w:t>
      </w:r>
      <w:r w:rsidRPr="008D5BBC">
        <w:rPr>
          <w:rStyle w:val="EndnoteReference"/>
          <w:rFonts w:ascii="Arial" w:eastAsia="Calibri" w:hAnsi="Arial"/>
          <w:color w:val="000000" w:themeColor="text1"/>
        </w:rPr>
        <w:endnoteReference w:id="257"/>
      </w:r>
    </w:p>
    <w:p w14:paraId="7E8487AE" w14:textId="56944816" w:rsidR="003F7BA0" w:rsidRPr="008D5BBC" w:rsidRDefault="003F7BA0" w:rsidP="4EFDB28B">
      <w:pPr>
        <w:pStyle w:val="Heading4"/>
        <w:ind w:left="0" w:firstLine="0"/>
      </w:pPr>
      <w:r w:rsidRPr="008D5BBC">
        <w:rPr>
          <w:lang w:val="en-US"/>
        </w:rPr>
        <w:lastRenderedPageBreak/>
        <w:t>Kaitasi</w:t>
      </w:r>
    </w:p>
    <w:p w14:paraId="22C13057" w14:textId="40A01635" w:rsidR="003F7BA0" w:rsidRPr="008D5BBC" w:rsidRDefault="003F7BA0" w:rsidP="00C5639F">
      <w:pPr>
        <w:pStyle w:val="ReportParagraph"/>
        <w:jc w:val="left"/>
        <w:rPr>
          <w:lang w:val="en-US"/>
        </w:rPr>
      </w:pPr>
      <w:r w:rsidRPr="008D5BBC">
        <w:rPr>
          <w:lang w:eastAsia="en-NZ"/>
        </w:rPr>
        <w:t xml:space="preserve">Kaitasi means collectivism and shared responsibility in gana Tuvalu (Tuvaluan language). </w:t>
      </w:r>
      <w:r w:rsidRPr="008D5BBC">
        <w:rPr>
          <w:lang w:val="en-US"/>
        </w:rPr>
        <w:t>It means to eat together and is also the name for the communal land tenure system in Tuvalu.</w:t>
      </w:r>
      <w:r w:rsidRPr="008D5BBC">
        <w:rPr>
          <w:rStyle w:val="EndnoteReference"/>
          <w:rFonts w:ascii="Arial" w:eastAsia="Calibri" w:hAnsi="Arial"/>
          <w:color w:val="000000" w:themeColor="text1"/>
          <w:lang w:val="en-US"/>
        </w:rPr>
        <w:endnoteReference w:id="258"/>
      </w:r>
      <w:r w:rsidRPr="008D5BBC">
        <w:rPr>
          <w:lang w:val="en-US"/>
        </w:rPr>
        <w:t xml:space="preserve"> </w:t>
      </w:r>
      <w:r w:rsidRPr="008D5BBC">
        <w:rPr>
          <w:lang w:eastAsia="en-NZ"/>
        </w:rPr>
        <w:t>Kaitasi</w:t>
      </w:r>
      <w:r w:rsidRPr="008D5BBC">
        <w:rPr>
          <w:lang w:val="en-US"/>
        </w:rPr>
        <w:t xml:space="preserve"> can be invoked to address the need for communalism, or the sharing of responsibility, because what happens in one part affects others.</w:t>
      </w:r>
      <w:r w:rsidRPr="008D5BBC">
        <w:rPr>
          <w:rStyle w:val="EndnoteReference"/>
          <w:rFonts w:ascii="Arial" w:eastAsia="Calibri" w:hAnsi="Arial"/>
          <w:color w:val="000000" w:themeColor="text1"/>
          <w:lang w:val="en-US"/>
        </w:rPr>
        <w:endnoteReference w:id="259"/>
      </w:r>
      <w:r w:rsidRPr="008D5BBC">
        <w:rPr>
          <w:lang w:val="en-US"/>
        </w:rPr>
        <w:t xml:space="preserve"> It includes the idea that sharing responsibility </w:t>
      </w:r>
      <w:r w:rsidRPr="008D5BBC">
        <w:rPr>
          <w:rFonts w:eastAsia="Arial"/>
          <w:color w:val="202124"/>
          <w:sz w:val="21"/>
          <w:szCs w:val="21"/>
          <w:lang w:val="en-US"/>
        </w:rPr>
        <w:t>–</w:t>
      </w:r>
      <w:r w:rsidRPr="008D5BBC">
        <w:rPr>
          <w:lang w:val="en-US"/>
        </w:rPr>
        <w:t xml:space="preserve"> whether for food and nourishment, for care, or for support for family and community </w:t>
      </w:r>
      <w:r w:rsidRPr="008D5BBC">
        <w:rPr>
          <w:rFonts w:eastAsia="Arial"/>
          <w:color w:val="202124"/>
          <w:sz w:val="21"/>
          <w:szCs w:val="21"/>
          <w:lang w:val="en-US"/>
        </w:rPr>
        <w:t>–</w:t>
      </w:r>
      <w:r w:rsidRPr="008D5BBC">
        <w:rPr>
          <w:lang w:val="en-US"/>
        </w:rPr>
        <w:t xml:space="preserve"> is integral to the future of the people.</w:t>
      </w:r>
    </w:p>
    <w:p w14:paraId="47C58576" w14:textId="2410AC8F" w:rsidR="003F7BA0" w:rsidRPr="008D5BBC" w:rsidRDefault="003F7BA0" w:rsidP="488C5601">
      <w:pPr>
        <w:pStyle w:val="Heading4"/>
        <w:ind w:left="0" w:firstLine="0"/>
        <w:rPr>
          <w:lang w:val="en-US"/>
        </w:rPr>
      </w:pPr>
      <w:r w:rsidRPr="008D5BBC">
        <w:t>Vā – te ‘āputa’ tūhonohono</w:t>
      </w:r>
    </w:p>
    <w:p w14:paraId="0A5A5B69" w14:textId="20E000F1" w:rsidR="003F7BA0" w:rsidRPr="008D5BBC" w:rsidRDefault="003F7BA0" w:rsidP="00C84081">
      <w:pPr>
        <w:pStyle w:val="ReportParagraph"/>
        <w:jc w:val="left"/>
      </w:pPr>
      <w:r w:rsidRPr="008D5BBC">
        <w:t>Pacific worldviews have a strong emphasis on relationships and the intrinsic interconnections, or vā, between people and the material and spiritual worlds.</w:t>
      </w:r>
      <w:r w:rsidRPr="008D5BBC">
        <w:rPr>
          <w:rFonts w:eastAsia="Calibri"/>
        </w:rPr>
        <w:t xml:space="preserve"> </w:t>
      </w:r>
      <w:r w:rsidRPr="008D5BBC">
        <w:t>According to Dr Sam Manuela, a “holistic conceptualisation of the self”, from a Pacific perspective, is formed “in relation to others”. This, very importantly, includes those one is related to.</w:t>
      </w:r>
      <w:r w:rsidRPr="008D5BBC">
        <w:rPr>
          <w:vertAlign w:val="superscript"/>
        </w:rPr>
        <w:endnoteReference w:id="260"/>
      </w:r>
      <w:r w:rsidRPr="008D5BBC">
        <w:t xml:space="preserve"> </w:t>
      </w:r>
    </w:p>
    <w:p w14:paraId="720C22A2" w14:textId="221A0B02" w:rsidR="003F7BA0" w:rsidRPr="008D5BBC" w:rsidRDefault="003F7BA0" w:rsidP="00C5639F">
      <w:pPr>
        <w:pStyle w:val="ReportParagraph"/>
        <w:jc w:val="left"/>
        <w:rPr>
          <w:rFonts w:eastAsia="Calibri"/>
          <w:color w:val="000000" w:themeColor="text1"/>
        </w:rPr>
      </w:pPr>
      <w:r w:rsidRPr="008D5BBC">
        <w:rPr>
          <w:lang w:eastAsia="en-NZ"/>
        </w:rPr>
        <w:t>The values described above are interwoven and intersecting, often overlapping with one another. These values are understood to exist, come together, have meaning and interact within the concept of vā, which is the “space between” that holds people and things together.</w:t>
      </w:r>
      <w:r w:rsidRPr="008D5BBC">
        <w:rPr>
          <w:vertAlign w:val="superscript"/>
          <w:lang w:eastAsia="en-NZ"/>
        </w:rPr>
        <w:endnoteReference w:id="261"/>
      </w:r>
      <w:r w:rsidRPr="008D5BBC">
        <w:rPr>
          <w:lang w:eastAsia="en-NZ"/>
        </w:rPr>
        <w:t xml:space="preserve"> When these values are honoured and practised, they create and reflect the conditions for honouring the vā. </w:t>
      </w:r>
      <w:r w:rsidRPr="008D5BBC">
        <w:rPr>
          <w:rFonts w:eastAsia="Calibri"/>
          <w:color w:val="000000" w:themeColor="text1"/>
          <w:lang w:val="en-US"/>
        </w:rPr>
        <w:t>In vagahau Niue (Niuean language), fakatupuolamoui means the interrelatedness of wellbeing or how “through the proper conduct of one, the spirit of the other is encouraged to grow and flourish”.</w:t>
      </w:r>
      <w:r w:rsidRPr="008D5BBC">
        <w:rPr>
          <w:rStyle w:val="EndnoteReference"/>
          <w:rFonts w:ascii="Arial" w:eastAsia="Calibri" w:hAnsi="Arial"/>
          <w:color w:val="000000" w:themeColor="text1"/>
          <w:lang w:val="en-US"/>
        </w:rPr>
        <w:endnoteReference w:id="262"/>
      </w:r>
      <w:r w:rsidRPr="008D5BBC">
        <w:rPr>
          <w:lang w:eastAsia="en-NZ"/>
        </w:rPr>
        <w:t xml:space="preserve"> As discussed in a Niuean conceptual framework for addressing violence, fakatupuolamoui means “to thrive vigorously and abundantly”.</w:t>
      </w:r>
      <w:r w:rsidRPr="008D5BBC">
        <w:rPr>
          <w:rStyle w:val="EndnoteReference"/>
          <w:rFonts w:ascii="Arial" w:eastAsia="Calibri" w:hAnsi="Arial"/>
          <w:color w:val="000000" w:themeColor="text1"/>
          <w:lang w:val="en-US"/>
        </w:rPr>
        <w:endnoteReference w:id="263"/>
      </w:r>
    </w:p>
    <w:p w14:paraId="5B394ADB" w14:textId="77777777" w:rsidR="003F7BA0" w:rsidRPr="008D5BBC" w:rsidRDefault="003F7BA0" w:rsidP="007760E9">
      <w:pPr>
        <w:pStyle w:val="Heading2"/>
      </w:pPr>
      <w:bookmarkStart w:id="175" w:name="_Toc181084103"/>
      <w:r w:rsidRPr="008D5BBC">
        <w:t>Ētahi atu huatau e hāngai ana ki te tūkinotanga me te whakahapatanga</w:t>
      </w:r>
      <w:bookmarkEnd w:id="175"/>
    </w:p>
    <w:p w14:paraId="742F3722" w14:textId="185D7028" w:rsidR="003F7BA0" w:rsidRPr="008D5BBC" w:rsidRDefault="003F7BA0" w:rsidP="007760E9">
      <w:pPr>
        <w:pStyle w:val="Heading2"/>
      </w:pPr>
      <w:bookmarkStart w:id="176" w:name="_Toc181084104"/>
      <w:r w:rsidRPr="008D5BBC">
        <w:t>Other concepts relating to</w:t>
      </w:r>
      <w:bookmarkStart w:id="177" w:name="_Toc158732069"/>
      <w:bookmarkStart w:id="178" w:name="_Toc158879953"/>
      <w:r w:rsidRPr="008D5BBC">
        <w:t xml:space="preserve"> abuse and neglect</w:t>
      </w:r>
      <w:bookmarkEnd w:id="177"/>
      <w:bookmarkEnd w:id="178"/>
      <w:bookmarkEnd w:id="176"/>
    </w:p>
    <w:p w14:paraId="6F792D6F" w14:textId="77777777" w:rsidR="003F7BA0" w:rsidRPr="008D5BBC" w:rsidRDefault="003F7BA0" w:rsidP="007760E9">
      <w:pPr>
        <w:pStyle w:val="Heading3"/>
      </w:pPr>
      <w:bookmarkStart w:id="179" w:name="_Toc181084105"/>
      <w:r w:rsidRPr="008D5BBC">
        <w:t>He awenga tō te pūtahitanga ki runga i ngā wheako tūkinotanga me te whakahapatanga</w:t>
      </w:r>
      <w:bookmarkEnd w:id="179"/>
    </w:p>
    <w:p w14:paraId="3A404AF5" w14:textId="745449F6" w:rsidR="003F7BA0" w:rsidRPr="008D5BBC" w:rsidRDefault="003F7BA0" w:rsidP="007760E9">
      <w:pPr>
        <w:pStyle w:val="Heading3"/>
      </w:pPr>
      <w:bookmarkStart w:id="180" w:name="_Toc181084106"/>
      <w:r w:rsidRPr="008D5BBC">
        <w:t>Intersectionality affects the experience of abuse and neglect</w:t>
      </w:r>
      <w:bookmarkEnd w:id="180"/>
    </w:p>
    <w:p w14:paraId="4F886714" w14:textId="5051E792" w:rsidR="003F7BA0" w:rsidRPr="008D5BBC" w:rsidRDefault="003F7BA0" w:rsidP="006D6E52">
      <w:pPr>
        <w:pStyle w:val="ReportParagraph"/>
        <w:jc w:val="left"/>
      </w:pPr>
      <w:r w:rsidRPr="008D5BBC">
        <w:t>Intersectionality</w:t>
      </w:r>
      <w:r w:rsidRPr="008D5BBC">
        <w:rPr>
          <w:b/>
          <w:bCs/>
        </w:rPr>
        <w:t xml:space="preserve"> </w:t>
      </w:r>
      <w:r w:rsidRPr="008D5BBC">
        <w:t>looks at the intersecting or different parts of a person’s identity (like their ethnicity, culture, gender, disability, background, experiences) and how those facets come together to shape their experiences.</w:t>
      </w:r>
      <w:r w:rsidRPr="008D5BBC">
        <w:rPr>
          <w:vertAlign w:val="superscript"/>
        </w:rPr>
        <w:endnoteReference w:id="264"/>
      </w:r>
      <w:r w:rsidRPr="008D5BBC">
        <w:t xml:space="preserve"> This way of understanding identity is underpinned by the idea that people’s identities are subjected to, and influenced by, the way that society understands and views certain identity traits. These traits may be subject to regulation, discrimination or oppression depending on the views of those who hold power in a society. Such dynamics and interactions are fluid and change over </w:t>
      </w:r>
      <w:bookmarkStart w:id="181" w:name="_Int_O1AdHC1d"/>
      <w:r w:rsidRPr="008D5BBC">
        <w:t>time.</w:t>
      </w:r>
      <w:r w:rsidRPr="008D5BBC">
        <w:rPr>
          <w:rStyle w:val="EndnoteReference"/>
          <w:rFonts w:ascii="Arial" w:hAnsi="Arial"/>
        </w:rPr>
        <w:endnoteReference w:id="265"/>
      </w:r>
      <w:bookmarkEnd w:id="181"/>
    </w:p>
    <w:p w14:paraId="3EE74E72" w14:textId="6330B8DA" w:rsidR="003F7BA0" w:rsidRPr="008D5BBC" w:rsidRDefault="003F7BA0" w:rsidP="006D6E52">
      <w:pPr>
        <w:pStyle w:val="ReportParagraph"/>
        <w:jc w:val="left"/>
      </w:pPr>
      <w:r w:rsidRPr="008D5BBC">
        <w:t>Intersectionality challenges the idea that different forms of social oppression and discrimination can be understood and addressed in isolation from either the social context or one another.</w:t>
      </w:r>
      <w:r w:rsidRPr="008D5BBC">
        <w:rPr>
          <w:vertAlign w:val="superscript"/>
        </w:rPr>
        <w:endnoteReference w:id="266"/>
      </w:r>
      <w:r w:rsidRPr="008D5BBC">
        <w:t xml:space="preserve"> Individuals may experience multiple layers of disadvantage based on how systems of power treat various parts of the identity that they subscribe to, or have been ascribed by society, such as race, gender, sexuality, class and more.</w:t>
      </w:r>
      <w:r w:rsidRPr="008D5BBC">
        <w:rPr>
          <w:vertAlign w:val="superscript"/>
        </w:rPr>
        <w:endnoteReference w:id="267"/>
      </w:r>
      <w:r w:rsidRPr="008D5BBC">
        <w:t xml:space="preserve"> This concept encourages a more nuanced understanding of how: </w:t>
      </w:r>
    </w:p>
    <w:p w14:paraId="4AB93FA2" w14:textId="7C9B2E9A" w:rsidR="003F7BA0" w:rsidRPr="008D5BBC" w:rsidRDefault="003F7BA0" w:rsidP="006D6E52">
      <w:pPr>
        <w:pStyle w:val="Reportbullet"/>
      </w:pPr>
      <w:r w:rsidRPr="008D5BBC">
        <w:lastRenderedPageBreak/>
        <w:t>different parts of someone’s identities may interact and impact their experiences</w:t>
      </w:r>
    </w:p>
    <w:p w14:paraId="3FCB09FC" w14:textId="77777777" w:rsidR="003F7BA0" w:rsidRPr="008D5BBC" w:rsidRDefault="003F7BA0" w:rsidP="006D6E52">
      <w:pPr>
        <w:pStyle w:val="Reportbullet"/>
      </w:pPr>
      <w:r w:rsidRPr="008D5BBC">
        <w:t xml:space="preserve">forces of social oppression negatively affect people in unique ways </w:t>
      </w:r>
    </w:p>
    <w:p w14:paraId="6B4AE41B" w14:textId="4A73E71F" w:rsidR="003F7BA0" w:rsidRPr="008D5BBC" w:rsidRDefault="003F7BA0" w:rsidP="006D6E52">
      <w:pPr>
        <w:pStyle w:val="Reportbullet"/>
      </w:pPr>
      <w:r w:rsidRPr="008D5BBC">
        <w:t>these unique experiences influence how people see and understand their identity traits.</w:t>
      </w:r>
      <w:r w:rsidRPr="008D5BBC">
        <w:rPr>
          <w:vertAlign w:val="superscript"/>
        </w:rPr>
        <w:endnoteReference w:id="268"/>
      </w:r>
    </w:p>
    <w:p w14:paraId="331DDEAA" w14:textId="501F23FA" w:rsidR="003F7BA0" w:rsidRPr="008D5BBC" w:rsidRDefault="003F7BA0" w:rsidP="006D6E52">
      <w:pPr>
        <w:pStyle w:val="ReportParagraph"/>
        <w:jc w:val="left"/>
      </w:pPr>
      <w:r w:rsidRPr="008D5BBC">
        <w:t xml:space="preserve">Intersectionality helped the Inquiry to understand how and why different people might have experienced abuse, neglect and their impacts differently, depending on factors of their identity or background. It was used to understand that some people experienced specific types of abuse and neglect because systems of discrimination and oppression in society target certain identity traits. For example, one person could experience physical and psychological abuse, whereas another person experiencing abuse under similar circumstances may also suffer racist or gendered slurs. </w:t>
      </w:r>
    </w:p>
    <w:p w14:paraId="76F81411" w14:textId="1B3B565A" w:rsidR="003F7BA0" w:rsidRPr="008D5BBC" w:rsidRDefault="003F7BA0" w:rsidP="006D6E52">
      <w:pPr>
        <w:pStyle w:val="ReportParagraph"/>
        <w:jc w:val="left"/>
      </w:pPr>
      <w:r w:rsidRPr="008D5BBC">
        <w:t xml:space="preserve">The accounts of abuse and neglect in care described in Part 4 demonstrate that survivors experienced multiple forms of abuse and neglect in distinct ways due to the different, intersecting parts that make up their identities. For example, a person who is tāngata </w:t>
      </w:r>
      <w:r>
        <w:t>T</w:t>
      </w:r>
      <w:r w:rsidRPr="008D5BBC">
        <w:t xml:space="preserve">uri Māori, whose family was also placed in care, might have experienced racial abuse, cultural abuse, neglect and discrimination, including audism. How that person perceives, experiences and responds to such abuse and neglect would differ from a person who might have been at the same placement but identified as Samoan, was removed from their family and was a member of the MVPFAFF+ community. </w:t>
      </w:r>
    </w:p>
    <w:p w14:paraId="4486828E" w14:textId="6129191F" w:rsidR="003F7BA0" w:rsidRPr="008D5BBC" w:rsidRDefault="003F7BA0" w:rsidP="006D6E52">
      <w:pPr>
        <w:pStyle w:val="ReportParagraph"/>
        <w:jc w:val="left"/>
      </w:pPr>
      <w:r w:rsidRPr="008D5BBC">
        <w:t>The concept of intersectionality</w:t>
      </w:r>
      <w:r w:rsidRPr="008D5BBC">
        <w:rPr>
          <w:b/>
          <w:bCs/>
        </w:rPr>
        <w:t xml:space="preserve"> </w:t>
      </w:r>
      <w:r w:rsidRPr="008D5BBC">
        <w:t xml:space="preserve">does not rank experiences of abuse and neglect or make blanket statements to say that all members of one group had worse experiences than all the members of another group. Rather, it seeks to understand the way in which multiple, overlapping systems of oppression affect individuals uniquely, and that how there may be commonalities, and differences, of experience both within and between groups. </w:t>
      </w:r>
    </w:p>
    <w:p w14:paraId="0A274CC8" w14:textId="2E068180" w:rsidR="003F7BA0" w:rsidRPr="008D5BBC" w:rsidRDefault="003F7BA0" w:rsidP="007760E9">
      <w:pPr>
        <w:pStyle w:val="Heading3"/>
      </w:pPr>
      <w:bookmarkStart w:id="182" w:name="_Toc181084107"/>
      <w:r w:rsidRPr="008D5BBC">
        <w:t>Te tūkinotanga ngātahi me te whakaemitanga tūkino</w:t>
      </w:r>
      <w:bookmarkEnd w:id="182"/>
      <w:r w:rsidRPr="008D5BBC">
        <w:t xml:space="preserve"> </w:t>
      </w:r>
    </w:p>
    <w:p w14:paraId="2E6A07FA" w14:textId="3DD75D69" w:rsidR="003F7BA0" w:rsidRPr="008D5BBC" w:rsidRDefault="003F7BA0" w:rsidP="007760E9">
      <w:pPr>
        <w:pStyle w:val="Heading3"/>
      </w:pPr>
      <w:bookmarkStart w:id="183" w:name="_Toc181084108"/>
      <w:r w:rsidRPr="008D5BBC">
        <w:t>Co-occurring abuse and cumulative abuse</w:t>
      </w:r>
      <w:bookmarkEnd w:id="183"/>
    </w:p>
    <w:p w14:paraId="34C0CC4D" w14:textId="4E6C6F85" w:rsidR="003F7BA0" w:rsidRPr="008D5BBC" w:rsidRDefault="003F7BA0" w:rsidP="006D6E52">
      <w:pPr>
        <w:pStyle w:val="ReportParagraph"/>
        <w:jc w:val="left"/>
      </w:pPr>
      <w:r w:rsidRPr="008D5BBC">
        <w:t>The experience of abuse or neglect is rarely a single event, or has a single dimension, such as physical abuse or sexual abuse. Usually a person will experience multiple forms of abuse and neglect simultaneously. Events of abuse and neglect may also be repeated over time, adding up to complex and severely harmful experiences during time in care.</w:t>
      </w:r>
    </w:p>
    <w:p w14:paraId="0520FDFC" w14:textId="6E06C8FB" w:rsidR="003F7BA0" w:rsidRPr="008D5BBC" w:rsidRDefault="003F7BA0" w:rsidP="006D6E52">
      <w:pPr>
        <w:pStyle w:val="ReportParagraph"/>
        <w:jc w:val="left"/>
      </w:pPr>
      <w:r w:rsidRPr="008D5BBC">
        <w:t>Co-occurring abuse is when a person experiences an abusive or neglectful situation with multiple harms occurring at the same time.</w:t>
      </w:r>
      <w:r w:rsidRPr="008D5BBC">
        <w:rPr>
          <w:rStyle w:val="EndnoteReference"/>
          <w:rFonts w:ascii="Arial" w:hAnsi="Arial"/>
        </w:rPr>
        <w:endnoteReference w:id="269"/>
      </w:r>
      <w:r w:rsidRPr="008D5BBC">
        <w:t xml:space="preserve"> The Inquiry heard that c</w:t>
      </w:r>
      <w:r w:rsidRPr="008D5BBC">
        <w:rPr>
          <w:color w:val="000000" w:themeColor="text1"/>
        </w:rPr>
        <w:t xml:space="preserve">o-occurring abuse was common for many survivors. </w:t>
      </w:r>
      <w:r w:rsidRPr="008D5BBC">
        <w:t xml:space="preserve">A survivor’s intersectional identity may mean they were targeted specifically for certain forms of abuse or were affected by neglectful actions that might not appear neglectful to someone else. These forms of abuse and neglect may have co-occurred with more broadly prevalent, or universally harmful, forms of abuse, creating complex and unique situations.  </w:t>
      </w:r>
    </w:p>
    <w:p w14:paraId="27513D06" w14:textId="2D2AF551" w:rsidR="00A45366" w:rsidRPr="008D5BBC" w:rsidRDefault="003F7BA0" w:rsidP="006D6E52">
      <w:pPr>
        <w:pStyle w:val="ReportParagraph"/>
        <w:jc w:val="left"/>
      </w:pPr>
      <w:r w:rsidRPr="008D5BBC">
        <w:lastRenderedPageBreak/>
        <w:t>Cumulative abuse is when the harmful effects of abuse accumulate over time.</w:t>
      </w:r>
      <w:r w:rsidRPr="008D5BBC">
        <w:rPr>
          <w:rStyle w:val="EndnoteReference"/>
          <w:rFonts w:ascii="Arial" w:hAnsi="Arial"/>
        </w:rPr>
        <w:endnoteReference w:id="270"/>
      </w:r>
      <w:r w:rsidRPr="008D5BBC">
        <w:t xml:space="preserve"> </w:t>
      </w:r>
      <w:r w:rsidR="65DDF512" w:rsidRPr="008D5BBC">
        <w:t xml:space="preserve">Each instance of abuse adds to the overall impact, making the situation more severe over time. </w:t>
      </w:r>
    </w:p>
    <w:p w14:paraId="4CEEC39B" w14:textId="3FBB614A" w:rsidR="00137A03" w:rsidRPr="008D5BBC" w:rsidRDefault="6CBAF0E6" w:rsidP="006D6E52">
      <w:pPr>
        <w:pStyle w:val="ReportParagraph"/>
        <w:jc w:val="left"/>
      </w:pPr>
      <w:r w:rsidRPr="008D5BBC">
        <w:t>S</w:t>
      </w:r>
      <w:r w:rsidR="409DB347" w:rsidRPr="008D5BBC">
        <w:t xml:space="preserve">urvivors often experienced co-occurrences of different types of abuse </w:t>
      </w:r>
      <w:r w:rsidRPr="008D5BBC">
        <w:t xml:space="preserve">and neglect (physical, sexual, emotional or psychological) </w:t>
      </w:r>
      <w:r w:rsidR="409DB347" w:rsidRPr="008D5BBC">
        <w:t>at the same time and were exposed to repeated instances of abuse</w:t>
      </w:r>
      <w:r w:rsidR="21DC889C" w:rsidRPr="008D5BBC">
        <w:t xml:space="preserve"> and neglect</w:t>
      </w:r>
      <w:r w:rsidR="409DB347" w:rsidRPr="008D5BBC">
        <w:t>. For some, the repeated exposure had a cumulative effect on the harm they suffered, which had an impact on their everyday lives and how they interacted with others.</w:t>
      </w:r>
    </w:p>
    <w:p w14:paraId="51313DA0" w14:textId="77777777" w:rsidR="001A58CD" w:rsidRPr="008D5BBC" w:rsidRDefault="001A58CD" w:rsidP="001A58CD">
      <w:pPr>
        <w:pStyle w:val="ReportParagraph"/>
        <w:numPr>
          <w:ilvl w:val="0"/>
          <w:numId w:val="0"/>
        </w:numPr>
      </w:pPr>
    </w:p>
    <w:p w14:paraId="0CBB9437" w14:textId="77777777" w:rsidR="001A58CD" w:rsidRPr="008D5BBC" w:rsidRDefault="001A58CD" w:rsidP="001A58CD">
      <w:pPr>
        <w:pStyle w:val="ReportParagraph"/>
        <w:numPr>
          <w:ilvl w:val="0"/>
          <w:numId w:val="0"/>
        </w:numPr>
      </w:pPr>
    </w:p>
    <w:p w14:paraId="7539191B" w14:textId="33C8706F" w:rsidR="001A58CD" w:rsidRPr="008D5BBC" w:rsidRDefault="00607B0A" w:rsidP="001A58CD">
      <w:pPr>
        <w:pStyle w:val="ReportParagraph"/>
        <w:numPr>
          <w:ilvl w:val="0"/>
          <w:numId w:val="0"/>
        </w:numPr>
      </w:pPr>
      <w:r w:rsidRPr="008D5BBC">
        <w:t>[Survivor quote]</w:t>
      </w:r>
    </w:p>
    <w:p w14:paraId="08F350EA" w14:textId="77777777" w:rsidR="00607B0A" w:rsidRPr="008D5BBC" w:rsidRDefault="001A58CD" w:rsidP="488C5601">
      <w:pPr>
        <w:pStyle w:val="Quotes"/>
      </w:pPr>
      <w:r w:rsidRPr="008D5BBC">
        <w:t xml:space="preserve">“I should have fought for more, I deserved more. How they got to that figure I will never know, but I would like an explanation. I hated the stupid generic apology that was mass produced and sent to everyone. It was completely impersonal. I ripped my letter up. I still want a personalised letter from the minister responsible for what the government did to me.” </w:t>
      </w:r>
    </w:p>
    <w:p w14:paraId="085F6C05" w14:textId="77777777" w:rsidR="00607B0A" w:rsidRPr="008D5BBC" w:rsidRDefault="00081E2E" w:rsidP="488C5601">
      <w:pPr>
        <w:pStyle w:val="Quotes"/>
      </w:pPr>
      <w:r w:rsidRPr="008D5BBC">
        <w:t>Mr</w:t>
      </w:r>
      <w:r w:rsidR="001A58CD" w:rsidRPr="008D5BBC">
        <w:t xml:space="preserve"> </w:t>
      </w:r>
      <w:r w:rsidR="009D5115" w:rsidRPr="008D5BBC">
        <w:t xml:space="preserve">Stephen Shaw </w:t>
      </w:r>
    </w:p>
    <w:p w14:paraId="4C1D3234" w14:textId="4FBFA3E7" w:rsidR="001A58CD" w:rsidRPr="008D5BBC" w:rsidRDefault="00AB7271" w:rsidP="488C5601">
      <w:pPr>
        <w:pStyle w:val="Quotes"/>
      </w:pPr>
      <w:r w:rsidRPr="008D5BBC">
        <w:t xml:space="preserve">NZ </w:t>
      </w:r>
      <w:r w:rsidR="009D5115" w:rsidRPr="008D5BBC">
        <w:t>European</w:t>
      </w:r>
    </w:p>
    <w:p w14:paraId="27818493" w14:textId="77777777" w:rsidR="00EE1189" w:rsidRPr="008D5BBC" w:rsidRDefault="00EE1189" w:rsidP="00607B0A">
      <w:pPr>
        <w:pStyle w:val="Quotes"/>
      </w:pPr>
    </w:p>
    <w:p w14:paraId="7064E331" w14:textId="77777777" w:rsidR="000533CA" w:rsidRDefault="000533CA">
      <w:pPr>
        <w:keepLines w:val="0"/>
        <w:rPr>
          <w:rFonts w:ascii="Arial" w:hAnsi="Arial" w:cs="Arial"/>
          <w:color w:val="4F7D29" w:themeColor="accent4"/>
          <w:sz w:val="22"/>
          <w:szCs w:val="22"/>
          <w:lang w:val="en-US" w:eastAsia="en-NZ"/>
        </w:rPr>
      </w:pPr>
      <w:r>
        <w:rPr>
          <w:sz w:val="22"/>
          <w:szCs w:val="22"/>
          <w:lang w:val="en-US"/>
        </w:rPr>
        <w:br w:type="page"/>
      </w:r>
    </w:p>
    <w:p w14:paraId="15A03D64" w14:textId="7C47FA93" w:rsidR="004B1062" w:rsidRPr="00734CBF" w:rsidRDefault="004B1062" w:rsidP="007760E9">
      <w:pPr>
        <w:pStyle w:val="Heading1"/>
      </w:pPr>
      <w:bookmarkStart w:id="184" w:name="_Toc181084109"/>
      <w:r w:rsidRPr="00734CBF">
        <w:lastRenderedPageBreak/>
        <w:t>He waiata aroha mō ngā purapura ora</w:t>
      </w:r>
      <w:bookmarkEnd w:id="184"/>
    </w:p>
    <w:p w14:paraId="0040D87F" w14:textId="77777777" w:rsidR="00A13498" w:rsidRPr="008D5BBC" w:rsidRDefault="00A13498" w:rsidP="00A13498">
      <w:pPr>
        <w:spacing w:before="0" w:after="120"/>
        <w:rPr>
          <w:rFonts w:ascii="Arial" w:eastAsia="Arial" w:hAnsi="Arial" w:cs="Arial"/>
          <w:sz w:val="22"/>
          <w:szCs w:val="22"/>
          <w:lang w:val="en" w:eastAsia="en-NZ"/>
        </w:rPr>
      </w:pPr>
    </w:p>
    <w:p w14:paraId="2773DC54" w14:textId="42A648B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Kāore te aroha i ahau mō koutou e te iwi I mahue kau noa </w:t>
      </w:r>
    </w:p>
    <w:p w14:paraId="22D83D7C" w14:textId="1D79BE3F"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i te tika</w:t>
      </w:r>
    </w:p>
    <w:p w14:paraId="23FF9FDF" w14:textId="77777777" w:rsidR="00D153A8" w:rsidRDefault="00166D4E" w:rsidP="00A13498">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I whakarerea e te ture i raurangi rā</w:t>
      </w:r>
    </w:p>
    <w:p w14:paraId="2376D45F" w14:textId="7148B720"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Tāmia rawatia ana te </w:t>
      </w:r>
      <w:r w:rsidRPr="008D5BBC">
        <w:rPr>
          <w:rFonts w:ascii="Arial" w:eastAsia="Arial" w:hAnsi="Arial" w:cs="Arial"/>
          <w:sz w:val="22"/>
          <w:szCs w:val="22"/>
          <w:lang w:val="en-US" w:eastAsia="en-NZ"/>
        </w:rPr>
        <w:t>whakamanioro</w:t>
      </w:r>
    </w:p>
    <w:p w14:paraId="20BE0DD7" w14:textId="3BFB672A" w:rsidR="00166D4E" w:rsidRPr="008D5BBC" w:rsidRDefault="00D153A8" w:rsidP="00A13498">
      <w:pPr>
        <w:spacing w:before="0" w:after="120"/>
        <w:rPr>
          <w:rFonts w:ascii="Arial" w:eastAsia="Arial" w:hAnsi="Arial" w:cs="Arial"/>
          <w:sz w:val="22"/>
          <w:szCs w:val="22"/>
          <w:lang w:val="en-US" w:eastAsia="en-NZ"/>
        </w:rPr>
      </w:pPr>
      <w:r>
        <w:rPr>
          <w:rFonts w:ascii="Arial" w:eastAsia="Arial" w:hAnsi="Arial" w:cs="Arial"/>
          <w:sz w:val="22"/>
          <w:szCs w:val="22"/>
          <w:lang w:val="en" w:eastAsia="en-NZ"/>
        </w:rPr>
        <w:t>H</w:t>
      </w:r>
      <w:r w:rsidR="00166D4E" w:rsidRPr="008D5BBC">
        <w:rPr>
          <w:rFonts w:ascii="Arial" w:eastAsia="Arial" w:hAnsi="Arial" w:cs="Arial"/>
          <w:sz w:val="22"/>
          <w:szCs w:val="22"/>
          <w:lang w:val="en" w:eastAsia="en-NZ"/>
        </w:rPr>
        <w:t>e huna whakamamae nō te tūkino</w:t>
      </w:r>
    </w:p>
    <w:p w14:paraId="3625B5F7" w14:textId="537951B2" w:rsidR="00166D4E" w:rsidRPr="008D5BBC" w:rsidRDefault="00D153A8" w:rsidP="00A13498">
      <w:pPr>
        <w:spacing w:before="0" w:after="120"/>
        <w:rPr>
          <w:rFonts w:ascii="Arial" w:eastAsia="Arial" w:hAnsi="Arial" w:cs="Arial"/>
          <w:sz w:val="22"/>
          <w:szCs w:val="22"/>
          <w:lang w:val="en-US" w:eastAsia="en-NZ"/>
        </w:rPr>
      </w:pPr>
      <w:r>
        <w:rPr>
          <w:rFonts w:ascii="Arial" w:eastAsia="Arial" w:hAnsi="Arial" w:cs="Arial"/>
          <w:sz w:val="22"/>
          <w:szCs w:val="22"/>
          <w:lang w:val="en" w:eastAsia="en-NZ"/>
        </w:rPr>
        <w:t>H</w:t>
      </w:r>
      <w:r w:rsidR="00166D4E" w:rsidRPr="008D5BBC">
        <w:rPr>
          <w:rFonts w:ascii="Arial" w:eastAsia="Arial" w:hAnsi="Arial" w:cs="Arial"/>
          <w:sz w:val="22"/>
          <w:szCs w:val="22"/>
          <w:lang w:val="en" w:eastAsia="en-NZ"/>
        </w:rPr>
        <w:t>e auhi nō te puku i pēhia kia ngū</w:t>
      </w:r>
    </w:p>
    <w:p w14:paraId="5FC29BCC" w14:textId="4D0D7761"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Ko te kaikinikini i te tau o taku ate tē rite ai ki te kōharihari o tōu</w:t>
      </w:r>
    </w:p>
    <w:p w14:paraId="47DFBD7F" w14:textId="5594F673"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Arā pea koe rā kei te kopa i Mirumiru-te-pō</w:t>
      </w:r>
    </w:p>
    <w:p w14:paraId="6D75898D" w14:textId="05D7D927"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Pō tiwhatiwha pōuri kenekene</w:t>
      </w:r>
    </w:p>
    <w:p w14:paraId="512ACCF3" w14:textId="51FEC850"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Tē ai he huringa ake i ō mahara</w:t>
      </w:r>
    </w:p>
    <w:p w14:paraId="72056150" w14:textId="4C40DEF8"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Nei tāku, ‘kei tōia atu te tatau ka tomokia ai’</w:t>
      </w:r>
    </w:p>
    <w:p w14:paraId="53732E80" w14:textId="229C37B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Tēnā kē ia kia huri ake tāua ki te kimi oranga</w:t>
      </w:r>
    </w:p>
    <w:p w14:paraId="04CBC8D5" w14:textId="60C68986"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E mate </w:t>
      </w:r>
      <w:r w:rsidR="00D153A8">
        <w:rPr>
          <w:rFonts w:ascii="Arial" w:eastAsia="Arial" w:hAnsi="Arial" w:cs="Arial"/>
          <w:sz w:val="22"/>
          <w:szCs w:val="22"/>
          <w:lang w:val="en" w:eastAsia="en-NZ"/>
        </w:rPr>
        <w:t>p</w:t>
      </w:r>
      <w:r w:rsidRPr="008D5BBC">
        <w:rPr>
          <w:rFonts w:ascii="Arial" w:eastAsia="Arial" w:hAnsi="Arial" w:cs="Arial"/>
          <w:sz w:val="22"/>
          <w:szCs w:val="22"/>
          <w:lang w:val="en" w:eastAsia="en-NZ"/>
        </w:rPr>
        <w:t>ūmahara? Kāhorehore! Kāhorehore!</w:t>
      </w:r>
    </w:p>
    <w:p w14:paraId="18E44F2D" w14:textId="3AC4741F"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E ara e hoa mā, māngai nuitia te kupu pono i te puku o Kareāroto</w:t>
      </w:r>
    </w:p>
    <w:p w14:paraId="09BE22E1" w14:textId="4293707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Kia iri ki runga rawa ki te rangi tīhore he rangi waruhia ka awatea</w:t>
      </w:r>
    </w:p>
    <w:p w14:paraId="5E4CC7AF" w14:textId="3F69FD00"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E puta ai te ihu i te ao pakarea ki te ao pakakina</w:t>
      </w:r>
    </w:p>
    <w:p w14:paraId="42957C62" w14:textId="3C63AA43"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Hei ara mōu kei taku pōkai kōtuku ki te oranga</w:t>
      </w:r>
    </w:p>
    <w:p w14:paraId="7BD1A672" w14:textId="43E05D58"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E hua ai te pito mata i roto rā kei aku purapura ora</w:t>
      </w:r>
    </w:p>
    <w:p w14:paraId="34EB645E" w14:textId="3F079146"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Tiritiria ki toi whenua, onokia ka morimoria ai</w:t>
      </w:r>
    </w:p>
    <w:p w14:paraId="457634DA" w14:textId="7391881A"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Ka pihi ki One-haumako, ki One-whakatupu</w:t>
      </w:r>
    </w:p>
    <w:p w14:paraId="62D66CB4" w14:textId="621DCD3D"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Kei reira e hika mā te manako kia ea i te utu</w:t>
      </w:r>
    </w:p>
    <w:p w14:paraId="5715299A" w14:textId="7EC5D6D5"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 xml:space="preserve">Kia whakaahuritia tō mana tangata tō mana tuku iho nā ō rau kahika </w:t>
      </w:r>
    </w:p>
    <w:p w14:paraId="61E9EE95" w14:textId="5D075C1F"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Koia ka whanake koia ka manahua koia ka ngawhā</w:t>
      </w:r>
    </w:p>
    <w:p w14:paraId="6672AAB6" w14:textId="366401EB"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He houkura mārie mōwai rokiroki āio nā koutou ko Rongo</w:t>
      </w:r>
    </w:p>
    <w:p w14:paraId="580BE720" w14:textId="0FAE54DF"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Koia ka puta ki te whaiao ki te ao mārama</w:t>
      </w:r>
    </w:p>
    <w:p w14:paraId="3EE86405" w14:textId="7162A272" w:rsidR="00166D4E" w:rsidRPr="008D5BBC" w:rsidRDefault="00166D4E" w:rsidP="00A13498">
      <w:pPr>
        <w:spacing w:before="0" w:after="120"/>
        <w:rPr>
          <w:rFonts w:ascii="Arial" w:eastAsia="Arial" w:hAnsi="Arial" w:cs="Arial"/>
          <w:sz w:val="22"/>
          <w:szCs w:val="22"/>
          <w:lang w:val="en-US" w:eastAsia="en-NZ"/>
        </w:rPr>
      </w:pPr>
      <w:r w:rsidRPr="008D5BBC">
        <w:rPr>
          <w:rFonts w:ascii="Arial" w:eastAsia="Arial" w:hAnsi="Arial" w:cs="Arial"/>
          <w:sz w:val="22"/>
          <w:szCs w:val="22"/>
          <w:lang w:val="en" w:eastAsia="en-NZ"/>
        </w:rPr>
        <w:t>Whitiwhiti ora e!</w:t>
      </w:r>
    </w:p>
    <w:p w14:paraId="02EF5C0C" w14:textId="6AD16004" w:rsidR="00166D4E" w:rsidRPr="00022C62" w:rsidRDefault="004F0E18" w:rsidP="00FC4718">
      <w:pPr>
        <w:pStyle w:val="ListParagraph"/>
        <w:numPr>
          <w:ilvl w:val="2"/>
          <w:numId w:val="35"/>
        </w:numPr>
        <w:jc w:val="right"/>
        <w:rPr>
          <w:rFonts w:ascii="Arial" w:hAnsi="Arial" w:cs="Arial"/>
          <w:i/>
          <w:iCs/>
          <w:sz w:val="22"/>
          <w:szCs w:val="22"/>
          <w:lang w:val="en-US" w:eastAsia="en-NZ"/>
        </w:rPr>
      </w:pPr>
      <w:r w:rsidRPr="00022C62">
        <w:rPr>
          <w:rFonts w:ascii="Arial" w:hAnsi="Arial" w:cs="Arial"/>
          <w:i/>
          <w:iCs/>
          <w:sz w:val="22"/>
          <w:szCs w:val="22"/>
          <w:lang w:val="en-US" w:eastAsia="en-NZ"/>
        </w:rPr>
        <w:t>Paraone Gloyne</w:t>
      </w:r>
    </w:p>
    <w:p w14:paraId="74625332" w14:textId="77777777" w:rsidR="004F0E18" w:rsidRDefault="004F0E18">
      <w:pPr>
        <w:keepLines w:val="0"/>
        <w:rPr>
          <w:rFonts w:ascii="Arial" w:hAnsi="Arial" w:cs="Arial"/>
          <w:color w:val="4F7D29" w:themeColor="accent4"/>
          <w:sz w:val="22"/>
          <w:szCs w:val="22"/>
          <w:lang w:val="en-US" w:eastAsia="en-NZ"/>
        </w:rPr>
      </w:pPr>
      <w:r>
        <w:rPr>
          <w:sz w:val="22"/>
          <w:szCs w:val="22"/>
          <w:lang w:val="en-US"/>
        </w:rPr>
        <w:br w:type="page"/>
      </w:r>
    </w:p>
    <w:p w14:paraId="5C57B9A2" w14:textId="1D919087" w:rsidR="004B1062" w:rsidRPr="007418BF" w:rsidRDefault="004B1062" w:rsidP="007760E9">
      <w:pPr>
        <w:pStyle w:val="Heading1"/>
      </w:pPr>
      <w:bookmarkStart w:id="185" w:name="_Toc181084110"/>
      <w:r w:rsidRPr="007418BF">
        <w:lastRenderedPageBreak/>
        <w:t>A Love Song for the Living Seeds</w:t>
      </w:r>
      <w:bookmarkEnd w:id="185"/>
    </w:p>
    <w:p w14:paraId="2C796E0B"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The love within me for you, the people, remains unchanged</w:t>
      </w:r>
    </w:p>
    <w:p w14:paraId="497F6EF1"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Left alone, abandoned by justice and order</w:t>
      </w:r>
    </w:p>
    <w:p w14:paraId="38CFF050"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Subjected to the silent suffering of mistreatment</w:t>
      </w:r>
    </w:p>
    <w:p w14:paraId="1C4301F5"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A heaviness in the core, silenced into stillness</w:t>
      </w:r>
    </w:p>
    <w:p w14:paraId="51AEE620"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The gnawing of my heart cannot compare to the anguish of yours</w:t>
      </w:r>
    </w:p>
    <w:p w14:paraId="3DBF3676"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Perhaps you are hidden in the depths of the night, Mirumiru-te-pō</w:t>
      </w:r>
    </w:p>
    <w:p w14:paraId="6B9928BA"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A night dark and dense</w:t>
      </w:r>
    </w:p>
    <w:p w14:paraId="6DBC5BEE"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Where there may be no turning in your memories</w:t>
      </w:r>
    </w:p>
    <w:p w14:paraId="6E1FBD1C"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But here’s my thought: ‘Do not push open the door to enter’</w:t>
      </w:r>
    </w:p>
    <w:p w14:paraId="52A6BA8E"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Instead, let us turn to seek life and well-being</w:t>
      </w:r>
    </w:p>
    <w:p w14:paraId="614FBC44"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Is memory dead? No, certainly not!</w:t>
      </w:r>
    </w:p>
    <w:p w14:paraId="4AF65F02"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Arise, friends, let the truth resound loudly from the heart of Kareāroto</w:t>
      </w:r>
    </w:p>
    <w:p w14:paraId="68A7B58D"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To ascend to the clear skies, a sky washed clean at dawn</w:t>
      </w:r>
    </w:p>
    <w:p w14:paraId="04ECDCA9"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Emerging from the troubled world to a world of promise</w:t>
      </w:r>
    </w:p>
    <w:p w14:paraId="0DD9EB3B"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A path for you, my flock of herons, to life</w:t>
      </w:r>
    </w:p>
    <w:p w14:paraId="7C21F3DF"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So, the precious core may blossom within you, my living seeds</w:t>
      </w:r>
    </w:p>
    <w:p w14:paraId="3D95B01E"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Scattered across the land, cherished and growing in abundance</w:t>
      </w:r>
    </w:p>
    <w:p w14:paraId="32923D59"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Rising in One-haumako, in One-whakatupu</w:t>
      </w:r>
    </w:p>
    <w:p w14:paraId="2F485FFE"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There, my friends, lies the hope to fulfil the cost</w:t>
      </w:r>
    </w:p>
    <w:p w14:paraId="069752E4"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To restore your human dignity, your inherited mana from your ancestors</w:t>
      </w:r>
    </w:p>
    <w:p w14:paraId="7653B078"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Thus, it will thrive, flourish, and burst forth</w:t>
      </w:r>
    </w:p>
    <w:p w14:paraId="03A5DBEA" w14:textId="77777777" w:rsidR="004B1062" w:rsidRPr="008D5BBC"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A peaceful feather, a treasured calm, a serene peace from Rongo</w:t>
      </w:r>
    </w:p>
    <w:p w14:paraId="0CF25E47" w14:textId="77777777" w:rsidR="004B1062" w:rsidRPr="008D5BBC" w:rsidRDefault="004B1062" w:rsidP="78320F6B">
      <w:pPr>
        <w:spacing w:before="0" w:after="120"/>
        <w:rPr>
          <w:rFonts w:ascii="Arial" w:eastAsia="Arial" w:hAnsi="Arial" w:cs="Arial"/>
          <w:sz w:val="22"/>
          <w:szCs w:val="22"/>
          <w:lang w:val="en-US" w:eastAsia="en-NZ"/>
        </w:rPr>
      </w:pPr>
      <w:r w:rsidRPr="008D5BBC">
        <w:rPr>
          <w:rFonts w:ascii="Arial" w:eastAsia="Arial" w:hAnsi="Arial" w:cs="Arial"/>
          <w:sz w:val="22"/>
          <w:szCs w:val="22"/>
          <w:lang w:val="en-US" w:eastAsia="en-NZ"/>
        </w:rPr>
        <w:t>Emerging into the world of light, into the world of understanding</w:t>
      </w:r>
    </w:p>
    <w:p w14:paraId="3271703E" w14:textId="472B0A25" w:rsidR="004F0E18" w:rsidRDefault="004B1062" w:rsidP="00587C5A">
      <w:pPr>
        <w:spacing w:before="0" w:after="120"/>
        <w:rPr>
          <w:rFonts w:ascii="Arial" w:eastAsia="Arial" w:hAnsi="Arial" w:cs="Arial"/>
          <w:sz w:val="22"/>
          <w:szCs w:val="22"/>
          <w:lang w:val="en" w:eastAsia="en-NZ"/>
        </w:rPr>
      </w:pPr>
      <w:r w:rsidRPr="008D5BBC">
        <w:rPr>
          <w:rFonts w:ascii="Arial" w:eastAsia="Arial" w:hAnsi="Arial" w:cs="Arial"/>
          <w:sz w:val="22"/>
          <w:szCs w:val="22"/>
          <w:lang w:val="en" w:eastAsia="en-NZ"/>
        </w:rPr>
        <w:t>A crossing of life indeed</w:t>
      </w:r>
      <w:r w:rsidR="00166D4E" w:rsidRPr="008D5BBC">
        <w:rPr>
          <w:rFonts w:ascii="Arial" w:eastAsia="Arial" w:hAnsi="Arial" w:cs="Arial"/>
          <w:sz w:val="22"/>
          <w:szCs w:val="22"/>
          <w:lang w:val="en" w:eastAsia="en-NZ"/>
        </w:rPr>
        <w:t>!</w:t>
      </w:r>
    </w:p>
    <w:p w14:paraId="4B23F30C" w14:textId="77777777" w:rsidR="004F0E18" w:rsidRPr="008D5BBC" w:rsidRDefault="004F0E18" w:rsidP="004F0E18">
      <w:pPr>
        <w:spacing w:before="0" w:after="120"/>
        <w:rPr>
          <w:rFonts w:ascii="Arial" w:eastAsia="Arial" w:hAnsi="Arial" w:cs="Arial"/>
          <w:sz w:val="22"/>
          <w:szCs w:val="22"/>
          <w:lang w:val="en-US" w:eastAsia="en-NZ"/>
        </w:rPr>
      </w:pPr>
    </w:p>
    <w:p w14:paraId="3D30034E" w14:textId="0298FD65" w:rsidR="00734CBF" w:rsidRPr="00022C62" w:rsidRDefault="004F0E18" w:rsidP="00FC4718">
      <w:pPr>
        <w:pStyle w:val="ListParagraph"/>
        <w:numPr>
          <w:ilvl w:val="2"/>
          <w:numId w:val="35"/>
        </w:numPr>
        <w:jc w:val="right"/>
        <w:rPr>
          <w:rFonts w:ascii="Arial" w:hAnsi="Arial" w:cs="Arial"/>
          <w:i/>
          <w:iCs/>
          <w:sz w:val="22"/>
          <w:szCs w:val="22"/>
          <w:lang w:val="en-US" w:eastAsia="en-NZ"/>
        </w:rPr>
      </w:pPr>
      <w:r w:rsidRPr="00022C62">
        <w:rPr>
          <w:rFonts w:ascii="Arial" w:hAnsi="Arial" w:cs="Arial"/>
          <w:i/>
          <w:iCs/>
          <w:sz w:val="22"/>
          <w:szCs w:val="22"/>
          <w:lang w:val="en-US" w:eastAsia="en-NZ"/>
        </w:rPr>
        <w:t>Paraone Gloyne</w:t>
      </w:r>
    </w:p>
    <w:p w14:paraId="54BD07C9" w14:textId="77777777" w:rsidR="00734CBF" w:rsidRDefault="00734CBF">
      <w:pPr>
        <w:keepLines w:val="0"/>
        <w:rPr>
          <w:rFonts w:ascii="Arial" w:hAnsi="Arial" w:cs="Arial"/>
          <w:sz w:val="22"/>
          <w:szCs w:val="22"/>
          <w:lang w:val="en-US" w:eastAsia="en-NZ"/>
        </w:rPr>
      </w:pPr>
      <w:r>
        <w:rPr>
          <w:rFonts w:ascii="Arial" w:hAnsi="Arial" w:cs="Arial"/>
          <w:sz w:val="22"/>
          <w:szCs w:val="22"/>
          <w:lang w:val="en-US" w:eastAsia="en-NZ"/>
        </w:rPr>
        <w:br w:type="page"/>
      </w:r>
    </w:p>
    <w:p w14:paraId="1BEDDAEE" w14:textId="57A1722C" w:rsidR="004F0E18" w:rsidRDefault="00734CBF" w:rsidP="007760E9">
      <w:pPr>
        <w:pStyle w:val="Heading1"/>
      </w:pPr>
      <w:bookmarkStart w:id="186" w:name="_Toc181084111"/>
      <w:r>
        <w:lastRenderedPageBreak/>
        <w:t>Endnotes</w:t>
      </w:r>
      <w:bookmarkEnd w:id="186"/>
    </w:p>
    <w:sectPr w:rsidR="004F0E18" w:rsidSect="00C45544">
      <w:headerReference w:type="even" r:id="rId18"/>
      <w:headerReference w:type="default" r:id="rId19"/>
      <w:footerReference w:type="default" r:id="rId20"/>
      <w:headerReference w:type="first" r:id="rId21"/>
      <w:endnotePr>
        <w:numFmt w:val="decimal"/>
      </w:endnotePr>
      <w:pgSz w:w="11906" w:h="16838" w:code="9"/>
      <w:pgMar w:top="1440" w:right="1133" w:bottom="1440" w:left="1361" w:header="425"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52FB11" w14:textId="77777777" w:rsidR="00BB69DD" w:rsidRDefault="00BB69DD">
      <w:r>
        <w:separator/>
      </w:r>
    </w:p>
    <w:p w14:paraId="10769ACA" w14:textId="77777777" w:rsidR="00BB69DD" w:rsidRDefault="00BB69DD"/>
    <w:p w14:paraId="311CE22B" w14:textId="77777777" w:rsidR="00BB69DD" w:rsidRDefault="00BB69DD"/>
  </w:endnote>
  <w:endnote w:type="continuationSeparator" w:id="0">
    <w:p w14:paraId="4D29644A" w14:textId="77777777" w:rsidR="00BB69DD" w:rsidRDefault="00BB69DD">
      <w:r>
        <w:continuationSeparator/>
      </w:r>
    </w:p>
    <w:p w14:paraId="47F95A60" w14:textId="77777777" w:rsidR="00BB69DD" w:rsidRDefault="00BB69DD"/>
    <w:p w14:paraId="440CF981" w14:textId="77777777" w:rsidR="00BB69DD" w:rsidRDefault="00BB69DD"/>
  </w:endnote>
  <w:endnote w:type="continuationNotice" w:id="1">
    <w:p w14:paraId="055DA5D1" w14:textId="77777777" w:rsidR="00BB69DD" w:rsidRDefault="00BB69DD">
      <w:pPr>
        <w:spacing w:before="0" w:after="0"/>
      </w:pPr>
    </w:p>
  </w:endnote>
  <w:endnote w:id="2">
    <w:p w14:paraId="40AACB8A" w14:textId="2ED427FA"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Susan Kenny (15 July 2021</w:t>
      </w:r>
      <w:r>
        <w:rPr>
          <w:rFonts w:eastAsia="BatangChe"/>
        </w:rPr>
        <w:t>,</w:t>
      </w:r>
      <w:r w:rsidRPr="00881865">
        <w:rPr>
          <w:rFonts w:eastAsia="BatangChe"/>
        </w:rPr>
        <w:t xml:space="preserve"> </w:t>
      </w:r>
      <w:r w:rsidRPr="00154CB6">
        <w:rPr>
          <w:rFonts w:eastAsia="BatangChe"/>
        </w:rPr>
        <w:t>page 4).</w:t>
      </w:r>
    </w:p>
  </w:endnote>
  <w:endnote w:id="3">
    <w:p w14:paraId="68DAD1F4" w14:textId="1C0E6987" w:rsidR="003F7BA0" w:rsidRPr="00154CB6" w:rsidRDefault="003F7BA0">
      <w:pPr>
        <w:pStyle w:val="EndnoteText"/>
      </w:pPr>
      <w:r w:rsidRPr="00154CB6">
        <w:rPr>
          <w:rStyle w:val="EndnoteReference"/>
          <w:rFonts w:ascii="Arial" w:hAnsi="Arial"/>
          <w:sz w:val="18"/>
        </w:rPr>
        <w:endnoteRef/>
      </w:r>
      <w:r w:rsidRPr="00154CB6">
        <w:t xml:space="preserve"> </w:t>
      </w:r>
      <w:r w:rsidRPr="00154CB6">
        <w:rPr>
          <w:rStyle w:val="normaltextrun"/>
          <w:color w:val="000000"/>
          <w:bdr w:val="none" w:sz="0" w:space="0" w:color="auto" w:frame="1"/>
        </w:rPr>
        <w:t>Royal Commission of Inquiry into Hospital and Related Services, Services for the Mentally Handicapped (Wellington, 1973, page 15</w:t>
      </w:r>
      <w:r>
        <w:rPr>
          <w:rStyle w:val="normaltextrun"/>
          <w:color w:val="000000"/>
          <w:bdr w:val="none" w:sz="0" w:space="0" w:color="auto" w:frame="1"/>
        </w:rPr>
        <w:t>)</w:t>
      </w:r>
      <w:r w:rsidRPr="00154CB6">
        <w:rPr>
          <w:rStyle w:val="normaltextrun"/>
          <w:color w:val="000000"/>
          <w:bdr w:val="none" w:sz="0" w:space="0" w:color="auto" w:frame="1"/>
        </w:rPr>
        <w:t>.</w:t>
      </w:r>
    </w:p>
  </w:endnote>
  <w:endnote w:id="4">
    <w:p w14:paraId="1F6E7A27" w14:textId="396937A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Daly, K, “Redress for historical institutional abuse of children”, in Deckert</w:t>
      </w:r>
      <w:r>
        <w:rPr>
          <w:rFonts w:eastAsia="BatangChe"/>
        </w:rPr>
        <w:t>, A</w:t>
      </w:r>
      <w:r w:rsidRPr="00154CB6">
        <w:rPr>
          <w:rFonts w:eastAsia="BatangChe"/>
        </w:rPr>
        <w:t xml:space="preserve"> &amp; Sarre</w:t>
      </w:r>
      <w:r>
        <w:rPr>
          <w:rFonts w:eastAsia="BatangChe"/>
        </w:rPr>
        <w:t>, R (eds),</w:t>
      </w:r>
      <w:r w:rsidRPr="00154CB6">
        <w:rPr>
          <w:rFonts w:eastAsia="BatangChe"/>
        </w:rPr>
        <w:t xml:space="preserve"> The Palgrave Handbook of Australian and New Zealand Criminology, Crime, and Justice (Palgrave Macmillan Cham, 2017, page 7 of Chapter 30</w:t>
      </w:r>
      <w:r>
        <w:rPr>
          <w:rFonts w:eastAsia="BatangChe"/>
        </w:rPr>
        <w:t>)</w:t>
      </w:r>
      <w:r w:rsidRPr="00154CB6">
        <w:rPr>
          <w:rFonts w:eastAsia="BatangChe"/>
        </w:rPr>
        <w:t xml:space="preserve">. </w:t>
      </w:r>
    </w:p>
  </w:endnote>
  <w:endnote w:id="5">
    <w:p w14:paraId="6009741C" w14:textId="42A28E4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Daly, K, “Redress for historical institutional abuse of children”, in Deckert</w:t>
      </w:r>
      <w:r>
        <w:rPr>
          <w:rFonts w:eastAsia="BatangChe"/>
        </w:rPr>
        <w:t>, A</w:t>
      </w:r>
      <w:r w:rsidRPr="00154CB6">
        <w:rPr>
          <w:rFonts w:eastAsia="BatangChe"/>
        </w:rPr>
        <w:t xml:space="preserve"> &amp; Sarre</w:t>
      </w:r>
      <w:r>
        <w:rPr>
          <w:rFonts w:eastAsia="BatangChe"/>
        </w:rPr>
        <w:t>, R (eds),</w:t>
      </w:r>
      <w:r w:rsidRPr="00154CB6">
        <w:rPr>
          <w:rFonts w:eastAsia="BatangChe"/>
        </w:rPr>
        <w:t xml:space="preserve"> The Palgrave Handbook of Australian and New Zealand Criminology, Crime, and Justice (Palgrave Macmillan Cham, 2017, page 7 of Chapter 30</w:t>
      </w:r>
      <w:r>
        <w:rPr>
          <w:rFonts w:eastAsia="BatangChe"/>
        </w:rPr>
        <w:t>)</w:t>
      </w:r>
      <w:r w:rsidRPr="00154CB6">
        <w:rPr>
          <w:rFonts w:eastAsia="BatangChe"/>
        </w:rPr>
        <w:t>.</w:t>
      </w:r>
    </w:p>
  </w:endnote>
  <w:endnote w:id="6">
    <w:p w14:paraId="59A0FAD3" w14:textId="2BD10676" w:rsidR="003F7BA0" w:rsidRPr="00154CB6" w:rsidRDefault="003F7BA0">
      <w:pPr>
        <w:pStyle w:val="EndnoteText"/>
      </w:pPr>
      <w:r w:rsidRPr="00154CB6">
        <w:rPr>
          <w:rStyle w:val="EndnoteReference"/>
          <w:rFonts w:ascii="Arial" w:hAnsi="Arial"/>
          <w:sz w:val="18"/>
        </w:rPr>
        <w:endnoteRef/>
      </w:r>
      <w:r w:rsidRPr="00154CB6">
        <w:t xml:space="preserve"> Ministry of Health, Review of psychiatric hospitals and hospitals for the intellectually handicapped: Report to Hon Dr M.E.R. Bassett, Minister of Health, as discussed in Mirfin-Veitch</w:t>
      </w:r>
      <w:r>
        <w:t>, B</w:t>
      </w:r>
      <w:r w:rsidRPr="00154CB6">
        <w:t xml:space="preserve"> &amp; Conder</w:t>
      </w:r>
      <w:r>
        <w:t>, J</w:t>
      </w:r>
      <w:r w:rsidRPr="00154CB6">
        <w:t xml:space="preserve">, “Institutions are places of abuse”: The experiences of disabled adults in children in State care </w:t>
      </w:r>
      <w:r w:rsidRPr="00154CB6">
        <w:rPr>
          <w:rStyle w:val="normaltextrun"/>
          <w:shd w:val="clear" w:color="auto" w:fill="FFFFFF"/>
        </w:rPr>
        <w:t>(Donald Beasley Institute, July 2017</w:t>
      </w:r>
      <w:r w:rsidRPr="00154CB6">
        <w:t>, pages 38</w:t>
      </w:r>
      <w:r w:rsidRPr="00154CB6">
        <w:rPr>
          <w:rStyle w:val="normaltextrun"/>
          <w:color w:val="000000"/>
          <w:bdr w:val="none" w:sz="0" w:space="0" w:color="auto" w:frame="1"/>
        </w:rPr>
        <w:t>–</w:t>
      </w:r>
      <w:r w:rsidRPr="00154CB6">
        <w:t>39</w:t>
      </w:r>
      <w:r>
        <w:t>)</w:t>
      </w:r>
      <w:r w:rsidRPr="00154CB6">
        <w:t>.</w:t>
      </w:r>
    </w:p>
  </w:endnote>
  <w:endnote w:id="7">
    <w:p w14:paraId="4A8E9E9D" w14:textId="5EEF6D7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Savage, C, Moyle, P, Kus-Harbord, L, Ahuriri-Driscoll, A, Hynds, A, Paipa, K, Leonard, G, Maraki, J &amp; Leonard, J, Hāhā-uri, hāhā-tea: Māori Involvement in State Care 1950–1999 </w:t>
      </w:r>
      <w:r w:rsidRPr="008C3BE2">
        <w:rPr>
          <w:rFonts w:eastAsia="BatangChe"/>
          <w:shd w:val="clear" w:color="auto" w:fill="FFFFFF"/>
        </w:rPr>
        <w:t>(Ihi Research, 2021, page 17).</w:t>
      </w:r>
    </w:p>
  </w:endnote>
  <w:endnote w:id="8">
    <w:p w14:paraId="64FCBB2B" w14:textId="22464E0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Savage, C, Moyle, P, Kus-Harbord, L, Ahuriri-Driscoll, A, Hynds, A, Paipa, K, Leonard, G, Maraki, J &amp; Leonard, J, Hāhā-uri, hāhā-tea: Māori Involvement in State Care 1950–1999 </w:t>
      </w:r>
      <w:r w:rsidRPr="008C3BE2">
        <w:rPr>
          <w:rFonts w:eastAsia="BatangChe"/>
          <w:shd w:val="clear" w:color="auto" w:fill="FFFFFF"/>
        </w:rPr>
        <w:t>(Ihi Research, 2021, page 18).</w:t>
      </w:r>
    </w:p>
  </w:endnote>
  <w:endnote w:id="9">
    <w:p w14:paraId="3FE36779" w14:textId="778A8B2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Poihipi (Poi) McIntyre (14 March 2023, para 4.14.2</w:t>
      </w:r>
      <w:r>
        <w:rPr>
          <w:rFonts w:eastAsia="BatangChe"/>
        </w:rPr>
        <w:t>)</w:t>
      </w:r>
      <w:r w:rsidRPr="00154CB6">
        <w:rPr>
          <w:rFonts w:eastAsia="BatangChe"/>
        </w:rPr>
        <w:t>.</w:t>
      </w:r>
    </w:p>
  </w:endnote>
  <w:endnote w:id="10">
    <w:p w14:paraId="1B65D77B" w14:textId="4384C307" w:rsidR="003F7BA0" w:rsidRPr="00154CB6" w:rsidRDefault="003F7BA0">
      <w:pPr>
        <w:pStyle w:val="EndnoteText"/>
      </w:pPr>
      <w:r w:rsidRPr="00154CB6">
        <w:rPr>
          <w:rStyle w:val="EndnoteReference"/>
          <w:rFonts w:ascii="Arial" w:hAnsi="Arial"/>
          <w:sz w:val="18"/>
        </w:rPr>
        <w:endnoteRef/>
      </w:r>
      <w:r w:rsidRPr="00154CB6">
        <w:t xml:space="preserve"> National Advisory Committee on Health and Disability, To have an ‘ordinary’ life: Kia whai oranga ‘noa’</w:t>
      </w:r>
      <w:r>
        <w:t>: Background papers to inform the National Advisory Committee on Health and Disability</w:t>
      </w:r>
      <w:r w:rsidRPr="00154CB6">
        <w:t xml:space="preserve"> (2004, pages 53–66</w:t>
      </w:r>
      <w:r>
        <w:t>)</w:t>
      </w:r>
      <w:r w:rsidRPr="00154CB6">
        <w:t xml:space="preserve">. </w:t>
      </w:r>
    </w:p>
  </w:endnote>
  <w:endnote w:id="11">
    <w:p w14:paraId="7C59A0EB" w14:textId="6A626F6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Attorney-General v J [2019] NZCA 499.</w:t>
      </w:r>
    </w:p>
  </w:endnote>
  <w:endnote w:id="12">
    <w:p w14:paraId="20FE278B" w14:textId="573AAE52" w:rsidR="003F7BA0" w:rsidRPr="00154CB6" w:rsidRDefault="003F7BA0" w:rsidP="00FC173C">
      <w:pPr>
        <w:pStyle w:val="EndnoteText"/>
      </w:pPr>
      <w:r w:rsidRPr="00FC173C">
        <w:rPr>
          <w:rStyle w:val="EndnoteReference"/>
          <w:rFonts w:ascii="Arial" w:eastAsia="BatangChe" w:hAnsi="Arial"/>
          <w:sz w:val="18"/>
        </w:rPr>
        <w:endnoteRef/>
      </w:r>
      <w:r w:rsidRPr="00154CB6">
        <w:t xml:space="preserve"> Royal Commission of Inquiry into Abuse in Care, He Purapura Ora, he Māra Tipu: From Redress to Puretumu Torowhānui, Volume 1 (2021, page 19</w:t>
      </w:r>
      <w:r>
        <w:t>)</w:t>
      </w:r>
      <w:r w:rsidRPr="00154CB6">
        <w:t>.</w:t>
      </w:r>
    </w:p>
  </w:endnote>
  <w:endnote w:id="13">
    <w:p w14:paraId="76E90137" w14:textId="1908BE7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Stephen Shaw (28 February 2022, paras 144–146</w:t>
      </w:r>
      <w:r>
        <w:rPr>
          <w:rFonts w:eastAsia="BatangChe"/>
        </w:rPr>
        <w:t>)</w:t>
      </w:r>
      <w:r w:rsidRPr="00154CB6">
        <w:rPr>
          <w:rFonts w:eastAsia="BatangChe"/>
        </w:rPr>
        <w:t>.</w:t>
      </w:r>
    </w:p>
  </w:endnote>
  <w:endnote w:id="14">
    <w:p w14:paraId="4F4B9BC5" w14:textId="569AE1F0"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Royal Commission of Inquiry into Abuse in Care, He Purapura Ora, he Māra Tipu: From Redress to Puretumu Torowhānui, Volume 1 (2021, page 19</w:t>
      </w:r>
      <w:r>
        <w:rPr>
          <w:rFonts w:eastAsia="BatangChe"/>
        </w:rPr>
        <w:t>)</w:t>
      </w:r>
      <w:r w:rsidRPr="00154CB6">
        <w:rPr>
          <w:rFonts w:eastAsia="BatangChe"/>
        </w:rPr>
        <w:t>.</w:t>
      </w:r>
    </w:p>
  </w:endnote>
  <w:endnote w:id="15">
    <w:p w14:paraId="48F4175E" w14:textId="0EDAA2B6"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Abuse in Care, He Purapura Ora, he Māra Tipu: From Redress to Puretumu Torowhānui, Volume 1 (2021, page 137</w:t>
      </w:r>
      <w:r>
        <w:rPr>
          <w:rFonts w:eastAsia="BatangChe"/>
        </w:rPr>
        <w:t>)</w:t>
      </w:r>
      <w:r w:rsidRPr="00154CB6">
        <w:rPr>
          <w:rFonts w:eastAsia="BatangChe"/>
        </w:rPr>
        <w:t>.</w:t>
      </w:r>
    </w:p>
  </w:endnote>
  <w:endnote w:id="16">
    <w:p w14:paraId="3B580BDF" w14:textId="586C6531" w:rsidR="003F7BA0" w:rsidRPr="00154CB6" w:rsidRDefault="003F7BA0">
      <w:pPr>
        <w:pStyle w:val="EndnoteText"/>
      </w:pPr>
      <w:r w:rsidRPr="00154CB6">
        <w:rPr>
          <w:rStyle w:val="EndnoteReference"/>
          <w:rFonts w:ascii="Arial" w:hAnsi="Arial"/>
          <w:sz w:val="18"/>
        </w:rPr>
        <w:endnoteRef/>
      </w:r>
      <w:r w:rsidRPr="00154CB6">
        <w:t xml:space="preserve"> Mahony, P, Dowland, J, Helm, A &amp; Greig, K, Te Āiotanga: Report of the Confidential Forum for former in-patients of psychiatric hospitals (Department of Internal Affairs, 2007, page 42</w:t>
      </w:r>
      <w:r>
        <w:t>)</w:t>
      </w:r>
      <w:r w:rsidRPr="00154CB6">
        <w:t>.</w:t>
      </w:r>
    </w:p>
  </w:endnote>
  <w:endnote w:id="17">
    <w:p w14:paraId="5D477B50" w14:textId="5172F1C6" w:rsidR="003F7BA0" w:rsidRPr="00154CB6" w:rsidRDefault="003F7BA0" w:rsidP="00CC2198">
      <w:pPr>
        <w:pStyle w:val="EndnoteText"/>
      </w:pPr>
      <w:r w:rsidRPr="00CC2198">
        <w:rPr>
          <w:rStyle w:val="EndnoteReference"/>
          <w:rFonts w:ascii="Arial" w:eastAsia="BatangChe" w:hAnsi="Arial"/>
          <w:sz w:val="18"/>
        </w:rPr>
        <w:endnoteRef/>
      </w:r>
      <w:r w:rsidRPr="00CC2198">
        <w:rPr>
          <w:rStyle w:val="EndnoteReference"/>
          <w:rFonts w:ascii="Arial" w:eastAsia="BatangChe" w:hAnsi="Arial"/>
          <w:sz w:val="18"/>
        </w:rPr>
        <w:t xml:space="preserve"> </w:t>
      </w:r>
      <w:r w:rsidRPr="00154CB6">
        <w:t>Confidential Listening and Assistance Service, Some memories never fade: Final Report of The Confidential Listening and Assistance Service (2015, page 9</w:t>
      </w:r>
      <w:r>
        <w:t>)</w:t>
      </w:r>
      <w:r w:rsidRPr="00154CB6">
        <w:t>.</w:t>
      </w:r>
    </w:p>
  </w:endnote>
  <w:endnote w:id="18">
    <w:p w14:paraId="04E5F900" w14:textId="73855B2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w:t>
      </w:r>
      <w:r>
        <w:rPr>
          <w:rFonts w:eastAsia="BatangChe"/>
        </w:rPr>
        <w:t>Peter Evaroa</w:t>
      </w:r>
      <w:r w:rsidRPr="00154CB6">
        <w:rPr>
          <w:rFonts w:eastAsia="BatangChe"/>
        </w:rPr>
        <w:t xml:space="preserve"> (14 October 2022, page 13</w:t>
      </w:r>
      <w:r>
        <w:rPr>
          <w:rFonts w:eastAsia="BatangChe"/>
        </w:rPr>
        <w:t>)</w:t>
      </w:r>
      <w:r w:rsidRPr="00154CB6">
        <w:rPr>
          <w:rFonts w:eastAsia="BatangChe"/>
        </w:rPr>
        <w:t>.</w:t>
      </w:r>
    </w:p>
  </w:endnote>
  <w:endnote w:id="19">
    <w:p w14:paraId="5E635E59" w14:textId="45DF11C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United Nations Committee </w:t>
      </w:r>
      <w:r>
        <w:rPr>
          <w:rFonts w:eastAsia="BatangChe"/>
        </w:rPr>
        <w:t>a</w:t>
      </w:r>
      <w:r w:rsidRPr="00154CB6">
        <w:rPr>
          <w:rFonts w:eastAsia="BatangChe"/>
        </w:rPr>
        <w:t>gainst Torture, Concluding observations of the Committee against Torture CAT/C/NZL/CO/5 (2009, page 6</w:t>
      </w:r>
      <w:r>
        <w:rPr>
          <w:rFonts w:eastAsia="BatangChe"/>
        </w:rPr>
        <w:t>)</w:t>
      </w:r>
      <w:r w:rsidRPr="00154CB6">
        <w:rPr>
          <w:rFonts w:eastAsia="BatangChe"/>
        </w:rPr>
        <w:t>.</w:t>
      </w:r>
    </w:p>
  </w:endnote>
  <w:endnote w:id="20">
    <w:p w14:paraId="6BCEF6C2" w14:textId="1FB4D541" w:rsidR="003F7BA0" w:rsidRPr="00154CB6" w:rsidRDefault="003F7BA0">
      <w:pPr>
        <w:pStyle w:val="EndnoteText"/>
        <w:rPr>
          <w:rFonts w:eastAsia="BatangChe"/>
        </w:rPr>
      </w:pPr>
      <w:r w:rsidRPr="00154CB6">
        <w:rPr>
          <w:rFonts w:eastAsia="BatangChe"/>
          <w:vertAlign w:val="superscript"/>
        </w:rPr>
        <w:endnoteRef/>
      </w:r>
      <w:r w:rsidRPr="00154CB6">
        <w:rPr>
          <w:rFonts w:eastAsia="BatangChe"/>
          <w:vertAlign w:val="superscript"/>
        </w:rPr>
        <w:t xml:space="preserve"> </w:t>
      </w:r>
      <w:r w:rsidRPr="00154CB6">
        <w:rPr>
          <w:rFonts w:eastAsia="BatangChe"/>
        </w:rPr>
        <w:t>New Zealand Human Rights Commission</w:t>
      </w:r>
      <w:r>
        <w:rPr>
          <w:rFonts w:eastAsia="BatangChe"/>
        </w:rPr>
        <w:t>,</w:t>
      </w:r>
      <w:r w:rsidRPr="00154CB6">
        <w:rPr>
          <w:rFonts w:eastAsia="BatangChe"/>
        </w:rPr>
        <w:t xml:space="preserve"> </w:t>
      </w:r>
      <w:r>
        <w:rPr>
          <w:rFonts w:eastAsia="BatangChe"/>
        </w:rPr>
        <w:t>d</w:t>
      </w:r>
      <w:r w:rsidRPr="00154CB6">
        <w:rPr>
          <w:rFonts w:eastAsia="BatangChe"/>
        </w:rPr>
        <w:t>raft report, Review of the state’s response to historic claims of abuse and mistreatment suffered while under the care of the state (2011).</w:t>
      </w:r>
      <w:r w:rsidRPr="00154CB6">
        <w:rPr>
          <w:rFonts w:eastAsia="BatangChe"/>
          <w:color w:val="000000" w:themeColor="text1"/>
        </w:rPr>
        <w:t xml:space="preserve"> </w:t>
      </w:r>
    </w:p>
  </w:endnote>
  <w:endnote w:id="21">
    <w:p w14:paraId="3EE06183" w14:textId="0690318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Letter from Hon Christopher Finlayson, Attorney-General, to Rosslyn Noonan (21 July 2011).</w:t>
      </w:r>
    </w:p>
  </w:endnote>
  <w:endnote w:id="22">
    <w:p w14:paraId="2D517369" w14:textId="743B3AFB"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Noonan, R, Brief for the Contextual Hearing of the Royal Commission on Abuse in Care (4 November 2019, paras</w:t>
      </w:r>
      <w:r>
        <w:rPr>
          <w:rFonts w:eastAsia="BatangChe"/>
        </w:rPr>
        <w:t> </w:t>
      </w:r>
      <w:r w:rsidRPr="00154CB6">
        <w:rPr>
          <w:rFonts w:eastAsia="BatangChe"/>
        </w:rPr>
        <w:t>84 and 86</w:t>
      </w:r>
      <w:r>
        <w:rPr>
          <w:rFonts w:eastAsia="BatangChe"/>
        </w:rPr>
        <w:t>)</w:t>
      </w:r>
      <w:r w:rsidRPr="00154CB6">
        <w:rPr>
          <w:rFonts w:eastAsia="BatangChe"/>
        </w:rPr>
        <w:t>.</w:t>
      </w:r>
    </w:p>
  </w:endnote>
  <w:endnote w:id="23">
    <w:p w14:paraId="264E322E" w14:textId="1F529A2F"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Confidential Listening and Assistance Service, Some memories never fade: Final Report of The Confidential Listening and Assistance Service (2015, page 12</w:t>
      </w:r>
      <w:r>
        <w:rPr>
          <w:rFonts w:eastAsia="BatangChe"/>
        </w:rPr>
        <w:t>)</w:t>
      </w:r>
      <w:r w:rsidRPr="00154CB6">
        <w:rPr>
          <w:rFonts w:eastAsia="BatangChe"/>
        </w:rPr>
        <w:t>.</w:t>
      </w:r>
    </w:p>
  </w:endnote>
  <w:endnote w:id="24">
    <w:p w14:paraId="41A9BB24" w14:textId="3EF1BF3C" w:rsidR="003F7BA0" w:rsidRPr="00154CB6" w:rsidRDefault="003F7BA0" w:rsidP="00FC173C">
      <w:pPr>
        <w:pStyle w:val="EndnoteText"/>
      </w:pPr>
      <w:r w:rsidRPr="00FC173C">
        <w:rPr>
          <w:rStyle w:val="EndnoteReference"/>
          <w:rFonts w:ascii="Arial" w:eastAsia="BatangChe" w:hAnsi="Arial"/>
          <w:sz w:val="18"/>
        </w:rPr>
        <w:endnoteRef/>
      </w:r>
      <w:r w:rsidRPr="00FC173C">
        <w:rPr>
          <w:rStyle w:val="EndnoteReference"/>
          <w:rFonts w:ascii="Arial" w:eastAsia="BatangChe" w:hAnsi="Arial"/>
          <w:sz w:val="18"/>
        </w:rPr>
        <w:t xml:space="preserve"> </w:t>
      </w:r>
      <w:r w:rsidRPr="00154CB6">
        <w:t>Confidential Listening and Assistance Service, Some memories never fade: Final Report of The Confidential Listening and Assistance Service (2015, page 27</w:t>
      </w:r>
      <w:r>
        <w:t>)</w:t>
      </w:r>
      <w:r w:rsidRPr="00154CB6">
        <w:t>.</w:t>
      </w:r>
    </w:p>
  </w:endnote>
  <w:endnote w:id="25">
    <w:p w14:paraId="2AA4F054" w14:textId="09783E1A" w:rsidR="003F7BA0" w:rsidRPr="00154CB6" w:rsidRDefault="003F7BA0">
      <w:pPr>
        <w:pStyle w:val="EndnoteText"/>
        <w:rPr>
          <w:rFonts w:eastAsia="BatangChe"/>
          <w:color w:val="1F546B" w:themeColor="text2"/>
          <w:u w:val="single"/>
        </w:rPr>
      </w:pPr>
      <w:r w:rsidRPr="00154CB6">
        <w:rPr>
          <w:rStyle w:val="EndnoteReference"/>
          <w:rFonts w:ascii="Arial" w:eastAsia="BatangChe" w:hAnsi="Arial"/>
          <w:sz w:val="18"/>
        </w:rPr>
        <w:endnoteRef/>
      </w:r>
      <w:r w:rsidRPr="00154CB6">
        <w:rPr>
          <w:rFonts w:eastAsia="BatangChe"/>
        </w:rPr>
        <w:t xml:space="preserve"> New Zealand </w:t>
      </w:r>
      <w:r>
        <w:rPr>
          <w:rFonts w:eastAsia="BatangChe"/>
        </w:rPr>
        <w:t>G</w:t>
      </w:r>
      <w:r w:rsidRPr="00154CB6">
        <w:rPr>
          <w:rFonts w:eastAsia="BatangChe"/>
        </w:rPr>
        <w:t>overnment Cabinet paper, Government response to the final report of the Confidential Listening and Assistance Service (2016, para 10</w:t>
      </w:r>
      <w:r>
        <w:rPr>
          <w:rFonts w:eastAsia="BatangChe"/>
        </w:rPr>
        <w:t>);</w:t>
      </w:r>
      <w:r w:rsidRPr="00154CB6">
        <w:rPr>
          <w:rFonts w:eastAsia="BatangChe"/>
        </w:rPr>
        <w:t xml:space="preserve"> “Tolley rules out apology for child abuse in state care”, RNZ News (30 November 2016),</w:t>
      </w:r>
      <w:r w:rsidRPr="00154CB6">
        <w:rPr>
          <w:rStyle w:val="Hyperlink"/>
          <w:rFonts w:eastAsia="BatangChe"/>
        </w:rPr>
        <w:t xml:space="preserve"> </w:t>
      </w:r>
      <w:hyperlink r:id="rId1" w:history="1">
        <w:r w:rsidRPr="00154CB6">
          <w:rPr>
            <w:rStyle w:val="Hyperlink"/>
            <w:rFonts w:eastAsia="BatangChe"/>
          </w:rPr>
          <w:t>https://www.rnz.co.nz/news/political/319257/tolley-rules-out-apology-for-child-abuse-in-state-care</w:t>
        </w:r>
      </w:hyperlink>
      <w:r w:rsidRPr="00154CB6">
        <w:rPr>
          <w:rFonts w:eastAsia="BatangChe"/>
        </w:rPr>
        <w:t>.</w:t>
      </w:r>
    </w:p>
  </w:endnote>
  <w:endnote w:id="26">
    <w:p w14:paraId="00829323" w14:textId="6AE7F7FD" w:rsidR="003F7BA0" w:rsidRPr="00154CB6" w:rsidRDefault="003F7BA0">
      <w:pPr>
        <w:pStyle w:val="EndnoteText"/>
        <w:rPr>
          <w:rFonts w:eastAsia="BatangChe"/>
          <w:color w:val="1F546B" w:themeColor="text2"/>
          <w:u w:val="single"/>
        </w:rPr>
      </w:pPr>
      <w:r w:rsidRPr="00154CB6">
        <w:rPr>
          <w:rStyle w:val="EndnoteReference"/>
          <w:rFonts w:ascii="Arial" w:eastAsia="BatangChe" w:hAnsi="Arial"/>
          <w:sz w:val="18"/>
        </w:rPr>
        <w:endnoteRef/>
      </w:r>
      <w:r w:rsidRPr="00154CB6">
        <w:rPr>
          <w:rFonts w:eastAsia="BatangChe"/>
        </w:rPr>
        <w:t xml:space="preserve"> “Tolley rules out apology for child abuse in state care”, RNZ News (30 November 2016),</w:t>
      </w:r>
      <w:r w:rsidRPr="00154CB6">
        <w:rPr>
          <w:rStyle w:val="Hyperlink"/>
          <w:rFonts w:eastAsia="BatangChe"/>
        </w:rPr>
        <w:t xml:space="preserve"> </w:t>
      </w:r>
      <w:hyperlink r:id="rId2" w:history="1">
        <w:r w:rsidRPr="00154CB6">
          <w:rPr>
            <w:rStyle w:val="Hyperlink"/>
            <w:rFonts w:eastAsia="BatangChe"/>
          </w:rPr>
          <w:t>https://www.rnz.co.nz/news/political/319257/tolley-rules-out-apology-for-child-abuse-in-state-care</w:t>
        </w:r>
      </w:hyperlink>
      <w:r w:rsidRPr="00154CB6">
        <w:rPr>
          <w:rFonts w:eastAsia="BatangChe"/>
        </w:rPr>
        <w:t>.</w:t>
      </w:r>
    </w:p>
  </w:endnote>
  <w:endnote w:id="27">
    <w:p w14:paraId="6DD94E59" w14:textId="4F141E84" w:rsidR="003F7BA0" w:rsidRPr="00154CB6" w:rsidRDefault="003F7BA0">
      <w:pPr>
        <w:pStyle w:val="EndnoteText"/>
        <w:rPr>
          <w:rFonts w:eastAsia="BatangChe"/>
          <w:color w:val="000000" w:themeColor="text1"/>
        </w:rPr>
      </w:pPr>
      <w:r w:rsidRPr="00154CB6">
        <w:rPr>
          <w:rStyle w:val="EndnoteReference"/>
          <w:rFonts w:ascii="Arial" w:eastAsia="BatangChe" w:hAnsi="Arial"/>
          <w:color w:val="000000" w:themeColor="text1"/>
          <w:sz w:val="18"/>
        </w:rPr>
        <w:endnoteRef/>
      </w:r>
      <w:r w:rsidRPr="00154CB6">
        <w:rPr>
          <w:rFonts w:eastAsia="BatangChe"/>
          <w:color w:val="000000" w:themeColor="text1"/>
        </w:rPr>
        <w:t xml:space="preserve"> “Demand grows for inquiry into alleged historic abuse of children in state care”, New Zealand Herald (13 February 2017), </w:t>
      </w:r>
      <w:hyperlink r:id="rId3" w:history="1">
        <w:r w:rsidRPr="00154CB6">
          <w:rPr>
            <w:rStyle w:val="Hyperlink"/>
            <w:rFonts w:eastAsia="BatangChe"/>
          </w:rPr>
          <w:t>https://www.nzherald.co.nz/kahu/demand-grows-for-inquiry-into-alleged-historic-abuse-of-children-in-state-care/5IHC3TFKHYBFNUPUZQVGDAKTNM</w:t>
        </w:r>
      </w:hyperlink>
      <w:r w:rsidRPr="00154CB6">
        <w:rPr>
          <w:rFonts w:eastAsia="BatangChe"/>
          <w:color w:val="000000" w:themeColor="text1"/>
        </w:rPr>
        <w:t>.</w:t>
      </w:r>
    </w:p>
  </w:endnote>
  <w:endnote w:id="28">
    <w:p w14:paraId="5B88881A" w14:textId="599C29D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Transcript of evidence of Dame Carolyn Henwood </w:t>
      </w:r>
      <w:r>
        <w:rPr>
          <w:rFonts w:eastAsia="BatangChe"/>
        </w:rPr>
        <w:t>at the</w:t>
      </w:r>
      <w:r w:rsidRPr="00154CB6">
        <w:rPr>
          <w:rFonts w:eastAsia="BatangChe"/>
        </w:rPr>
        <w:t xml:space="preserve"> </w:t>
      </w:r>
      <w:r>
        <w:t>Inquiry’s</w:t>
      </w:r>
      <w:r w:rsidRPr="00154CB6">
        <w:t xml:space="preserve"> </w:t>
      </w:r>
      <w:r w:rsidRPr="00154CB6">
        <w:rPr>
          <w:rFonts w:eastAsia="BatangChe"/>
        </w:rPr>
        <w:t>Contextual Hearing (</w:t>
      </w:r>
      <w:r>
        <w:rPr>
          <w:rFonts w:eastAsia="BatangChe"/>
        </w:rPr>
        <w:t xml:space="preserve">Royal Commission of Inquiry into Abuse in Care, </w:t>
      </w:r>
      <w:r w:rsidRPr="00154CB6">
        <w:rPr>
          <w:rFonts w:eastAsia="BatangChe"/>
        </w:rPr>
        <w:t>29 October 2019, page 62</w:t>
      </w:r>
      <w:r>
        <w:rPr>
          <w:rFonts w:eastAsia="BatangChe"/>
        </w:rPr>
        <w:t>)</w:t>
      </w:r>
      <w:r w:rsidRPr="00154CB6">
        <w:rPr>
          <w:rFonts w:eastAsia="BatangChe"/>
        </w:rPr>
        <w:t>.</w:t>
      </w:r>
    </w:p>
  </w:endnote>
  <w:endnote w:id="29">
    <w:p w14:paraId="71BC38FA" w14:textId="2C597B1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Transcript of evidence of Dame Carolyn Henwood </w:t>
      </w:r>
      <w:r>
        <w:rPr>
          <w:rFonts w:eastAsia="BatangChe"/>
        </w:rPr>
        <w:t>at the</w:t>
      </w:r>
      <w:r w:rsidRPr="00154CB6">
        <w:rPr>
          <w:rFonts w:eastAsia="BatangChe"/>
        </w:rPr>
        <w:t xml:space="preserve"> </w:t>
      </w:r>
      <w:r>
        <w:t>Inquiry’s</w:t>
      </w:r>
      <w:r w:rsidRPr="00154CB6">
        <w:t xml:space="preserve"> </w:t>
      </w:r>
      <w:r w:rsidRPr="00154CB6">
        <w:rPr>
          <w:rFonts w:eastAsia="BatangChe"/>
        </w:rPr>
        <w:t>Contextual Hearing (</w:t>
      </w:r>
      <w:r>
        <w:rPr>
          <w:rFonts w:eastAsia="BatangChe"/>
        </w:rPr>
        <w:t xml:space="preserve">Royal Commission of Inquiry into Abuse in Care, </w:t>
      </w:r>
      <w:r w:rsidRPr="00154CB6">
        <w:rPr>
          <w:rFonts w:eastAsia="BatangChe"/>
        </w:rPr>
        <w:t>29 October 2019, page 64</w:t>
      </w:r>
      <w:r>
        <w:rPr>
          <w:rFonts w:eastAsia="BatangChe"/>
        </w:rPr>
        <w:t>)</w:t>
      </w:r>
      <w:r w:rsidRPr="00154CB6">
        <w:rPr>
          <w:rFonts w:eastAsia="BatangChe"/>
        </w:rPr>
        <w:t>.</w:t>
      </w:r>
    </w:p>
  </w:endnote>
  <w:endnote w:id="30">
    <w:p w14:paraId="4D370FB5" w14:textId="772891A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Action Station, Live at Parliament with hundreds of Ngā Mōrehu survivors and a 5296 strong petition demanding justice #neveragain (6 July 2017), </w:t>
      </w:r>
      <w:hyperlink r:id="rId4" w:history="1">
        <w:r w:rsidRPr="00154CB6">
          <w:rPr>
            <w:rStyle w:val="Hyperlink"/>
            <w:rFonts w:eastAsia="BatangChe"/>
          </w:rPr>
          <w:t>https://www.facebook.com/ActionStationNZ/videos/1248051378650401/</w:t>
        </w:r>
      </w:hyperlink>
      <w:r w:rsidRPr="00154CB6">
        <w:rPr>
          <w:rFonts w:eastAsia="BatangChe"/>
        </w:rPr>
        <w:t>.</w:t>
      </w:r>
    </w:p>
  </w:endnote>
  <w:endnote w:id="31">
    <w:p w14:paraId="2F252CB5" w14:textId="2E98CA0E" w:rsidR="003F7BA0" w:rsidRPr="00154CB6" w:rsidRDefault="003F7BA0">
      <w:pPr>
        <w:pStyle w:val="EndnoteText"/>
      </w:pPr>
      <w:r w:rsidRPr="00154CB6">
        <w:rPr>
          <w:rStyle w:val="EndnoteReference"/>
          <w:rFonts w:ascii="Arial" w:hAnsi="Arial"/>
          <w:sz w:val="18"/>
        </w:rPr>
        <w:endnoteRef/>
      </w:r>
      <w:r w:rsidRPr="00154CB6">
        <w:t xml:space="preserve"> </w:t>
      </w:r>
      <w:r>
        <w:t xml:space="preserve">Media release, </w:t>
      </w:r>
      <w:r w:rsidRPr="00154CB6">
        <w:t xml:space="preserve">Human Rights Commission, New Zealanders with intellectual disabilities faced systemic abuse in state care (27 July 2017), </w:t>
      </w:r>
      <w:hyperlink r:id="rId5" w:history="1">
        <w:r w:rsidRPr="00154CB6">
          <w:rPr>
            <w:rStyle w:val="Hyperlink"/>
          </w:rPr>
          <w:t>https://archive.hrc.co.nz/news/new-zealanders-intellectual-disabilities-faced-systemic-abuse-state-care/</w:t>
        </w:r>
      </w:hyperlink>
      <w:r w:rsidRPr="00154CB6">
        <w:t xml:space="preserve">; </w:t>
      </w:r>
      <w:r w:rsidRPr="00154CB6">
        <w:rPr>
          <w:rStyle w:val="normaltextrun"/>
          <w:shd w:val="clear" w:color="auto" w:fill="FFFFFF"/>
        </w:rPr>
        <w:t xml:space="preserve">Mirfin-Veitch, B &amp; Conder, J, “Institutions are </w:t>
      </w:r>
      <w:r w:rsidRPr="00154CB6">
        <w:rPr>
          <w:rStyle w:val="findhit"/>
        </w:rPr>
        <w:t>places of abuse</w:t>
      </w:r>
      <w:r w:rsidRPr="00154CB6">
        <w:rPr>
          <w:rStyle w:val="normaltextrun"/>
          <w:shd w:val="clear" w:color="auto" w:fill="FFFFFF"/>
        </w:rPr>
        <w:t xml:space="preserve">”: The experiences of disabled children and adults in State care </w:t>
      </w:r>
      <w:r w:rsidRPr="00154CB6">
        <w:t>between 1950–1992</w:t>
      </w:r>
      <w:r w:rsidRPr="00154CB6">
        <w:rPr>
          <w:rStyle w:val="normaltextrun"/>
          <w:shd w:val="clear" w:color="auto" w:fill="FFFFFF"/>
        </w:rPr>
        <w:t xml:space="preserve"> (Donald Beasley Institute, July 2017, pages 40–42 and 49</w:t>
      </w:r>
      <w:r>
        <w:rPr>
          <w:rStyle w:val="normaltextrun"/>
          <w:shd w:val="clear" w:color="auto" w:fill="FFFFFF"/>
        </w:rPr>
        <w:t>)</w:t>
      </w:r>
      <w:r w:rsidRPr="00154CB6">
        <w:rPr>
          <w:rStyle w:val="normaltextrun"/>
          <w:shd w:val="clear" w:color="auto" w:fill="FFFFFF"/>
        </w:rPr>
        <w:t>.</w:t>
      </w:r>
    </w:p>
  </w:endnote>
  <w:endnote w:id="32">
    <w:p w14:paraId="2D5D915D" w14:textId="368C587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He Pāharakeke, He Rito Whakakīkīnga Whāruarua: Oranga Tamariki Urgent Inquiry, Pre-publication version (2021, page 2</w:t>
      </w:r>
      <w:r>
        <w:rPr>
          <w:rFonts w:eastAsia="BatangChe"/>
        </w:rPr>
        <w:t>)</w:t>
      </w:r>
      <w:r w:rsidRPr="00154CB6">
        <w:rPr>
          <w:rFonts w:eastAsia="BatangChe"/>
        </w:rPr>
        <w:t xml:space="preserve">.  </w:t>
      </w:r>
    </w:p>
  </w:endnote>
  <w:endnote w:id="33">
    <w:p w14:paraId="3AB3CC13" w14:textId="4129F3B1" w:rsidR="003F7BA0" w:rsidRPr="00154CB6" w:rsidRDefault="003F7BA0">
      <w:pPr>
        <w:pStyle w:val="EndnoteText"/>
        <w:rPr>
          <w:rFonts w:eastAsia="BatangChe"/>
          <w:lang w:eastAsia="en-NZ"/>
        </w:rPr>
      </w:pPr>
      <w:r w:rsidRPr="00154CB6">
        <w:rPr>
          <w:rStyle w:val="EndnoteReference"/>
          <w:rFonts w:ascii="Arial" w:eastAsia="BatangChe" w:hAnsi="Arial"/>
          <w:color w:val="000000" w:themeColor="text1"/>
          <w:sz w:val="18"/>
        </w:rPr>
        <w:endnoteRef/>
      </w:r>
      <w:r w:rsidRPr="00154CB6">
        <w:rPr>
          <w:rFonts w:eastAsia="BatangChe"/>
        </w:rPr>
        <w:t xml:space="preserve"> United Nations Committee on the Elimination of Racial Discrimination, Concluding observations on the combined twenty-first and twenty-second periodic reports of New Zealand CERD/C/NZL/CO/21-22 (22 September 2017, para 34</w:t>
      </w:r>
      <w:r>
        <w:rPr>
          <w:rFonts w:eastAsia="BatangChe"/>
        </w:rPr>
        <w:t>)</w:t>
      </w:r>
      <w:r w:rsidRPr="00154CB6">
        <w:rPr>
          <w:rFonts w:eastAsia="BatangChe"/>
        </w:rPr>
        <w:t>.</w:t>
      </w:r>
    </w:p>
  </w:endnote>
  <w:endnote w:id="34">
    <w:p w14:paraId="46DE8E72" w14:textId="45E4BE9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Style w:val="EndnoteReference"/>
          <w:rFonts w:ascii="Arial" w:eastAsia="BatangChe" w:hAnsi="Arial"/>
          <w:sz w:val="18"/>
        </w:rPr>
        <w:t xml:space="preserve"> </w:t>
      </w:r>
      <w:r>
        <w:rPr>
          <w:rFonts w:eastAsia="BatangChe"/>
        </w:rPr>
        <w:t xml:space="preserve">Media release, </w:t>
      </w:r>
      <w:r w:rsidRPr="00154CB6">
        <w:rPr>
          <w:rFonts w:eastAsia="BatangChe"/>
        </w:rPr>
        <w:t xml:space="preserve">Rt Hon Jacinda Ardern, Prime Minister, We did this! 100 Day Plan complete (1 February 2018), </w:t>
      </w:r>
      <w:hyperlink r:id="rId6" w:history="1">
        <w:r w:rsidRPr="00154CB6">
          <w:rPr>
            <w:rStyle w:val="Hyperlink"/>
            <w:rFonts w:eastAsia="BatangChe"/>
          </w:rPr>
          <w:t>https://www.beehive.govt.nz/release/we-did-100-day-plan-complete</w:t>
        </w:r>
      </w:hyperlink>
      <w:r w:rsidRPr="00154CB6">
        <w:rPr>
          <w:rFonts w:eastAsia="BatangChe"/>
        </w:rPr>
        <w:t xml:space="preserve">.  </w:t>
      </w:r>
    </w:p>
  </w:endnote>
  <w:endnote w:id="35">
    <w:p w14:paraId="7165E754" w14:textId="0176A4D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Christina Ramage (27 July 2021, para 117</w:t>
      </w:r>
      <w:r>
        <w:rPr>
          <w:rFonts w:eastAsia="BatangChe"/>
        </w:rPr>
        <w:t>)</w:t>
      </w:r>
      <w:r w:rsidRPr="00154CB6">
        <w:rPr>
          <w:rFonts w:eastAsia="BatangChe"/>
        </w:rPr>
        <w:t>.</w:t>
      </w:r>
    </w:p>
  </w:endnote>
  <w:endnote w:id="36">
    <w:p w14:paraId="58618B5D" w14:textId="77777777" w:rsidR="003F7BA0" w:rsidRPr="00154CB6" w:rsidRDefault="003F7BA0" w:rsidP="005A74B7">
      <w:pPr>
        <w:pStyle w:val="EndnoteText"/>
      </w:pPr>
      <w:r w:rsidRPr="00154CB6">
        <w:rPr>
          <w:rStyle w:val="EndnoteReference"/>
          <w:rFonts w:ascii="Arial" w:hAnsi="Arial"/>
          <w:sz w:val="18"/>
        </w:rPr>
        <w:endnoteRef/>
      </w:r>
      <w:r w:rsidRPr="00154CB6">
        <w:t xml:space="preserve"> </w:t>
      </w:r>
      <w:r w:rsidRPr="00154CB6">
        <w:rPr>
          <w:rFonts w:eastAsia="BatangChe"/>
        </w:rPr>
        <w:t>Witness statement of Mr KA (7 February 2023).</w:t>
      </w:r>
    </w:p>
  </w:endnote>
  <w:endnote w:id="37">
    <w:p w14:paraId="716F1E08" w14:textId="77777777" w:rsidR="003F7BA0" w:rsidRPr="00154CB6" w:rsidRDefault="003F7BA0" w:rsidP="009B06CE">
      <w:pPr>
        <w:pStyle w:val="EndnoteText"/>
      </w:pPr>
      <w:r w:rsidRPr="00154CB6">
        <w:rPr>
          <w:rStyle w:val="EndnoteReference"/>
          <w:rFonts w:ascii="Arial" w:hAnsi="Arial"/>
          <w:sz w:val="18"/>
        </w:rPr>
        <w:endnoteRef/>
      </w:r>
      <w:r w:rsidRPr="00154CB6">
        <w:t xml:space="preserve"> </w:t>
      </w:r>
      <w:r>
        <w:t>P</w:t>
      </w:r>
      <w:r w:rsidRPr="00154CB6">
        <w:t xml:space="preserve">rivate session </w:t>
      </w:r>
      <w:r>
        <w:t>transcript</w:t>
      </w:r>
      <w:r w:rsidRPr="00154CB6">
        <w:t xml:space="preserve"> of Nooroa Robert (22 April 2022)</w:t>
      </w:r>
      <w:r>
        <w:t>;</w:t>
      </w:r>
      <w:r w:rsidRPr="00154CB6">
        <w:t xml:space="preserve"> </w:t>
      </w:r>
      <w:r>
        <w:t>W</w:t>
      </w:r>
      <w:r w:rsidRPr="00154CB6">
        <w:t xml:space="preserve">itness statement of Nooroa Robert </w:t>
      </w:r>
      <w:r w:rsidRPr="00154CB6">
        <w:rPr>
          <w:rFonts w:eastAsia="BatangChe"/>
        </w:rPr>
        <w:t>(</w:t>
      </w:r>
      <w:r w:rsidRPr="00154CB6">
        <w:t>13 August 2022</w:t>
      </w:r>
      <w:r w:rsidRPr="00154CB6">
        <w:rPr>
          <w:rStyle w:val="eop"/>
          <w:shd w:val="clear" w:color="auto" w:fill="FFFFFF"/>
        </w:rPr>
        <w:t>)</w:t>
      </w:r>
      <w:r w:rsidRPr="00154CB6">
        <w:t>.</w:t>
      </w:r>
    </w:p>
  </w:endnote>
  <w:endnote w:id="38">
    <w:p w14:paraId="7E828C11" w14:textId="7A3478C5" w:rsidR="003F7BA0" w:rsidRPr="00D021A9" w:rsidRDefault="003F7BA0">
      <w:pPr>
        <w:pStyle w:val="EndnoteText"/>
      </w:pPr>
      <w:r w:rsidRPr="00D021A9">
        <w:rPr>
          <w:rStyle w:val="EndnoteReference"/>
          <w:rFonts w:ascii="Arial" w:hAnsi="Arial"/>
          <w:sz w:val="18"/>
        </w:rPr>
        <w:endnoteRef/>
      </w:r>
      <w:r w:rsidRPr="00D021A9">
        <w:t xml:space="preserve"> </w:t>
      </w:r>
      <w:r w:rsidRPr="00D021A9">
        <w:rPr>
          <w:rStyle w:val="normaltextrun"/>
          <w:color w:val="000000"/>
          <w:bdr w:val="none" w:sz="0" w:space="0" w:color="auto" w:frame="1"/>
        </w:rPr>
        <w:t>Inquiries (Royal Commission of Inquiry into Historical Abuse in State Care) Order 2018 (LI 2018/3).</w:t>
      </w:r>
    </w:p>
  </w:endnote>
  <w:endnote w:id="39">
    <w:p w14:paraId="41D2D740" w14:textId="5DA60A52" w:rsidR="003F7BA0" w:rsidRDefault="003F7BA0">
      <w:pPr>
        <w:pStyle w:val="EndnoteText"/>
      </w:pPr>
      <w:r w:rsidRPr="00D021A9">
        <w:rPr>
          <w:rStyle w:val="EndnoteReference"/>
          <w:rFonts w:ascii="Arial" w:hAnsi="Arial"/>
          <w:sz w:val="18"/>
        </w:rPr>
        <w:endnoteRef/>
      </w:r>
      <w:r w:rsidRPr="00D021A9">
        <w:t xml:space="preserve"> </w:t>
      </w:r>
      <w:r w:rsidRPr="00D021A9">
        <w:rPr>
          <w:rStyle w:val="normaltextrun"/>
          <w:color w:val="000000"/>
          <w:shd w:val="clear" w:color="auto" w:fill="FFFFFF"/>
        </w:rPr>
        <w:t>Royal Commission of Inquiry into Historical Abuse in State Care and in the Care of Faith-based Institutions Order 2018 (LI 2018/223).</w:t>
      </w:r>
    </w:p>
  </w:endnote>
  <w:endnote w:id="40">
    <w:p w14:paraId="710BDB44" w14:textId="77777777" w:rsidR="003F7BA0" w:rsidRDefault="003F7BA0" w:rsidP="007C2DE2">
      <w:pPr>
        <w:pStyle w:val="EndnoteText"/>
      </w:pPr>
      <w:r>
        <w:rPr>
          <w:rStyle w:val="EndnoteReference"/>
        </w:rPr>
        <w:endnoteRef/>
      </w:r>
      <w:r>
        <w:t xml:space="preserve"> For example, the </w:t>
      </w:r>
      <w:r w:rsidRPr="00E906D3">
        <w:t>Independent Inquiry into Sexual Child Abuse in Germany</w:t>
      </w:r>
      <w:r>
        <w:t xml:space="preserve"> (</w:t>
      </w:r>
      <w:r w:rsidRPr="00F7013C">
        <w:t>Unabhängige Kommission zur Aufarbeitung sexuellen Kindesmissbrauchs</w:t>
      </w:r>
      <w:r>
        <w:t>) commenced in 2016 and is ongoing.</w:t>
      </w:r>
    </w:p>
  </w:endnote>
  <w:endnote w:id="41">
    <w:p w14:paraId="5836A4AB" w14:textId="23A0D4F7" w:rsidR="003F7BA0" w:rsidRPr="00154CB6" w:rsidRDefault="003F7BA0" w:rsidP="002F3DC6">
      <w:pPr>
        <w:pStyle w:val="EndnoteText"/>
      </w:pPr>
      <w:r w:rsidRPr="00154CB6">
        <w:rPr>
          <w:rStyle w:val="EndnoteReference"/>
          <w:rFonts w:ascii="Arial" w:hAnsi="Arial"/>
          <w:sz w:val="18"/>
        </w:rPr>
        <w:endnoteRef/>
      </w:r>
      <w:r w:rsidRPr="00154CB6">
        <w:t xml:space="preserve"> Australian </w:t>
      </w:r>
      <w:r w:rsidRPr="00154CB6">
        <w:rPr>
          <w:rFonts w:eastAsia="BatangChe"/>
        </w:rPr>
        <w:t>Royal Commission into Institutional Responses to Child Sexual Abuse, Final Report: Our Inquiry, Volume 1 (December 2017).</w:t>
      </w:r>
    </w:p>
  </w:endnote>
  <w:endnote w:id="42">
    <w:p w14:paraId="43710442" w14:textId="6C16D235" w:rsidR="003F7BA0" w:rsidRPr="00154CB6" w:rsidRDefault="003F7BA0" w:rsidP="002F3DC6">
      <w:pPr>
        <w:pStyle w:val="EndnoteText"/>
      </w:pPr>
      <w:r w:rsidRPr="00154CB6">
        <w:rPr>
          <w:rStyle w:val="EndnoteReference"/>
          <w:rFonts w:ascii="Arial" w:hAnsi="Arial"/>
          <w:sz w:val="18"/>
        </w:rPr>
        <w:endnoteRef/>
      </w:r>
      <w:r w:rsidRPr="00154CB6">
        <w:t xml:space="preserve"> Australian Royal Commission into Violence, Abuse, Neglect and Exploitation of People with Disability, Final Report: About the Royal Commission, Volume 2 (2023).</w:t>
      </w:r>
    </w:p>
  </w:endnote>
  <w:endnote w:id="43">
    <w:p w14:paraId="3010DBE0" w14:textId="6FDFA6FE" w:rsidR="003F7BA0" w:rsidRPr="00154CB6" w:rsidRDefault="003F7BA0" w:rsidP="002F3DC6">
      <w:pPr>
        <w:pStyle w:val="EndnoteText"/>
      </w:pPr>
      <w:r w:rsidRPr="00154CB6">
        <w:rPr>
          <w:rStyle w:val="EndnoteReference"/>
          <w:rFonts w:ascii="Arial" w:hAnsi="Arial"/>
          <w:sz w:val="18"/>
        </w:rPr>
        <w:endnoteRef/>
      </w:r>
      <w:r w:rsidRPr="00154CB6">
        <w:t xml:space="preserve"> </w:t>
      </w:r>
      <w:r w:rsidRPr="00154CB6">
        <w:rPr>
          <w:rFonts w:eastAsia="BatangChe"/>
        </w:rPr>
        <w:t>Truth and Reconciliation Commission of Canada, Honouring the truth, reconciling for the future: summary of the final report of the Truth and Reconciliation Commission of Canada (2015).</w:t>
      </w:r>
    </w:p>
  </w:endnote>
  <w:endnote w:id="44">
    <w:p w14:paraId="654B4EF8" w14:textId="721659C1" w:rsidR="003F7BA0" w:rsidRPr="00154CB6" w:rsidRDefault="003F7BA0" w:rsidP="002F3DC6">
      <w:pPr>
        <w:pStyle w:val="EndnoteText"/>
      </w:pPr>
      <w:r w:rsidRPr="00154CB6">
        <w:rPr>
          <w:rStyle w:val="EndnoteReference"/>
          <w:rFonts w:ascii="Arial" w:hAnsi="Arial"/>
          <w:sz w:val="18"/>
        </w:rPr>
        <w:endnoteRef/>
      </w:r>
      <w:r w:rsidRPr="00154CB6">
        <w:t xml:space="preserve"> </w:t>
      </w:r>
      <w:r w:rsidRPr="00154CB6">
        <w:rPr>
          <w:rFonts w:eastAsia="BatangChe"/>
        </w:rPr>
        <w:t>Independent Inquiry into Child Sexual Abuse, The Report of the Independent Inquiry into Child Sexual Abuse (2022).</w:t>
      </w:r>
    </w:p>
  </w:endnote>
  <w:endnote w:id="45">
    <w:p w14:paraId="26F43B94" w14:textId="27B3CF70" w:rsidR="003F7BA0" w:rsidRPr="00154CB6" w:rsidRDefault="003F7BA0" w:rsidP="002F3DC6">
      <w:pPr>
        <w:pStyle w:val="EndnoteText"/>
      </w:pPr>
      <w:r w:rsidRPr="00154CB6">
        <w:rPr>
          <w:rStyle w:val="EndnoteReference"/>
          <w:rFonts w:ascii="Arial" w:hAnsi="Arial"/>
          <w:sz w:val="18"/>
        </w:rPr>
        <w:endnoteRef/>
      </w:r>
      <w:r w:rsidRPr="00154CB6">
        <w:t xml:space="preserve"> </w:t>
      </w:r>
      <w:r>
        <w:t xml:space="preserve">Historical National Abuse Inquiry, </w:t>
      </w:r>
      <w:r w:rsidRPr="00154CB6">
        <w:t>Report of the Historical Institutional Abuse Inquiry, Volume 1: Introduction (2017).</w:t>
      </w:r>
    </w:p>
  </w:endnote>
  <w:endnote w:id="46">
    <w:p w14:paraId="1ACA57D4" w14:textId="16515161" w:rsidR="003F7BA0" w:rsidRPr="00154CB6" w:rsidRDefault="003F7BA0" w:rsidP="002F3DC6">
      <w:pPr>
        <w:pStyle w:val="EndnoteText"/>
      </w:pPr>
      <w:r w:rsidRPr="00154CB6">
        <w:rPr>
          <w:rStyle w:val="EndnoteReference"/>
          <w:rFonts w:ascii="Arial" w:hAnsi="Arial"/>
          <w:sz w:val="18"/>
        </w:rPr>
        <w:endnoteRef/>
      </w:r>
      <w:r w:rsidRPr="00154CB6">
        <w:t xml:space="preserve"> Scottish Child Abuse Inquiry, Terms of Reference (2015).</w:t>
      </w:r>
    </w:p>
  </w:endnote>
  <w:endnote w:id="47">
    <w:p w14:paraId="65104108" w14:textId="77777777" w:rsidR="003F7BA0" w:rsidRPr="00E47F74" w:rsidRDefault="003F7BA0" w:rsidP="002F3DC6">
      <w:pPr>
        <w:pStyle w:val="EndnoteText"/>
      </w:pPr>
      <w:r w:rsidRPr="00E237CD">
        <w:rPr>
          <w:rStyle w:val="EndnoteReference"/>
          <w:rFonts w:ascii="Arial" w:hAnsi="Arial"/>
          <w:sz w:val="18"/>
        </w:rPr>
        <w:endnoteRef/>
      </w:r>
      <w:r w:rsidRPr="00E237CD">
        <w:rPr>
          <w:sz w:val="12"/>
        </w:rPr>
        <w:t xml:space="preserve"> </w:t>
      </w:r>
      <w:r w:rsidRPr="009F4B60">
        <w:t xml:space="preserve">The Commission </w:t>
      </w:r>
      <w:r>
        <w:t>t</w:t>
      </w:r>
      <w:r w:rsidRPr="009F4B60">
        <w:t xml:space="preserve">o Inquire </w:t>
      </w:r>
      <w:r>
        <w:t>i</w:t>
      </w:r>
      <w:r w:rsidRPr="009F4B60">
        <w:t>nto Child Abuse</w:t>
      </w:r>
      <w:r>
        <w:t>,</w:t>
      </w:r>
      <w:r w:rsidRPr="009A3873">
        <w:t xml:space="preserve"> </w:t>
      </w:r>
      <w:r w:rsidRPr="00E237CD">
        <w:t>Final Report of the Commission to Inquire into Child Abuse</w:t>
      </w:r>
      <w:r>
        <w:t xml:space="preserve"> (</w:t>
      </w:r>
      <w:r w:rsidRPr="00E237CD">
        <w:t>2009</w:t>
      </w:r>
      <w:r>
        <w:t>).</w:t>
      </w:r>
    </w:p>
  </w:endnote>
  <w:endnote w:id="48">
    <w:p w14:paraId="60574476" w14:textId="77777777" w:rsidR="003F7BA0" w:rsidRPr="00154CB6" w:rsidRDefault="003F7BA0" w:rsidP="00B1012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clauses 15A</w:t>
      </w:r>
      <w:r>
        <w:rPr>
          <w:rFonts w:eastAsia="BatangChe"/>
        </w:rPr>
        <w:t>–</w:t>
      </w:r>
      <w:r w:rsidRPr="00154CB6">
        <w:rPr>
          <w:rFonts w:eastAsia="BatangChe"/>
        </w:rPr>
        <w:t xml:space="preserve">15C. </w:t>
      </w:r>
    </w:p>
  </w:endnote>
  <w:endnote w:id="49">
    <w:p w14:paraId="7B3E26CB" w14:textId="503CA3D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vertAlign w:val="superscript"/>
        </w:rPr>
        <w:t xml:space="preserve"> </w:t>
      </w:r>
      <w:r w:rsidRPr="00154CB6">
        <w:rPr>
          <w:rFonts w:eastAsia="BatangChe"/>
        </w:rPr>
        <w:t>Royal Commission of Inquiry into Historical Abuse in State Care and in the Care of Faith-Based Institutions,</w:t>
      </w:r>
      <w:r w:rsidRPr="00154CB6">
        <w:rPr>
          <w:rFonts w:eastAsia="BatangChe"/>
          <w:vertAlign w:val="superscript"/>
        </w:rPr>
        <w:t xml:space="preserve"> </w:t>
      </w:r>
      <w:r w:rsidRPr="00154CB6">
        <w:rPr>
          <w:rFonts w:eastAsia="BatangChe"/>
        </w:rPr>
        <w:t xml:space="preserve">Terms of Reference, clauses 34–37. </w:t>
      </w:r>
    </w:p>
  </w:endnote>
  <w:endnote w:id="50">
    <w:p w14:paraId="0A70BDC7" w14:textId="3630E9BE"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vertAlign w:val="superscript"/>
        </w:rPr>
        <w:t xml:space="preserve"> </w:t>
      </w:r>
      <w:r w:rsidRPr="00154CB6">
        <w:rPr>
          <w:rFonts w:eastAsia="BatangChe"/>
        </w:rPr>
        <w:t>Royal Commission of Inquiry into Historical Abuse in State Care and in the Care of Faith-Based Institutions, Terms of Reference, clauses 37A–37D.</w:t>
      </w:r>
    </w:p>
  </w:endnote>
  <w:endnote w:id="51">
    <w:p w14:paraId="18AFCF09" w14:textId="77777777" w:rsidR="003F7BA0" w:rsidRPr="00154CB6" w:rsidRDefault="003F7BA0" w:rsidP="00D96E5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 39.</w:t>
      </w:r>
    </w:p>
  </w:endnote>
  <w:endnote w:id="52">
    <w:p w14:paraId="2BA64644" w14:textId="77777777" w:rsidR="003F7BA0" w:rsidRPr="00001D97" w:rsidRDefault="003F7BA0" w:rsidP="00D96E5B">
      <w:pPr>
        <w:pStyle w:val="EndnoteText"/>
        <w:rPr>
          <w:lang w:val="en-US"/>
        </w:rPr>
      </w:pPr>
      <w:r w:rsidRPr="00001D97">
        <w:rPr>
          <w:rStyle w:val="EndnoteReference"/>
          <w:rFonts w:ascii="Arial" w:hAnsi="Arial"/>
          <w:sz w:val="18"/>
        </w:rPr>
        <w:endnoteRef/>
      </w:r>
      <w:r w:rsidRPr="00001D97">
        <w:rPr>
          <w:vertAlign w:val="superscript"/>
        </w:rPr>
        <w:t xml:space="preserve"> </w:t>
      </w:r>
      <w:r w:rsidRPr="00A32EF3">
        <w:t>Royal Commission of Inquiry into Historical Abuse in State Care and in the Care of Faith-Based Institutions, Terms of Reference, clause</w:t>
      </w:r>
      <w:r>
        <w:t>s 31(a)–31(e)</w:t>
      </w:r>
      <w:r w:rsidRPr="00A32EF3">
        <w:t>.</w:t>
      </w:r>
    </w:p>
  </w:endnote>
  <w:endnote w:id="53">
    <w:p w14:paraId="24E268CF" w14:textId="77777777" w:rsidR="003F7BA0" w:rsidRPr="00001D97" w:rsidRDefault="003F7BA0" w:rsidP="00D96E5B">
      <w:pPr>
        <w:pStyle w:val="EndnoteText"/>
      </w:pPr>
      <w:r w:rsidRPr="00E237CD">
        <w:rPr>
          <w:rStyle w:val="EndnoteReference"/>
          <w:rFonts w:ascii="Arial" w:hAnsi="Arial"/>
          <w:sz w:val="18"/>
        </w:rPr>
        <w:endnoteRef/>
      </w:r>
      <w:r w:rsidRPr="00E237CD">
        <w:rPr>
          <w:vertAlign w:val="superscript"/>
        </w:rPr>
        <w:t xml:space="preserve"> </w:t>
      </w:r>
      <w:r w:rsidRPr="00001D97">
        <w:t>Royal Commission of Inquiry into Historical Abuse in State Care and in the Care of Faith-Based Institutions, Terms of Reference, clauses 3</w:t>
      </w:r>
      <w:r>
        <w:t>2</w:t>
      </w:r>
      <w:r w:rsidRPr="00001D97">
        <w:t>(</w:t>
      </w:r>
      <w:r>
        <w:t>b</w:t>
      </w:r>
      <w:r w:rsidRPr="00001D97">
        <w:t>)</w:t>
      </w:r>
      <w:r>
        <w:t>, 32(c) and 32A</w:t>
      </w:r>
      <w:r w:rsidRPr="00001D97">
        <w:t>.</w:t>
      </w:r>
    </w:p>
  </w:endnote>
  <w:endnote w:id="54">
    <w:p w14:paraId="0C540864" w14:textId="5CD26EE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vertAlign w:val="superscript"/>
        </w:rPr>
        <w:t xml:space="preserve"> </w:t>
      </w:r>
      <w:r w:rsidRPr="00154CB6">
        <w:rPr>
          <w:rFonts w:eastAsia="BatangChe"/>
        </w:rPr>
        <w:t>Royal Commission of Inquiry into Historical Abuse in State Care and in the Care of Faith-Based Institutions, Terms of Reference, clauses 6–8. Clause 8 of the Terms of Reference refers to “vulnerable adults (for example, those with disabilities, mental illness, or both)”. The Inquiry uses the term mental distress, rather than mental illness, in this report.</w:t>
      </w:r>
    </w:p>
  </w:endnote>
  <w:endnote w:id="55">
    <w:p w14:paraId="5D503B94" w14:textId="6BD13305"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vertAlign w:val="superscript"/>
        </w:rPr>
        <w:t xml:space="preserve"> </w:t>
      </w:r>
      <w:r w:rsidRPr="00154CB6">
        <w:rPr>
          <w:rFonts w:eastAsia="BatangChe"/>
        </w:rPr>
        <w:t>Royal Commission of Inquiry into Historical Abuse in State Care and in the Care of Faith-Based Institutions, Terms of Reference, clause 19A.</w:t>
      </w:r>
    </w:p>
  </w:endnote>
  <w:endnote w:id="56">
    <w:p w14:paraId="7303D617" w14:textId="77777777" w:rsidR="003F7BA0" w:rsidRPr="00154CB6" w:rsidRDefault="003F7BA0" w:rsidP="00D56B2D">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 19.</w:t>
      </w:r>
    </w:p>
  </w:endnote>
  <w:endnote w:id="57">
    <w:p w14:paraId="01FEBA72" w14:textId="73970CC3" w:rsidR="003F7BA0" w:rsidRPr="00FD691B" w:rsidRDefault="003F7BA0" w:rsidP="002901C8">
      <w:pPr>
        <w:pStyle w:val="EndnoteText"/>
      </w:pPr>
      <w:r w:rsidRPr="00FD691B">
        <w:rPr>
          <w:rStyle w:val="EndnoteReference"/>
          <w:rFonts w:ascii="Arial" w:hAnsi="Arial"/>
          <w:sz w:val="18"/>
        </w:rPr>
        <w:endnoteRef/>
      </w:r>
      <w:r w:rsidRPr="00FD691B">
        <w:t xml:space="preserve"> </w:t>
      </w:r>
      <w:r w:rsidRPr="00FD691B">
        <w:rPr>
          <w:rFonts w:eastAsia="BatangChe"/>
        </w:rPr>
        <w:t>Royal Commission of Inquiry into Historical Abuse in State Care and in the Care of Faith-Based Institutions, Minute 16, Faith-based Care, (31 January 2022, pages 2–3</w:t>
      </w:r>
      <w:r>
        <w:rPr>
          <w:rFonts w:eastAsia="BatangChe"/>
        </w:rPr>
        <w:t>)</w:t>
      </w:r>
      <w:r w:rsidRPr="00FD691B">
        <w:rPr>
          <w:rFonts w:eastAsia="BatangChe"/>
        </w:rPr>
        <w:t>.</w:t>
      </w:r>
    </w:p>
  </w:endnote>
  <w:endnote w:id="58">
    <w:p w14:paraId="7616F138" w14:textId="58F670AE" w:rsidR="003F7BA0" w:rsidRDefault="003F7BA0">
      <w:pPr>
        <w:pStyle w:val="EndnoteText"/>
      </w:pPr>
      <w:r w:rsidRPr="008C3BE2">
        <w:rPr>
          <w:rStyle w:val="EndnoteReference"/>
          <w:rFonts w:ascii="Arial" w:hAnsi="Arial"/>
          <w:sz w:val="18"/>
        </w:rPr>
        <w:endnoteRef/>
      </w:r>
      <w:r>
        <w:rPr>
          <w:rFonts w:eastAsia="BatangChe"/>
        </w:rPr>
        <w:t xml:space="preserve"> </w:t>
      </w:r>
      <w:r w:rsidRPr="00FD691B">
        <w:rPr>
          <w:rFonts w:eastAsia="BatangChe"/>
        </w:rPr>
        <w:t xml:space="preserve">Royal Commission of Inquiry into Historical Abuse in State Care and in the Care of Faith-Based Institutions, </w:t>
      </w:r>
      <w:r w:rsidRPr="00FD691B">
        <w:rPr>
          <w:lang w:val="en-US"/>
        </w:rPr>
        <w:t>Terms of Reference, clause 17.4(d).</w:t>
      </w:r>
    </w:p>
  </w:endnote>
  <w:endnote w:id="59">
    <w:p w14:paraId="6CC9B598" w14:textId="77777777" w:rsidR="003F7BA0" w:rsidRPr="00FD691B" w:rsidRDefault="003F7BA0" w:rsidP="00AF5DCD">
      <w:pPr>
        <w:pStyle w:val="EndnoteText"/>
        <w:rPr>
          <w:lang w:val="en-US"/>
        </w:rPr>
      </w:pPr>
      <w:r w:rsidRPr="00FD691B">
        <w:rPr>
          <w:rStyle w:val="EndnoteReference"/>
          <w:rFonts w:ascii="Arial" w:hAnsi="Arial"/>
          <w:sz w:val="18"/>
        </w:rPr>
        <w:endnoteRef/>
      </w:r>
      <w:r w:rsidRPr="00FD691B">
        <w:t xml:space="preserve"> </w:t>
      </w:r>
      <w:r w:rsidRPr="00FD691B">
        <w:rPr>
          <w:rFonts w:eastAsia="BatangChe"/>
        </w:rPr>
        <w:t xml:space="preserve">Royal Commission of Inquiry into Historical Abuse in State Care and in the Care of Faith-Based Institutions, </w:t>
      </w:r>
      <w:r w:rsidRPr="00FD691B">
        <w:rPr>
          <w:lang w:val="en-US"/>
        </w:rPr>
        <w:t xml:space="preserve">Terms of Reference, clause 17.4. </w:t>
      </w:r>
    </w:p>
  </w:endnote>
  <w:endnote w:id="60">
    <w:p w14:paraId="11487BC3" w14:textId="77777777" w:rsidR="003F7BA0" w:rsidRPr="00FD691B" w:rsidRDefault="003F7BA0" w:rsidP="00AF5DCD">
      <w:pPr>
        <w:pStyle w:val="EndnoteText"/>
        <w:rPr>
          <w:lang w:val="en-US"/>
        </w:rPr>
      </w:pPr>
      <w:r w:rsidRPr="00FD691B">
        <w:rPr>
          <w:rStyle w:val="EndnoteReference"/>
          <w:rFonts w:ascii="Arial" w:hAnsi="Arial"/>
          <w:sz w:val="18"/>
        </w:rPr>
        <w:endnoteRef/>
      </w:r>
      <w:r w:rsidRPr="00FD691B">
        <w:t xml:space="preserve"> </w:t>
      </w:r>
      <w:r w:rsidRPr="00FD691B">
        <w:rPr>
          <w:rFonts w:eastAsia="BatangChe"/>
        </w:rPr>
        <w:t xml:space="preserve">Royal Commission of Inquiry into Historical Abuse in State Care and in the Care of Faith-Based Institutions, </w:t>
      </w:r>
      <w:r w:rsidRPr="00FD691B">
        <w:rPr>
          <w:lang w:val="en-US"/>
        </w:rPr>
        <w:t>Terms of Reference, clause 17.4(b).</w:t>
      </w:r>
    </w:p>
  </w:endnote>
  <w:endnote w:id="61">
    <w:p w14:paraId="24C09EEA" w14:textId="63F8A1DF" w:rsidR="003F7BA0" w:rsidRPr="00FD691B" w:rsidRDefault="003F7BA0" w:rsidP="00AF5DCD">
      <w:pPr>
        <w:pStyle w:val="EndnoteText"/>
      </w:pPr>
      <w:r w:rsidRPr="00FD691B">
        <w:rPr>
          <w:rStyle w:val="EndnoteReference"/>
          <w:rFonts w:ascii="Arial" w:hAnsi="Arial"/>
          <w:sz w:val="18"/>
        </w:rPr>
        <w:endnoteRef/>
      </w:r>
      <w:r w:rsidRPr="00FD691B">
        <w:t xml:space="preserve"> </w:t>
      </w:r>
      <w:r w:rsidRPr="00FD691B">
        <w:rPr>
          <w:rFonts w:eastAsia="BatangChe"/>
        </w:rPr>
        <w:t>Royal Commission of Inquiry into Historical Abuse in State Care and in the Care of Faith-Based Institutions, Minute 16, Faith-based Care, (31 January 2022, para 15</w:t>
      </w:r>
      <w:r>
        <w:rPr>
          <w:rFonts w:eastAsia="BatangChe"/>
        </w:rPr>
        <w:t>)</w:t>
      </w:r>
      <w:r w:rsidRPr="00FD691B">
        <w:rPr>
          <w:rFonts w:eastAsia="BatangChe"/>
        </w:rPr>
        <w:t>.</w:t>
      </w:r>
    </w:p>
  </w:endnote>
  <w:endnote w:id="62">
    <w:p w14:paraId="0C9D3DE5" w14:textId="77777777" w:rsidR="003F7BA0" w:rsidRPr="00FD691B" w:rsidRDefault="003F7BA0" w:rsidP="008C3BE2">
      <w:pPr>
        <w:pStyle w:val="EndnoteText"/>
        <w:rPr>
          <w:lang w:val="en-US"/>
        </w:rPr>
      </w:pPr>
      <w:r w:rsidRPr="00FD691B">
        <w:rPr>
          <w:rStyle w:val="EndnoteReference"/>
          <w:rFonts w:ascii="Arial" w:hAnsi="Arial"/>
          <w:sz w:val="18"/>
        </w:rPr>
        <w:endnoteRef/>
      </w:r>
      <w:r w:rsidRPr="00FD691B">
        <w:t xml:space="preserve"> </w:t>
      </w:r>
      <w:r w:rsidRPr="00FD691B">
        <w:rPr>
          <w:rFonts w:eastAsia="BatangChe"/>
        </w:rPr>
        <w:t xml:space="preserve">Royal Commission of Inquiry into Historical Abuse in State Care and in the Care of Faith-Based Institutions, </w:t>
      </w:r>
      <w:r w:rsidRPr="00FD691B">
        <w:rPr>
          <w:lang w:val="en-US"/>
        </w:rPr>
        <w:t>Terms of Reference, clause 17.4(ba).</w:t>
      </w:r>
    </w:p>
  </w:endnote>
  <w:endnote w:id="63">
    <w:p w14:paraId="2B149992" w14:textId="06659FC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clauses 17.3(g) and 17.4(a). </w:t>
      </w:r>
    </w:p>
  </w:endnote>
  <w:endnote w:id="64">
    <w:p w14:paraId="3E003BB2" w14:textId="49B8C2F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 17.3(e).</w:t>
      </w:r>
    </w:p>
  </w:endnote>
  <w:endnote w:id="65">
    <w:p w14:paraId="2DA29B6A" w14:textId="501BBD3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 10.4(a).</w:t>
      </w:r>
    </w:p>
  </w:endnote>
  <w:endnote w:id="66">
    <w:p w14:paraId="6AF5B7BB" w14:textId="7777777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Inquiries Act 2013, section 11.</w:t>
      </w:r>
    </w:p>
  </w:endnote>
  <w:endnote w:id="67">
    <w:p w14:paraId="2F757D2B" w14:textId="5336D81F"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 15D.</w:t>
      </w:r>
    </w:p>
  </w:endnote>
  <w:endnote w:id="68">
    <w:p w14:paraId="0AAFF6A1" w14:textId="06ACEFC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Inquiries (Royal Commission of Inquiry into Historical Abuse in State Care) Order 2018 (LI 2018/3).</w:t>
      </w:r>
    </w:p>
  </w:endnote>
  <w:endnote w:id="69">
    <w:p w14:paraId="01B944FA" w14:textId="49727873"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Royal Commission of Inquiry into historical abuse in State care, Report on public consultation on the draft Terms of Reference (29 May 2018, pages 1 and 4–5</w:t>
      </w:r>
      <w:r>
        <w:rPr>
          <w:rFonts w:eastAsia="BatangChe"/>
        </w:rPr>
        <w:t>)</w:t>
      </w:r>
      <w:r w:rsidRPr="00154CB6">
        <w:rPr>
          <w:rFonts w:eastAsia="BatangChe"/>
        </w:rPr>
        <w:t>.</w:t>
      </w:r>
      <w:r w:rsidRPr="00154CB6">
        <w:t xml:space="preserve"> </w:t>
      </w:r>
    </w:p>
  </w:endnote>
  <w:endnote w:id="70">
    <w:p w14:paraId="3182B9BA" w14:textId="37D9413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shd w:val="clear" w:color="auto" w:fill="FFFFFF"/>
        </w:rPr>
        <w:t xml:space="preserve">Royal Commission of Inquiry into Historical Abuse in State Care and in the Care of Faith-based Institutions Order </w:t>
      </w:r>
      <w:r w:rsidRPr="00154CB6">
        <w:rPr>
          <w:rFonts w:eastAsia="BatangChe"/>
        </w:rPr>
        <w:t xml:space="preserve">2018 (LI 2018/223). </w:t>
      </w:r>
    </w:p>
  </w:endnote>
  <w:endnote w:id="71">
    <w:p w14:paraId="029AE912" w14:textId="24A7D74A"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Amendment Order 2021 (LI 2021/179).</w:t>
      </w:r>
    </w:p>
  </w:endnote>
  <w:endnote w:id="72">
    <w:p w14:paraId="1215E01B" w14:textId="3D9BCB7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Pr>
          <w:rFonts w:eastAsia="BatangChe"/>
        </w:rPr>
        <w:t>Media release,</w:t>
      </w:r>
      <w:r w:rsidRPr="00154CB6">
        <w:rPr>
          <w:rFonts w:eastAsia="BatangChe"/>
        </w:rPr>
        <w:t xml:space="preserve"> Hon Jan Tinetti, Minister of Internal Affairs, Royal Commission into Historical Abuse scope adjusted to avoid timeline delay (23 April 2021), </w:t>
      </w:r>
      <w:hyperlink r:id="rId7" w:history="1">
        <w:r w:rsidRPr="00154CB6">
          <w:rPr>
            <w:rStyle w:val="Hyperlink"/>
            <w:rFonts w:eastAsia="BatangChe"/>
          </w:rPr>
          <w:t>https://www.beehive.govt.nz/release/royal-commission-historical-abuse-scope-adjusted-avoid-timeline-delay</w:t>
        </w:r>
      </w:hyperlink>
      <w:r w:rsidRPr="00154CB6">
        <w:rPr>
          <w:rFonts w:eastAsia="BatangChe"/>
        </w:rPr>
        <w:t xml:space="preserve">. </w:t>
      </w:r>
    </w:p>
  </w:endnote>
  <w:endnote w:id="73">
    <w:p w14:paraId="3430CDFB" w14:textId="1734D57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Amendment Order 2023 (LI 2023/141).</w:t>
      </w:r>
    </w:p>
  </w:endnote>
  <w:endnote w:id="74">
    <w:p w14:paraId="02CC9AC6" w14:textId="45E4CC6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Amendment Order (No 2) 2023 (LI 2023/250). </w:t>
      </w:r>
    </w:p>
  </w:endnote>
  <w:endnote w:id="75">
    <w:p w14:paraId="71745609" w14:textId="3AD7B9E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Minute 16, Faith-based Care (31 January 2022).</w:t>
      </w:r>
    </w:p>
  </w:endnote>
  <w:endnote w:id="76">
    <w:p w14:paraId="5E0A456C" w14:textId="02463663"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Te Aroha Knox (19 August 2021</w:t>
      </w:r>
      <w:r>
        <w:rPr>
          <w:rFonts w:eastAsia="BatangChe"/>
        </w:rPr>
        <w:t>,</w:t>
      </w:r>
      <w:r w:rsidRPr="00154CB6">
        <w:rPr>
          <w:rFonts w:eastAsia="BatangChe"/>
        </w:rPr>
        <w:t xml:space="preserve"> paras 107–110</w:t>
      </w:r>
      <w:r>
        <w:rPr>
          <w:rFonts w:eastAsia="BatangChe"/>
        </w:rPr>
        <w:t>)</w:t>
      </w:r>
      <w:r w:rsidRPr="00154CB6">
        <w:rPr>
          <w:rFonts w:eastAsia="BatangChe"/>
        </w:rPr>
        <w:t>.</w:t>
      </w:r>
    </w:p>
  </w:endnote>
  <w:endnote w:id="77">
    <w:p w14:paraId="4B163785" w14:textId="4CD4B02E" w:rsidR="003F7BA0" w:rsidRPr="00154CB6" w:rsidRDefault="003F7BA0" w:rsidP="00C9783B">
      <w:pPr>
        <w:pStyle w:val="EndnoteText"/>
      </w:pPr>
      <w:r w:rsidRPr="00154CB6">
        <w:rPr>
          <w:rStyle w:val="EndnoteReference"/>
          <w:rFonts w:ascii="Arial" w:hAnsi="Arial"/>
          <w:sz w:val="18"/>
        </w:rPr>
        <w:endnoteRef/>
      </w:r>
      <w:r w:rsidRPr="00154CB6">
        <w:t xml:space="preserve"> </w:t>
      </w:r>
      <w:r w:rsidRPr="00154CB6">
        <w:rPr>
          <w:rFonts w:eastAsia="Arial"/>
          <w:color w:val="000000" w:themeColor="text1"/>
        </w:rPr>
        <w:t>DOT</w:t>
      </w:r>
      <w:r>
        <w:rPr>
          <w:rFonts w:eastAsia="Arial"/>
          <w:color w:val="000000" w:themeColor="text1"/>
        </w:rPr>
        <w:t xml:space="preserve"> </w:t>
      </w:r>
      <w:r>
        <w:rPr>
          <w:rStyle w:val="FootnoteTextChar"/>
        </w:rPr>
        <w:t>l</w:t>
      </w:r>
      <w:r w:rsidRPr="4BF36891">
        <w:rPr>
          <w:rStyle w:val="FootnoteTextChar"/>
        </w:rPr>
        <w:t>oves</w:t>
      </w:r>
      <w:r>
        <w:rPr>
          <w:rFonts w:eastAsia="Arial"/>
          <w:color w:val="000000" w:themeColor="text1"/>
        </w:rPr>
        <w:t xml:space="preserve"> Data consulting</w:t>
      </w:r>
      <w:r w:rsidRPr="00154CB6">
        <w:rPr>
          <w:rFonts w:eastAsia="Arial"/>
          <w:color w:val="000000" w:themeColor="text1"/>
        </w:rPr>
        <w:t xml:space="preserve">, Final report: Quantitative Analysis of Abuse in Care (Royal Commission of Inquiry into Abuse in Care, September 2023). </w:t>
      </w:r>
    </w:p>
  </w:endnote>
  <w:endnote w:id="78">
    <w:p w14:paraId="2E5CC9C0" w14:textId="1DA7982F"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Anonymous survivor, handwritten on Message to Aotearoa postcard (n.d</w:t>
      </w:r>
      <w:r>
        <w:rPr>
          <w:rFonts w:eastAsia="BatangChe"/>
        </w:rPr>
        <w:t>.</w:t>
      </w:r>
      <w:r w:rsidRPr="00154CB6">
        <w:rPr>
          <w:rFonts w:eastAsia="BatangChe"/>
        </w:rPr>
        <w:t>).</w:t>
      </w:r>
    </w:p>
  </w:endnote>
  <w:endnote w:id="79">
    <w:p w14:paraId="38B49BD3" w14:textId="77777777" w:rsidR="003F7BA0" w:rsidRPr="00154CB6" w:rsidRDefault="003F7BA0" w:rsidP="00C9783B">
      <w:pPr>
        <w:pStyle w:val="EndnoteText"/>
      </w:pPr>
      <w:r w:rsidRPr="00154CB6">
        <w:rPr>
          <w:rStyle w:val="EndnoteReference"/>
          <w:rFonts w:ascii="Arial" w:hAnsi="Arial"/>
          <w:sz w:val="18"/>
        </w:rPr>
        <w:endnoteRef/>
      </w:r>
      <w:r w:rsidRPr="00154CB6">
        <w:t xml:space="preserve"> </w:t>
      </w:r>
      <w:r w:rsidRPr="00154CB6">
        <w:rPr>
          <w:rFonts w:eastAsia="BatangChe"/>
        </w:rPr>
        <w:t>Royal Commission of Inquiry into Historical Abuse in State Care and in the Care of Faith-based Institutions Amendment Order 2021 (LI 2021/179).</w:t>
      </w:r>
    </w:p>
  </w:endnote>
  <w:endnote w:id="80">
    <w:p w14:paraId="03CAB5AA" w14:textId="28323BB3"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Written submission of Kay Freeman (September 2019, page 5</w:t>
      </w:r>
      <w:r>
        <w:rPr>
          <w:rFonts w:eastAsia="BatangChe"/>
        </w:rPr>
        <w:t>)</w:t>
      </w:r>
      <w:r w:rsidRPr="00154CB6">
        <w:rPr>
          <w:rFonts w:eastAsia="BatangChe"/>
        </w:rPr>
        <w:t>.</w:t>
      </w:r>
    </w:p>
  </w:endnote>
  <w:endnote w:id="81">
    <w:p w14:paraId="12A7DD3A" w14:textId="742B8FB6"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Darren Smith (2 May 2023, para 32</w:t>
      </w:r>
      <w:r>
        <w:rPr>
          <w:rFonts w:eastAsia="BatangChe"/>
        </w:rPr>
        <w:t>)</w:t>
      </w:r>
      <w:r w:rsidRPr="00154CB6">
        <w:rPr>
          <w:rFonts w:eastAsia="BatangChe"/>
        </w:rPr>
        <w:t>.</w:t>
      </w:r>
    </w:p>
  </w:endnote>
  <w:endnote w:id="82">
    <w:p w14:paraId="4CDEC2D3" w14:textId="551E8873" w:rsidR="003F7BA0" w:rsidRPr="003F4BA5" w:rsidRDefault="003F7BA0" w:rsidP="00C9783B">
      <w:pPr>
        <w:pStyle w:val="EndnoteText"/>
      </w:pPr>
      <w:r w:rsidRPr="002B325E">
        <w:rPr>
          <w:rStyle w:val="EndnoteReference"/>
          <w:rFonts w:ascii="Arial" w:hAnsi="Arial"/>
          <w:sz w:val="18"/>
        </w:rPr>
        <w:endnoteRef/>
      </w:r>
      <w:r w:rsidRPr="00C803DA">
        <w:t xml:space="preserve"> </w:t>
      </w:r>
      <w:r>
        <w:t xml:space="preserve">Special schools are listed in the Inquiry’s Terms of Reference under education settings. </w:t>
      </w:r>
    </w:p>
  </w:endnote>
  <w:endnote w:id="83">
    <w:p w14:paraId="18E500CE" w14:textId="04BE08BF" w:rsidR="003F7BA0" w:rsidRPr="00154CB6" w:rsidRDefault="003F7BA0" w:rsidP="00C9783B">
      <w:pPr>
        <w:pStyle w:val="EndnoteText"/>
      </w:pPr>
      <w:r w:rsidRPr="00154CB6">
        <w:rPr>
          <w:rStyle w:val="EndnoteReference"/>
          <w:rFonts w:ascii="Arial" w:hAnsi="Arial"/>
          <w:sz w:val="18"/>
        </w:rPr>
        <w:endnoteRef/>
      </w:r>
      <w:r w:rsidRPr="00154CB6">
        <w:t xml:space="preserve"> Witness statement of Dr Christopher Longhurst (</w:t>
      </w:r>
      <w:r w:rsidRPr="00154CB6">
        <w:rPr>
          <w:rFonts w:eastAsia="BatangChe"/>
        </w:rPr>
        <w:t>24 May 2023</w:t>
      </w:r>
      <w:r w:rsidRPr="00154CB6">
        <w:t>, para 39</w:t>
      </w:r>
      <w:r>
        <w:rPr>
          <w:rFonts w:eastAsia="BatangChe"/>
        </w:rPr>
        <w:t>)</w:t>
      </w:r>
      <w:r w:rsidRPr="00154CB6">
        <w:t>.</w:t>
      </w:r>
    </w:p>
  </w:endnote>
  <w:endnote w:id="84">
    <w:p w14:paraId="245CA4BF" w14:textId="69B04E17" w:rsidR="003F7BA0" w:rsidRPr="00727907" w:rsidRDefault="003F7BA0" w:rsidP="00C9783B">
      <w:pPr>
        <w:pStyle w:val="EndnoteText"/>
      </w:pPr>
      <w:r w:rsidRPr="002B325E">
        <w:rPr>
          <w:rStyle w:val="EndnoteReference"/>
          <w:rFonts w:ascii="Arial" w:hAnsi="Arial"/>
          <w:sz w:val="18"/>
        </w:rPr>
        <w:endnoteRef/>
      </w:r>
      <w:r w:rsidRPr="00CB4FB3">
        <w:t xml:space="preserve"> </w:t>
      </w:r>
      <w:r w:rsidRPr="00154CB6">
        <w:rPr>
          <w:rFonts w:eastAsia="Arial"/>
          <w:color w:val="000000" w:themeColor="text1"/>
        </w:rPr>
        <w:t>DOT</w:t>
      </w:r>
      <w:r>
        <w:rPr>
          <w:rFonts w:eastAsia="Arial"/>
          <w:color w:val="000000" w:themeColor="text1"/>
        </w:rPr>
        <w:t xml:space="preserve"> Loves Data</w:t>
      </w:r>
      <w:r w:rsidRPr="00154CB6">
        <w:rPr>
          <w:rFonts w:eastAsia="Arial"/>
          <w:color w:val="000000" w:themeColor="text1"/>
        </w:rPr>
        <w:t>, Final report: Quantitative Analysis of Abuse in Care (Royal Commission of Inquiry into Abuse in Care, September 2023).</w:t>
      </w:r>
      <w:r w:rsidRPr="00D959C1">
        <w:rPr>
          <w:rFonts w:eastAsia="Arial"/>
          <w:color w:val="000000" w:themeColor="text1"/>
        </w:rPr>
        <w:t xml:space="preserve"> </w:t>
      </w:r>
    </w:p>
  </w:endnote>
  <w:endnote w:id="85">
    <w:p w14:paraId="1128F8EC" w14:textId="4E8711C8" w:rsidR="003F7BA0" w:rsidRPr="00154CB6" w:rsidRDefault="003F7BA0" w:rsidP="00C9783B">
      <w:pPr>
        <w:pStyle w:val="CommentText"/>
        <w:spacing w:before="0" w:after="0"/>
        <w:rPr>
          <w:rFonts w:ascii="Arial" w:hAnsi="Arial" w:cs="Arial"/>
          <w:sz w:val="18"/>
          <w:szCs w:val="18"/>
        </w:rPr>
      </w:pPr>
      <w:r w:rsidRPr="00154CB6">
        <w:rPr>
          <w:rStyle w:val="EndnoteReference"/>
          <w:rFonts w:ascii="Arial" w:hAnsi="Arial" w:cs="Arial"/>
          <w:sz w:val="18"/>
          <w:szCs w:val="18"/>
        </w:rPr>
        <w:endnoteRef/>
      </w:r>
      <w:r w:rsidRPr="00154CB6">
        <w:rPr>
          <w:rFonts w:ascii="Arial" w:hAnsi="Arial" w:cs="Arial"/>
          <w:sz w:val="18"/>
          <w:szCs w:val="18"/>
        </w:rPr>
        <w:t xml:space="preserve"> Transcript of evidence of Crown closing statement at the </w:t>
      </w:r>
      <w:r>
        <w:rPr>
          <w:rFonts w:ascii="Arial" w:hAnsi="Arial" w:cs="Arial"/>
          <w:sz w:val="18"/>
          <w:szCs w:val="18"/>
        </w:rPr>
        <w:t>Inquiry’s</w:t>
      </w:r>
      <w:r w:rsidRPr="00154CB6">
        <w:rPr>
          <w:rFonts w:ascii="Arial" w:hAnsi="Arial" w:cs="Arial"/>
          <w:sz w:val="18"/>
          <w:szCs w:val="18"/>
        </w:rPr>
        <w:t xml:space="preserve"> State Institutional Response Hearing (</w:t>
      </w:r>
      <w:r w:rsidRPr="000B5C85">
        <w:rPr>
          <w:rFonts w:ascii="Arial" w:hAnsi="Arial" w:cs="Arial"/>
          <w:sz w:val="18"/>
          <w:szCs w:val="18"/>
        </w:rPr>
        <w:t xml:space="preserve">Royal Commission of Inquiry into Abuse in Care, </w:t>
      </w:r>
      <w:r w:rsidRPr="00154CB6">
        <w:rPr>
          <w:rFonts w:ascii="Arial" w:hAnsi="Arial" w:cs="Arial"/>
          <w:sz w:val="18"/>
          <w:szCs w:val="18"/>
        </w:rPr>
        <w:t>26 August 2022, page 1102</w:t>
      </w:r>
      <w:r>
        <w:rPr>
          <w:rFonts w:ascii="Arial" w:hAnsi="Arial" w:cs="Arial"/>
          <w:sz w:val="18"/>
          <w:szCs w:val="18"/>
        </w:rPr>
        <w:t>)</w:t>
      </w:r>
      <w:r w:rsidRPr="00154CB6">
        <w:rPr>
          <w:rFonts w:ascii="Arial" w:hAnsi="Arial" w:cs="Arial"/>
          <w:sz w:val="18"/>
          <w:szCs w:val="18"/>
        </w:rPr>
        <w:t xml:space="preserve">. </w:t>
      </w:r>
    </w:p>
  </w:endnote>
  <w:endnote w:id="86">
    <w:p w14:paraId="6BE23EC9" w14:textId="709719E3"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Pr>
          <w:rFonts w:eastAsia="BatangChe"/>
        </w:rPr>
        <w:t>Private session t</w:t>
      </w:r>
      <w:r w:rsidRPr="00154CB6">
        <w:rPr>
          <w:rFonts w:eastAsia="BatangChe"/>
        </w:rPr>
        <w:t>ranscript of Pamella Thompson (16 June 2022, pages 6, 8–9</w:t>
      </w:r>
      <w:r>
        <w:rPr>
          <w:rFonts w:eastAsia="BatangChe"/>
        </w:rPr>
        <w:t>)</w:t>
      </w:r>
      <w:r w:rsidRPr="00154CB6">
        <w:rPr>
          <w:rFonts w:eastAsia="BatangChe"/>
        </w:rPr>
        <w:t>.</w:t>
      </w:r>
    </w:p>
  </w:endnote>
  <w:endnote w:id="87">
    <w:p w14:paraId="618FA90B" w14:textId="77777777" w:rsidR="003F7BA0" w:rsidRPr="00154CB6" w:rsidRDefault="003F7BA0" w:rsidP="00C9783B">
      <w:pPr>
        <w:pStyle w:val="EndnoteText"/>
      </w:pPr>
      <w:r w:rsidRPr="00154CB6">
        <w:rPr>
          <w:rStyle w:val="EndnoteReference"/>
          <w:rFonts w:ascii="Arial" w:hAnsi="Arial"/>
          <w:sz w:val="18"/>
        </w:rPr>
        <w:end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6.</w:t>
      </w:r>
    </w:p>
  </w:endnote>
  <w:endnote w:id="88">
    <w:p w14:paraId="5F54E6EE" w14:textId="2B5498DD"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8B3A88">
        <w:rPr>
          <w:rFonts w:eastAsia="BatangChe"/>
        </w:rPr>
        <w:t>Witness statement of Mr SA (7 April 2022, pages 1–3</w:t>
      </w:r>
      <w:r>
        <w:rPr>
          <w:rFonts w:eastAsia="BatangChe"/>
        </w:rPr>
        <w:t>)</w:t>
      </w:r>
      <w:r w:rsidRPr="008B3A88">
        <w:rPr>
          <w:rFonts w:eastAsia="BatangChe"/>
        </w:rPr>
        <w:t>.</w:t>
      </w:r>
    </w:p>
  </w:endnote>
  <w:endnote w:id="89">
    <w:p w14:paraId="572C33CB" w14:textId="77777777" w:rsidR="003F7BA0" w:rsidRPr="00154CB6" w:rsidRDefault="003F7BA0" w:rsidP="00C9783B">
      <w:pPr>
        <w:pStyle w:val="EndnoteText"/>
      </w:pPr>
      <w:r w:rsidRPr="00154CB6">
        <w:rPr>
          <w:rStyle w:val="EndnoteReference"/>
          <w:rFonts w:ascii="Arial" w:hAnsi="Arial"/>
          <w:sz w:val="18"/>
        </w:rPr>
        <w:end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8.</w:t>
      </w:r>
    </w:p>
  </w:endnote>
  <w:endnote w:id="90">
    <w:p w14:paraId="55CBCBD6" w14:textId="15A1BA64"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Mirfin-Veitch, B, Tikao, K, Asaka, U, Tuisaula, E, Stace, H, Watene, FR &amp; Frawley, P, Tell me about you: A life story approach to understanding disabled people’s experiences in care (1950–1999)</w:t>
      </w:r>
      <w:r>
        <w:rPr>
          <w:rFonts w:eastAsia="BatangChe"/>
        </w:rPr>
        <w:t>,</w:t>
      </w:r>
      <w:r w:rsidRPr="00154CB6">
        <w:rPr>
          <w:rFonts w:eastAsia="BatangChe"/>
        </w:rPr>
        <w:t xml:space="preserve"> (Donald Beasley Institute, 2020).  </w:t>
      </w:r>
    </w:p>
  </w:endnote>
  <w:endnote w:id="91">
    <w:p w14:paraId="1E8C1AF9" w14:textId="77777777" w:rsidR="003F7BA0" w:rsidRPr="00154CB6" w:rsidRDefault="003F7BA0" w:rsidP="00805AE3">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Milton Reedy (20 May 2022, paras 2.10–2.11 and 2.13–2.15</w:t>
      </w:r>
      <w:r>
        <w:rPr>
          <w:rFonts w:eastAsia="BatangChe"/>
        </w:rPr>
        <w:t>)</w:t>
      </w:r>
      <w:r w:rsidRPr="00154CB6">
        <w:rPr>
          <w:rFonts w:eastAsia="BatangChe"/>
        </w:rPr>
        <w:t>.</w:t>
      </w:r>
    </w:p>
  </w:endnote>
  <w:endnote w:id="92">
    <w:p w14:paraId="6C0CC9BD" w14:textId="5B974D60" w:rsidR="003F7BA0" w:rsidRPr="00154CB6" w:rsidRDefault="003F7BA0" w:rsidP="00C9783B">
      <w:pPr>
        <w:pStyle w:val="EndnoteText"/>
        <w:rPr>
          <w:rFonts w:eastAsia="BatangChe"/>
        </w:rPr>
      </w:pPr>
      <w:r w:rsidRPr="00C75F8D">
        <w:rPr>
          <w:rStyle w:val="EndnoteReference"/>
          <w:rFonts w:ascii="Arial" w:eastAsia="BatangChe" w:hAnsi="Arial"/>
          <w:sz w:val="18"/>
        </w:rPr>
        <w:endnoteRef/>
      </w:r>
      <w:r w:rsidRPr="00C75F8D">
        <w:rPr>
          <w:rFonts w:eastAsia="BatangChe"/>
        </w:rPr>
        <w:t xml:space="preserve"> Witness statement of </w:t>
      </w:r>
      <w:r>
        <w:rPr>
          <w:rFonts w:eastAsia="BatangChe"/>
        </w:rPr>
        <w:t>Moira Aberdeen</w:t>
      </w:r>
      <w:r w:rsidRPr="00C75F8D">
        <w:rPr>
          <w:rFonts w:eastAsia="BatangChe"/>
        </w:rPr>
        <w:t xml:space="preserve"> (5 May 2023, paras 20, 33).</w:t>
      </w:r>
    </w:p>
  </w:endnote>
  <w:endnote w:id="93">
    <w:p w14:paraId="41A44881" w14:textId="77777777" w:rsidR="003F7BA0" w:rsidRPr="00154CB6" w:rsidRDefault="003F7BA0" w:rsidP="00C9783B">
      <w:pPr>
        <w:pStyle w:val="EndnoteText"/>
      </w:pPr>
      <w:r w:rsidRPr="00154CB6">
        <w:rPr>
          <w:rStyle w:val="EndnoteReference"/>
          <w:rFonts w:ascii="Arial" w:hAnsi="Arial"/>
          <w:sz w:val="18"/>
        </w:rPr>
        <w:end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8.</w:t>
      </w:r>
    </w:p>
  </w:endnote>
  <w:endnote w:id="94">
    <w:p w14:paraId="567E459E" w14:textId="32AFBBB9" w:rsidR="003F7BA0" w:rsidRPr="00154CB6" w:rsidRDefault="003F7BA0" w:rsidP="00C9783B">
      <w:pPr>
        <w:pStyle w:val="EndnoteText"/>
        <w:rPr>
          <w:rFonts w:eastAsia="BatangChe"/>
        </w:rPr>
      </w:pPr>
      <w:r w:rsidRPr="00154CB6">
        <w:rPr>
          <w:rStyle w:val="EndnoteReference"/>
          <w:rFonts w:ascii="Arial" w:hAnsi="Arial"/>
          <w:sz w:val="18"/>
        </w:rPr>
        <w:endnoteRef/>
      </w:r>
      <w:r w:rsidRPr="00154CB6">
        <w:t xml:space="preserve"> </w:t>
      </w:r>
      <w:r w:rsidRPr="00154CB6">
        <w:rPr>
          <w:rFonts w:eastAsia="BatangChe"/>
        </w:rPr>
        <w:t xml:space="preserve">Witness statement of </w:t>
      </w:r>
      <w:r w:rsidRPr="00154CB6">
        <w:t>Ms RK</w:t>
      </w:r>
      <w:r w:rsidRPr="00154CB6">
        <w:rPr>
          <w:rFonts w:eastAsia="BatangChe"/>
        </w:rPr>
        <w:t xml:space="preserve"> (30 June 2021</w:t>
      </w:r>
      <w:r>
        <w:rPr>
          <w:rFonts w:eastAsia="BatangChe"/>
        </w:rPr>
        <w:t>,</w:t>
      </w:r>
      <w:r w:rsidRPr="00154CB6">
        <w:rPr>
          <w:rFonts w:eastAsia="BatangChe"/>
        </w:rPr>
        <w:t xml:space="preserve"> paras 44, 47, 51</w:t>
      </w:r>
      <w:r>
        <w:rPr>
          <w:rFonts w:eastAsia="BatangChe"/>
        </w:rPr>
        <w:t>)</w:t>
      </w:r>
      <w:r w:rsidRPr="00154CB6">
        <w:rPr>
          <w:rFonts w:eastAsia="BatangChe"/>
        </w:rPr>
        <w:t xml:space="preserve">. </w:t>
      </w:r>
    </w:p>
  </w:endnote>
  <w:endnote w:id="95">
    <w:p w14:paraId="4541A68C" w14:textId="77777777" w:rsidR="003F7BA0" w:rsidRPr="00154CB6" w:rsidRDefault="003F7BA0" w:rsidP="00C9783B">
      <w:pPr>
        <w:pStyle w:val="EndnoteText"/>
      </w:pPr>
      <w:r w:rsidRPr="00154CB6">
        <w:rPr>
          <w:rStyle w:val="EndnoteReference"/>
          <w:rFonts w:ascii="Arial" w:hAnsi="Arial"/>
          <w:sz w:val="18"/>
        </w:rPr>
        <w:endnoteRef/>
      </w:r>
      <w:r w:rsidRPr="00154CB6">
        <w:t xml:space="preserve"> </w:t>
      </w:r>
      <w:r w:rsidRPr="00154CB6">
        <w:rPr>
          <w:rFonts w:eastAsia="BatangChe"/>
        </w:rPr>
        <w:t>Royal Commission of Inquiry into Historical Abuse in State Care and in the Care of Faith-Based Institutions,</w:t>
      </w:r>
      <w:r w:rsidRPr="00154CB6">
        <w:t xml:space="preserve"> Terms of Reference, clause 7.</w:t>
      </w:r>
    </w:p>
  </w:endnote>
  <w:endnote w:id="96">
    <w:p w14:paraId="029F3523" w14:textId="3FB2568D"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Ms OF (21 November 2021, para 38</w:t>
      </w:r>
      <w:r>
        <w:rPr>
          <w:rFonts w:eastAsia="BatangChe"/>
        </w:rPr>
        <w:t>)</w:t>
      </w:r>
      <w:r w:rsidRPr="00154CB6">
        <w:rPr>
          <w:rFonts w:eastAsia="BatangChe"/>
        </w:rPr>
        <w:t>.</w:t>
      </w:r>
    </w:p>
  </w:endnote>
  <w:endnote w:id="97">
    <w:p w14:paraId="30C61EE3" w14:textId="0D49D15D"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Mr OB (2 August 2021, para 9.2</w:t>
      </w:r>
      <w:r>
        <w:rPr>
          <w:rFonts w:eastAsia="BatangChe"/>
        </w:rPr>
        <w:t>)</w:t>
      </w:r>
      <w:r w:rsidRPr="00154CB6">
        <w:rPr>
          <w:rFonts w:eastAsia="BatangChe"/>
        </w:rPr>
        <w:t>.</w:t>
      </w:r>
    </w:p>
  </w:endnote>
  <w:endnote w:id="98">
    <w:p w14:paraId="3B9BB386" w14:textId="3428336B" w:rsidR="003F7BA0" w:rsidRPr="00154CB6" w:rsidRDefault="003F7BA0" w:rsidP="00C9783B">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Mr NK (25 April 2023, paras 3 and 21</w:t>
      </w:r>
      <w:r>
        <w:rPr>
          <w:rFonts w:eastAsia="BatangChe"/>
        </w:rPr>
        <w:t>)</w:t>
      </w:r>
      <w:r w:rsidRPr="00154CB6">
        <w:rPr>
          <w:rFonts w:eastAsia="BatangChe"/>
        </w:rPr>
        <w:t>.</w:t>
      </w:r>
    </w:p>
  </w:endnote>
  <w:endnote w:id="99">
    <w:p w14:paraId="500E55D8" w14:textId="77777777" w:rsidR="003F7BA0" w:rsidRPr="00154CB6" w:rsidRDefault="003F7BA0" w:rsidP="00AB7904">
      <w:pPr>
        <w:pStyle w:val="EndnoteText"/>
      </w:pPr>
      <w:r w:rsidRPr="00154CB6">
        <w:rPr>
          <w:rStyle w:val="EndnoteReference"/>
          <w:rFonts w:ascii="Arial" w:hAnsi="Arial"/>
          <w:sz w:val="18"/>
        </w:rPr>
        <w:endnoteRef/>
      </w:r>
      <w:r w:rsidRPr="00154CB6">
        <w:t xml:space="preserve"> Witness statement of Beverly Wardle-Jackson (</w:t>
      </w:r>
      <w:r w:rsidRPr="00154CB6">
        <w:rPr>
          <w:rFonts w:eastAsia="BatangChe"/>
        </w:rPr>
        <w:t>7 November 2019).</w:t>
      </w:r>
    </w:p>
  </w:endnote>
  <w:endnote w:id="100">
    <w:p w14:paraId="01CBA9BA" w14:textId="7DFB904E" w:rsidR="003F7BA0" w:rsidRPr="00154CB6" w:rsidRDefault="003F7BA0">
      <w:pPr>
        <w:pStyle w:val="EndnoteText"/>
      </w:pPr>
      <w:r w:rsidRPr="00154CB6">
        <w:rPr>
          <w:rStyle w:val="EndnoteReference"/>
          <w:rFonts w:ascii="Arial" w:hAnsi="Arial"/>
          <w:sz w:val="18"/>
        </w:rPr>
        <w:endnoteRef/>
      </w:r>
      <w:r w:rsidRPr="00154CB6">
        <w:t xml:space="preserve"> Inquiries Act 2013, section 14(1).</w:t>
      </w:r>
    </w:p>
  </w:endnote>
  <w:endnote w:id="101">
    <w:p w14:paraId="5153FE6A" w14:textId="06C27B5F" w:rsidR="003F7BA0" w:rsidRPr="00154CB6" w:rsidRDefault="003F7BA0" w:rsidP="009B29D8">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statement of Faithful Disciple (November 2022, page 28</w:t>
      </w:r>
      <w:r>
        <w:rPr>
          <w:rFonts w:eastAsia="BatangChe"/>
        </w:rPr>
        <w:t>)</w:t>
      </w:r>
      <w:r w:rsidRPr="00154CB6">
        <w:rPr>
          <w:rFonts w:eastAsia="BatangChe"/>
        </w:rPr>
        <w:t>.</w:t>
      </w:r>
    </w:p>
  </w:endnote>
  <w:endnote w:id="102">
    <w:p w14:paraId="58F13130" w14:textId="7F7ED149" w:rsidR="003F7BA0" w:rsidRPr="00154CB6" w:rsidRDefault="003F7BA0" w:rsidP="004E1715">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Witness </w:t>
      </w:r>
      <w:r>
        <w:rPr>
          <w:rFonts w:eastAsia="BatangChe"/>
        </w:rPr>
        <w:t>s</w:t>
      </w:r>
      <w:r w:rsidRPr="00154CB6">
        <w:rPr>
          <w:rFonts w:eastAsia="BatangChe"/>
        </w:rPr>
        <w:t>tatement of Mr NV</w:t>
      </w:r>
      <w:r w:rsidRPr="004817FD">
        <w:rPr>
          <w:rFonts w:eastAsia="BatangChe"/>
        </w:rPr>
        <w:t xml:space="preserve"> (</w:t>
      </w:r>
      <w:r w:rsidRPr="00154CB6">
        <w:rPr>
          <w:rFonts w:eastAsia="BatangChe"/>
        </w:rPr>
        <w:t>February 2020, page 11</w:t>
      </w:r>
      <w:r>
        <w:rPr>
          <w:rFonts w:eastAsia="BatangChe"/>
        </w:rPr>
        <w:t>)</w:t>
      </w:r>
      <w:r w:rsidRPr="00154CB6">
        <w:rPr>
          <w:rFonts w:eastAsia="BatangChe"/>
        </w:rPr>
        <w:t>.</w:t>
      </w:r>
    </w:p>
  </w:endnote>
  <w:endnote w:id="103">
    <w:p w14:paraId="2CF34F05" w14:textId="272E72F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page 68</w:t>
      </w:r>
      <w:r>
        <w:rPr>
          <w:rFonts w:eastAsia="BatangChe"/>
        </w:rPr>
        <w:t>)</w:t>
      </w:r>
      <w:r w:rsidRPr="00154CB6">
        <w:rPr>
          <w:rFonts w:eastAsia="BatangChe"/>
        </w:rPr>
        <w:t>.</w:t>
      </w:r>
    </w:p>
  </w:endnote>
  <w:endnote w:id="104">
    <w:p w14:paraId="0C60A8D2" w14:textId="77777777" w:rsidR="003F7BA0" w:rsidRPr="00154CB6" w:rsidRDefault="003F7BA0" w:rsidP="00B855F1">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General Section 15 Restriction Order (11 June 2020, reissued 2 September 2020 and 13 October 2022).</w:t>
      </w:r>
    </w:p>
  </w:endnote>
  <w:endnote w:id="105">
    <w:p w14:paraId="75A17424" w14:textId="5EED29CB"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24.</w:t>
      </w:r>
    </w:p>
  </w:endnote>
  <w:endnote w:id="106">
    <w:p w14:paraId="3081FA3E" w14:textId="2EAE828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w:t>
      </w:r>
      <w:r w:rsidRPr="00154CB6">
        <w:t xml:space="preserve"> </w:t>
      </w:r>
      <w:r w:rsidRPr="00154CB6">
        <w:rPr>
          <w:rFonts w:eastAsia="BatangChe"/>
        </w:rPr>
        <w:t>Terms of Reference, clause 19.</w:t>
      </w:r>
    </w:p>
  </w:endnote>
  <w:endnote w:id="107">
    <w:p w14:paraId="182184E1" w14:textId="77777777" w:rsidR="003F7BA0" w:rsidRPr="005A37C9" w:rsidRDefault="003F7BA0" w:rsidP="00A13F5D">
      <w:pPr>
        <w:pStyle w:val="EndnoteText"/>
      </w:pPr>
      <w:r w:rsidRPr="00BE0D6E">
        <w:rPr>
          <w:rStyle w:val="EndnoteReference"/>
          <w:rFonts w:ascii="Arial" w:hAnsi="Arial"/>
          <w:sz w:val="18"/>
        </w:rPr>
        <w:endnoteRef/>
      </w:r>
      <w:r w:rsidRPr="005A37C9">
        <w:t xml:space="preserve"> </w:t>
      </w:r>
      <w:hyperlink r:id="rId8" w:history="1">
        <w:r w:rsidRPr="00F745D1">
          <w:rPr>
            <w:rStyle w:val="Hyperlink"/>
            <w:rFonts w:ascii="Calibri Light" w:hAnsi="Calibri Light" w:cs="Calibri Light"/>
            <w:color w:val="auto"/>
          </w:rPr>
          <w:t>https://www.abuseincare.org.nz/our-progress/library/v/446/scope-of-investigation-into-abuse-in-the-care-of-protestant-and-other-faiths</w:t>
        </w:r>
      </w:hyperlink>
    </w:p>
  </w:endnote>
  <w:endnote w:id="108">
    <w:p w14:paraId="6AE7F33F" w14:textId="68BF56D5"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Abuse in Care, Tāwharautia: Pūrongo o te Wā, Volume 1: Interim report (2020, page 142</w:t>
      </w:r>
      <w:r>
        <w:rPr>
          <w:rFonts w:eastAsia="BatangChe"/>
        </w:rPr>
        <w:t>)</w:t>
      </w:r>
      <w:r w:rsidRPr="00154CB6">
        <w:rPr>
          <w:rFonts w:eastAsia="BatangChe"/>
        </w:rPr>
        <w:t>.</w:t>
      </w:r>
    </w:p>
  </w:endnote>
  <w:endnote w:id="109">
    <w:p w14:paraId="121E3C89" w14:textId="508FE987"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20(d).</w:t>
      </w:r>
    </w:p>
  </w:endnote>
  <w:endnote w:id="110">
    <w:p w14:paraId="5D0E7127" w14:textId="37A23C4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w:t>
      </w:r>
      <w:r w:rsidRPr="00154CB6">
        <w:rPr>
          <w:rFonts w:eastAsia="BatangChe"/>
          <w:iCs/>
          <w:color w:val="001C2E"/>
          <w:shd w:val="clear" w:color="auto" w:fill="FFFFFF"/>
        </w:rPr>
        <w:t>,</w:t>
      </w:r>
      <w:r w:rsidRPr="00154CB6">
        <w:rPr>
          <w:rFonts w:eastAsia="BatangChe"/>
        </w:rPr>
        <w:t xml:space="preserve"> Notice 1: Preservation of Documents (28 March 2019).</w:t>
      </w:r>
    </w:p>
  </w:endnote>
  <w:endnote w:id="111">
    <w:p w14:paraId="583FCB32" w14:textId="1C02038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Savage, C, Moyle, P, Kus-Harbord, L, Ahuriri-Driscoll, A, Hynds, A, Paipa, K, Leonard, G, Maraki, J &amp; Leonard, J, Hāhā-uri, Hāhā-tea: Māori Involvement in State Care 1950–1999 (Ihi Research, 2021).</w:t>
      </w:r>
    </w:p>
  </w:endnote>
  <w:endnote w:id="112">
    <w:p w14:paraId="34E1D437" w14:textId="307F9A9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8C3BE2">
        <w:rPr>
          <w:rFonts w:eastAsia="BatangChe"/>
          <w:shd w:val="clear" w:color="auto" w:fill="FFFFFF"/>
        </w:rPr>
        <w:t>Royal Commission of Inquiry into Abuse in Care, Care to custody: Incarceration rates (2022).</w:t>
      </w:r>
    </w:p>
  </w:endnote>
  <w:endnote w:id="113">
    <w:p w14:paraId="7AECD364" w14:textId="2A5A656E"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Mirfin-Veitch, B, Tikao, K, Asaka, U, Tuisaula, E, Stace, H, Watene, FR &amp; Frawley, P, Tell me about you: A life story approach to understanding disabled people’s experiences in care (1950–1999) (Donald Beasley Institute, 2020).  </w:t>
      </w:r>
    </w:p>
  </w:endnote>
  <w:endnote w:id="114">
    <w:p w14:paraId="1DEB5D86" w14:textId="68F1E6E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8C3BE2">
        <w:rPr>
          <w:rFonts w:eastAsia="BatangChe"/>
          <w:shd w:val="clear" w:color="auto" w:fill="FFFFFF"/>
        </w:rPr>
        <w:t>Miller, J &amp; Peck, B, Issues faced by ACC claimants (John Miller Law, 2021).</w:t>
      </w:r>
    </w:p>
  </w:endnote>
  <w:endnote w:id="115">
    <w:p w14:paraId="12AD10A4" w14:textId="23332F3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8C3BE2">
        <w:rPr>
          <w:rFonts w:eastAsia="BatangChe"/>
          <w:shd w:val="clear" w:color="auto" w:fill="FFFFFF"/>
        </w:rPr>
        <w:t>MartinJenkins, Economic cost of abuse in care (2020).</w:t>
      </w:r>
    </w:p>
  </w:endnote>
  <w:endnote w:id="116">
    <w:p w14:paraId="04A8CE7B" w14:textId="7DA8076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MartinJenkins, Indicative estimates of the size of cohorts and levels of abuse in State and faith-based care: 1950 to 2019 (2020). </w:t>
      </w:r>
    </w:p>
  </w:endnote>
  <w:endnote w:id="117">
    <w:p w14:paraId="0EEC4193" w14:textId="5EF75EB4" w:rsidR="003F7BA0" w:rsidRPr="00C6715D" w:rsidRDefault="003F7BA0" w:rsidP="00E31C2B">
      <w:pPr>
        <w:pStyle w:val="pf0"/>
        <w:spacing w:before="0" w:beforeAutospacing="0" w:after="0" w:afterAutospacing="0"/>
      </w:pPr>
      <w:r w:rsidRPr="00E31C2B">
        <w:rPr>
          <w:rStyle w:val="EndnoteReference"/>
          <w:rFonts w:ascii="Arial" w:hAnsi="Arial" w:cs="Arial"/>
          <w:sz w:val="18"/>
          <w:szCs w:val="18"/>
        </w:rPr>
        <w:endnoteRef/>
      </w:r>
      <w:r w:rsidRPr="00E31C2B">
        <w:rPr>
          <w:rFonts w:ascii="Arial" w:hAnsi="Arial" w:cs="Arial"/>
          <w:sz w:val="18"/>
          <w:szCs w:val="18"/>
        </w:rPr>
        <w:t xml:space="preserve"> </w:t>
      </w:r>
      <w:r w:rsidRPr="00E31C2B">
        <w:rPr>
          <w:rStyle w:val="cf01"/>
          <w:rFonts w:ascii="Arial" w:hAnsi="Arial" w:cs="Arial"/>
        </w:rPr>
        <w:t>Shalev, S, Uses and abuses of solitary confinement of children in State-run institutions in Aotearoa New Zealand: An independent research report (July 2022).</w:t>
      </w:r>
    </w:p>
  </w:endnote>
  <w:endnote w:id="118">
    <w:p w14:paraId="0231F3EE" w14:textId="1E0288FC"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Inquiries Act 2013, section 17.</w:t>
      </w:r>
    </w:p>
  </w:endnote>
  <w:endnote w:id="119">
    <w:p w14:paraId="17507FEE" w14:textId="1441505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 10.1.</w:t>
      </w:r>
    </w:p>
  </w:endnote>
  <w:endnote w:id="120">
    <w:p w14:paraId="5C0F0C51" w14:textId="23DEA1DC"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Royal Commission of Inquiry into Historical Abuse in State Care and in the Care of Faith-Based Institutions, Terms of Reference, clauses 32(b)–(c) and 32A.</w:t>
      </w:r>
    </w:p>
  </w:endnote>
  <w:endnote w:id="121">
    <w:p w14:paraId="29316A2F" w14:textId="00A7894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clauses 35–39.</w:t>
      </w:r>
    </w:p>
  </w:endnote>
  <w:endnote w:id="122">
    <w:p w14:paraId="52CC1A07" w14:textId="32C7A2C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 6.</w:t>
      </w:r>
    </w:p>
  </w:endnote>
  <w:endnote w:id="123">
    <w:p w14:paraId="24755B48" w14:textId="3BFE295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 xml:space="preserve">Royal Commission of Inquiry into Abuse in Care, Tāwharautia: Pūrongo o te Wā, Volume 1: Interim report (2020, </w:t>
      </w:r>
      <w:r w:rsidRPr="00154CB6">
        <w:rPr>
          <w:rFonts w:eastAsia="BatangChe"/>
        </w:rPr>
        <w:t>page 35</w:t>
      </w:r>
      <w:r>
        <w:rPr>
          <w:rFonts w:eastAsia="BatangChe"/>
        </w:rPr>
        <w:t>)</w:t>
      </w:r>
      <w:r w:rsidRPr="00154CB6">
        <w:rPr>
          <w:rFonts w:eastAsia="BatangChe"/>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edress to Puretumu Torowhānui, Volume 1 (2021</w:t>
      </w:r>
      <w:r w:rsidRPr="00154CB6">
        <w:rPr>
          <w:rFonts w:eastAsia="BatangChe"/>
        </w:rPr>
        <w:t>, pages 30, 69–72 and 266–267</w:t>
      </w:r>
      <w:r>
        <w:rPr>
          <w:rFonts w:eastAsia="BatangChe"/>
        </w:rPr>
        <w:t>)</w:t>
      </w:r>
      <w:r w:rsidRPr="00154CB6">
        <w:rPr>
          <w:rFonts w:eastAsia="BatangChe"/>
        </w:rPr>
        <w:t xml:space="preserve">. </w:t>
      </w:r>
    </w:p>
  </w:endnote>
  <w:endnote w:id="124">
    <w:p w14:paraId="7B0F6411" w14:textId="26EF88E1" w:rsidR="003F7BA0" w:rsidRPr="00154CB6" w:rsidRDefault="003F7BA0">
      <w:pPr>
        <w:pStyle w:val="EndnoteText"/>
        <w:rPr>
          <w:rFonts w:eastAsia="BatangChe"/>
          <w:lang w:val="en-US"/>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w:t>
      </w:r>
      <w:r w:rsidRPr="00154CB6">
        <w:rPr>
          <w:rFonts w:eastAsia="BatangChe"/>
          <w:lang w:val="en-US"/>
        </w:rPr>
        <w:t xml:space="preserve">Terms of Reference, Preamble. </w:t>
      </w:r>
    </w:p>
  </w:endnote>
  <w:endnote w:id="125">
    <w:p w14:paraId="187EE51A" w14:textId="7FE6DE75"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clauses 6, 16, 18, 31 and 33. The Inquiry interprets “relevant standards” in clause 33 to include te Tiriti and its principles. </w:t>
      </w:r>
    </w:p>
  </w:endnote>
  <w:endnote w:id="126">
    <w:p w14:paraId="34C87E28" w14:textId="6076588A" w:rsidR="003F7BA0" w:rsidRPr="00FD691B" w:rsidRDefault="003F7BA0" w:rsidP="001B3563">
      <w:pPr>
        <w:pStyle w:val="EndnoteText"/>
      </w:pPr>
      <w:r w:rsidRPr="00B7062B">
        <w:rPr>
          <w:rStyle w:val="EndnoteReference"/>
          <w:rFonts w:ascii="Arial" w:hAnsi="Arial"/>
          <w:sz w:val="18"/>
        </w:rPr>
        <w:endnoteRef/>
      </w:r>
      <w:r w:rsidRPr="00FD691B">
        <w:t xml:space="preserve"> For example,</w:t>
      </w:r>
      <w:r>
        <w:t xml:space="preserve"> </w:t>
      </w:r>
      <w:r w:rsidRPr="00FD691B">
        <w:t xml:space="preserve">Wi Parata v Bishop of Wellington (1877) 3 NZ Jur (NS) 72 (SC); </w:t>
      </w:r>
      <w:r w:rsidRPr="00FD691B">
        <w:rPr>
          <w:rFonts w:eastAsia="BatangChe"/>
          <w:iCs/>
        </w:rPr>
        <w:t>New Zealand Māori Council v Attorney-General</w:t>
      </w:r>
      <w:r w:rsidRPr="00FD691B">
        <w:rPr>
          <w:rFonts w:eastAsia="BatangChe"/>
        </w:rPr>
        <w:t xml:space="preserve"> [1987] 1 NZLR 641 (CA); Huakina Development Trust v Waikato Valley Authority [1987] 2 NZLR 188 (HC)</w:t>
      </w:r>
      <w:r>
        <w:rPr>
          <w:rFonts w:eastAsia="BatangChe"/>
        </w:rPr>
        <w:t>,</w:t>
      </w:r>
      <w:r w:rsidRPr="00FD691B">
        <w:rPr>
          <w:rFonts w:eastAsia="BatangChe"/>
        </w:rPr>
        <w:t xml:space="preserve"> </w:t>
      </w:r>
      <w:r>
        <w:rPr>
          <w:rFonts w:eastAsia="BatangChe"/>
        </w:rPr>
        <w:t xml:space="preserve">(paras </w:t>
      </w:r>
      <w:r w:rsidRPr="00FD691B">
        <w:rPr>
          <w:rFonts w:eastAsia="BatangChe"/>
        </w:rPr>
        <w:t>206 and 210</w:t>
      </w:r>
      <w:r>
        <w:rPr>
          <w:rFonts w:eastAsia="BatangChe"/>
        </w:rPr>
        <w:t>)</w:t>
      </w:r>
      <w:r w:rsidRPr="00FD691B">
        <w:rPr>
          <w:rFonts w:eastAsia="BatangChe"/>
        </w:rPr>
        <w:t>.</w:t>
      </w:r>
    </w:p>
  </w:endnote>
  <w:endnote w:id="127">
    <w:p w14:paraId="0A9C8160" w14:textId="3F2FCE5D" w:rsidR="003F7BA0" w:rsidRPr="00FD691B" w:rsidRDefault="003F7BA0" w:rsidP="001B3563">
      <w:pPr>
        <w:pStyle w:val="EndnoteText"/>
      </w:pPr>
      <w:r w:rsidRPr="00B7062B">
        <w:rPr>
          <w:rStyle w:val="EndnoteReference"/>
          <w:rFonts w:ascii="Arial" w:hAnsi="Arial"/>
          <w:sz w:val="18"/>
        </w:rPr>
        <w:endnoteRef/>
      </w:r>
      <w:r w:rsidRPr="00FD691B">
        <w:t xml:space="preserve"> Wi Parata v Bishop of Wellington (1877) 3 NZ Jur (NS) 72 (SC); </w:t>
      </w:r>
      <w:r w:rsidRPr="00B7062B">
        <w:rPr>
          <w:rFonts w:eastAsia="BatangChe"/>
        </w:rPr>
        <w:t>Sir Robin Cooke, “Introduction” (1990) 14 NZULR</w:t>
      </w:r>
      <w:r w:rsidRPr="00FD691B">
        <w:rPr>
          <w:rFonts w:eastAsia="BatangChe"/>
        </w:rPr>
        <w:t> </w:t>
      </w:r>
      <w:r w:rsidRPr="00B7062B">
        <w:rPr>
          <w:rFonts w:eastAsia="BatangChe"/>
        </w:rPr>
        <w:t xml:space="preserve">1 </w:t>
      </w:r>
      <w:r>
        <w:rPr>
          <w:rFonts w:eastAsia="BatangChe"/>
        </w:rPr>
        <w:t>(</w:t>
      </w:r>
      <w:r w:rsidRPr="00B7062B">
        <w:rPr>
          <w:rFonts w:eastAsia="BatangChe"/>
        </w:rPr>
        <w:t>page 1</w:t>
      </w:r>
      <w:r>
        <w:rPr>
          <w:rFonts w:eastAsia="BatangChe"/>
        </w:rPr>
        <w:t>)</w:t>
      </w:r>
      <w:r w:rsidRPr="00FD691B">
        <w:rPr>
          <w:rFonts w:eastAsia="BatangChe"/>
        </w:rPr>
        <w:t>.</w:t>
      </w:r>
    </w:p>
  </w:endnote>
  <w:endnote w:id="128">
    <w:p w14:paraId="311C063C" w14:textId="3F105672" w:rsidR="003F7BA0" w:rsidRPr="00154CB6" w:rsidRDefault="003F7BA0" w:rsidP="001B3563">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FD691B">
        <w:rPr>
          <w:rFonts w:eastAsia="BatangChe"/>
          <w:iCs/>
        </w:rPr>
        <w:t>New Zealand Māori Council v Attorney-General</w:t>
      </w:r>
      <w:r w:rsidRPr="00FD691B">
        <w:rPr>
          <w:rFonts w:eastAsia="BatangChe"/>
        </w:rPr>
        <w:t xml:space="preserve"> [1994] 1 NZLR 513 (PC)</w:t>
      </w:r>
      <w:r>
        <w:rPr>
          <w:rFonts w:eastAsia="BatangChe"/>
        </w:rPr>
        <w:t>,</w:t>
      </w:r>
      <w:r w:rsidRPr="00FD691B">
        <w:rPr>
          <w:rFonts w:eastAsia="BatangChe"/>
        </w:rPr>
        <w:t xml:space="preserve"> </w:t>
      </w:r>
      <w:r>
        <w:rPr>
          <w:rFonts w:eastAsia="BatangChe"/>
        </w:rPr>
        <w:t xml:space="preserve">(pages </w:t>
      </w:r>
      <w:r w:rsidRPr="00FD691B">
        <w:rPr>
          <w:rFonts w:eastAsia="BatangChe"/>
        </w:rPr>
        <w:t>513</w:t>
      </w:r>
      <w:r>
        <w:rPr>
          <w:rFonts w:eastAsia="BatangChe"/>
        </w:rPr>
        <w:t xml:space="preserve"> and </w:t>
      </w:r>
      <w:r w:rsidRPr="00FD691B">
        <w:rPr>
          <w:rFonts w:eastAsia="BatangChe"/>
        </w:rPr>
        <w:t>516</w:t>
      </w:r>
      <w:r>
        <w:rPr>
          <w:rFonts w:eastAsia="BatangChe"/>
        </w:rPr>
        <w:t>)</w:t>
      </w:r>
      <w:r w:rsidRPr="00FD691B">
        <w:rPr>
          <w:rFonts w:eastAsia="BatangChe"/>
        </w:rPr>
        <w:t>.</w:t>
      </w:r>
    </w:p>
  </w:endnote>
  <w:endnote w:id="129">
    <w:p w14:paraId="1B27F4C8" w14:textId="2490DEFA" w:rsidR="003F7BA0" w:rsidRPr="00154CB6" w:rsidRDefault="003F7BA0" w:rsidP="001B3563">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Urlich v Attorney</w:t>
      </w:r>
      <w:r w:rsidRPr="00154CB6">
        <w:rPr>
          <w:rFonts w:eastAsia="BatangChe"/>
          <w:iCs/>
        </w:rPr>
        <w:noBreakHyphen/>
        <w:t>General</w:t>
      </w:r>
      <w:r w:rsidRPr="00154CB6">
        <w:rPr>
          <w:rFonts w:eastAsia="BatangChe"/>
        </w:rPr>
        <w:t xml:space="preserve"> [2022] NZCA 38, [2022] 2 NZLR 599</w:t>
      </w:r>
      <w:r>
        <w:rPr>
          <w:rFonts w:eastAsia="BatangChe"/>
        </w:rPr>
        <w:t xml:space="preserve">, para </w:t>
      </w:r>
      <w:r w:rsidRPr="00154CB6">
        <w:rPr>
          <w:rFonts w:eastAsia="BatangChe"/>
        </w:rPr>
        <w:t>55</w:t>
      </w:r>
      <w:r>
        <w:rPr>
          <w:rFonts w:eastAsia="BatangChe"/>
        </w:rPr>
        <w:t>;</w:t>
      </w:r>
      <w:r w:rsidRPr="00154CB6">
        <w:rPr>
          <w:rFonts w:eastAsia="BatangChe"/>
        </w:rPr>
        <w:t xml:space="preserve"> </w:t>
      </w:r>
      <w:r w:rsidRPr="00154CB6">
        <w:rPr>
          <w:rFonts w:eastAsia="BatangChe"/>
          <w:iCs/>
        </w:rPr>
        <w:t xml:space="preserve">Trans-Tasman Resources Limited v Taranaki-Whanganui Conservation Board </w:t>
      </w:r>
      <w:r w:rsidRPr="00154CB6">
        <w:rPr>
          <w:rFonts w:eastAsia="BatangChe"/>
        </w:rPr>
        <w:t>[2021] NZSC 127</w:t>
      </w:r>
      <w:r>
        <w:rPr>
          <w:rFonts w:eastAsia="BatangChe"/>
        </w:rPr>
        <w:t xml:space="preserve">, (paras </w:t>
      </w:r>
      <w:r w:rsidRPr="00154CB6">
        <w:rPr>
          <w:rFonts w:eastAsia="BatangChe"/>
        </w:rPr>
        <w:t>8, 146–151 and 296</w:t>
      </w:r>
      <w:r>
        <w:rPr>
          <w:rFonts w:eastAsia="BatangChe"/>
        </w:rPr>
        <w:t>)</w:t>
      </w:r>
      <w:r w:rsidRPr="00154CB6">
        <w:rPr>
          <w:rFonts w:eastAsia="BatangChe"/>
        </w:rPr>
        <w:t>.</w:t>
      </w:r>
    </w:p>
  </w:endnote>
  <w:endnote w:id="130">
    <w:p w14:paraId="1C9D01C1" w14:textId="280C8E8B"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Barton-Prescott v Director-General of Social Welfare [1997] 3 NZLR 179</w:t>
      </w:r>
      <w:r>
        <w:rPr>
          <w:rFonts w:eastAsia="BatangChe"/>
        </w:rPr>
        <w:t xml:space="preserve"> (page</w:t>
      </w:r>
      <w:r w:rsidRPr="00154CB6">
        <w:rPr>
          <w:rFonts w:eastAsia="BatangChe"/>
        </w:rPr>
        <w:t xml:space="preserve"> 184</w:t>
      </w:r>
      <w:r>
        <w:rPr>
          <w:rFonts w:eastAsia="BatangChe"/>
        </w:rPr>
        <w:t>)</w:t>
      </w:r>
      <w:r w:rsidRPr="00154CB6">
        <w:rPr>
          <w:rFonts w:eastAsia="BatangChe"/>
        </w:rPr>
        <w:t xml:space="preserve">. </w:t>
      </w:r>
    </w:p>
  </w:endnote>
  <w:endnote w:id="131">
    <w:p w14:paraId="21DEABE2" w14:textId="77777777" w:rsidR="003F7BA0" w:rsidRPr="00FD691B" w:rsidRDefault="003F7BA0" w:rsidP="009C5668">
      <w:pPr>
        <w:pStyle w:val="EndnoteText"/>
        <w:rPr>
          <w:rFonts w:eastAsia="BatangChe"/>
        </w:rPr>
      </w:pPr>
      <w:r w:rsidRPr="00FD691B">
        <w:rPr>
          <w:rStyle w:val="EndnoteReference"/>
          <w:rFonts w:ascii="Arial" w:eastAsia="BatangChe" w:hAnsi="Arial"/>
          <w:sz w:val="18"/>
        </w:rPr>
        <w:endnoteRef/>
      </w:r>
      <w:r w:rsidRPr="00FD691B">
        <w:rPr>
          <w:rFonts w:eastAsia="BatangChe"/>
        </w:rPr>
        <w:t xml:space="preserve"> </w:t>
      </w:r>
      <w:r w:rsidRPr="00FD754A">
        <w:rPr>
          <w:rFonts w:eastAsia="BatangChe"/>
        </w:rPr>
        <w:t xml:space="preserve">For example, Treaty of Waitangi Act 1975, Preamble and section 5; </w:t>
      </w:r>
      <w:r w:rsidRPr="00FD754A">
        <w:rPr>
          <w:rFonts w:eastAsia="BatangChe"/>
          <w:iCs/>
        </w:rPr>
        <w:t>New Zealand Māori Council v Attorney-General</w:t>
      </w:r>
      <w:r w:rsidRPr="00FD754A">
        <w:rPr>
          <w:rFonts w:eastAsia="BatangChe"/>
        </w:rPr>
        <w:t xml:space="preserve"> [1987] 1 NZLR 641 (CA).</w:t>
      </w:r>
      <w:r w:rsidRPr="00FD691B">
        <w:rPr>
          <w:rFonts w:eastAsia="BatangChe"/>
        </w:rPr>
        <w:t xml:space="preserve"> </w:t>
      </w:r>
    </w:p>
  </w:endnote>
  <w:endnote w:id="132">
    <w:p w14:paraId="5FD29143" w14:textId="468D8F40" w:rsidR="003F7BA0" w:rsidRPr="00154CB6" w:rsidRDefault="003F7BA0">
      <w:pPr>
        <w:pStyle w:val="EndnoteText"/>
        <w:rPr>
          <w:rFonts w:eastAsia="BatangChe"/>
          <w:lang w:val="en-US"/>
        </w:rPr>
      </w:pPr>
      <w:r w:rsidRPr="00154CB6">
        <w:rPr>
          <w:rStyle w:val="EndnoteReference"/>
          <w:rFonts w:ascii="Arial" w:eastAsia="BatangChe" w:hAnsi="Arial"/>
          <w:sz w:val="18"/>
        </w:rPr>
        <w:endnoteRef/>
      </w:r>
      <w:r w:rsidRPr="00154CB6">
        <w:rPr>
          <w:rFonts w:eastAsia="BatangChe"/>
        </w:rPr>
        <w:t xml:space="preserve"> For example, </w:t>
      </w:r>
      <w:r w:rsidRPr="00154CB6">
        <w:rPr>
          <w:rFonts w:eastAsia="BatangChe"/>
          <w:iCs/>
        </w:rPr>
        <w:t>New Zealand Māori Council v Attorney-General</w:t>
      </w:r>
      <w:r w:rsidRPr="00154CB6">
        <w:rPr>
          <w:rFonts w:eastAsia="BatangChe"/>
        </w:rPr>
        <w:t xml:space="preserve"> [1987] 1 NZLR 641 (CA)</w:t>
      </w:r>
      <w:r>
        <w:rPr>
          <w:rFonts w:eastAsia="BatangChe"/>
        </w:rPr>
        <w:t>, (pages</w:t>
      </w:r>
      <w:r w:rsidRPr="00154CB6">
        <w:rPr>
          <w:rFonts w:eastAsia="BatangChe"/>
        </w:rPr>
        <w:t xml:space="preserve"> 661–662, 642 and 656</w:t>
      </w:r>
      <w:r>
        <w:rPr>
          <w:rFonts w:eastAsia="BatangChe"/>
        </w:rPr>
        <w:t>)</w:t>
      </w:r>
      <w:r w:rsidRPr="00154CB6">
        <w:rPr>
          <w:rFonts w:eastAsia="BatangChe"/>
        </w:rPr>
        <w:t xml:space="preserve">; Treaty of Waitangi Act 1975, Preamble and section 5; </w:t>
      </w:r>
      <w:r w:rsidRPr="00154CB6">
        <w:rPr>
          <w:rFonts w:eastAsia="BatangChe"/>
          <w:iCs/>
        </w:rPr>
        <w:t>Wairarapa Moana ki Pouākani Incorporation v Mercury NZ Ltd</w:t>
      </w:r>
      <w:r w:rsidRPr="00154CB6">
        <w:rPr>
          <w:rFonts w:eastAsia="BatangChe"/>
        </w:rPr>
        <w:t xml:space="preserve"> [2022] NZSC 142</w:t>
      </w:r>
      <w:r>
        <w:rPr>
          <w:rFonts w:eastAsia="BatangChe"/>
        </w:rPr>
        <w:t xml:space="preserve"> (para</w:t>
      </w:r>
      <w:r w:rsidRPr="00154CB6">
        <w:rPr>
          <w:rFonts w:eastAsia="BatangChe"/>
        </w:rPr>
        <w:t xml:space="preserve"> 16</w:t>
      </w:r>
      <w:r>
        <w:rPr>
          <w:rFonts w:eastAsia="BatangChe"/>
        </w:rPr>
        <w:t>)</w:t>
      </w:r>
      <w:r w:rsidRPr="00154CB6">
        <w:rPr>
          <w:rFonts w:eastAsia="BatangChe"/>
        </w:rPr>
        <w:t xml:space="preserve">; </w:t>
      </w:r>
      <w:r w:rsidRPr="00154CB6">
        <w:rPr>
          <w:rFonts w:eastAsia="BatangChe"/>
          <w:iCs/>
        </w:rPr>
        <w:t>Te Rūnanga o Muriwhenua Inc v Attorney-General</w:t>
      </w:r>
      <w:r w:rsidRPr="00154CB6">
        <w:rPr>
          <w:rFonts w:eastAsia="BatangChe"/>
        </w:rPr>
        <w:t xml:space="preserve"> [1990] 2 NZLR 641 (CA)</w:t>
      </w:r>
      <w:r>
        <w:rPr>
          <w:rFonts w:eastAsia="BatangChe"/>
        </w:rPr>
        <w:t>, (page</w:t>
      </w:r>
      <w:r w:rsidRPr="00154CB6">
        <w:rPr>
          <w:rFonts w:eastAsia="BatangChe"/>
        </w:rPr>
        <w:t xml:space="preserve"> 656</w:t>
      </w:r>
      <w:r>
        <w:rPr>
          <w:rFonts w:eastAsia="BatangChe"/>
        </w:rPr>
        <w:t>)</w:t>
      </w:r>
      <w:r w:rsidRPr="00154CB6">
        <w:rPr>
          <w:rFonts w:eastAsia="BatangChe"/>
        </w:rPr>
        <w:t xml:space="preserve">. </w:t>
      </w:r>
    </w:p>
  </w:endnote>
  <w:endnote w:id="133">
    <w:p w14:paraId="60356647" w14:textId="472216D2" w:rsidR="003F7BA0" w:rsidRPr="001D597A" w:rsidRDefault="003F7BA0">
      <w:pPr>
        <w:pStyle w:val="EndnoteText"/>
      </w:pPr>
      <w:r w:rsidRPr="00E3291B">
        <w:rPr>
          <w:rStyle w:val="EndnoteReference"/>
          <w:rFonts w:ascii="Arial" w:hAnsi="Arial"/>
          <w:sz w:val="18"/>
        </w:rPr>
        <w:endnoteRef/>
      </w:r>
      <w:r w:rsidRPr="001D597A">
        <w:t xml:space="preserve"> </w:t>
      </w:r>
      <w:r>
        <w:t xml:space="preserve">For example, </w:t>
      </w:r>
      <w:r w:rsidRPr="001D597A">
        <w:t>Fletcher, N, The English text of the Treaty of Waitangi (Bridget Williams Books, 2022, page</w:t>
      </w:r>
      <w:r>
        <w:t>s 1–3, 17, 529</w:t>
      </w:r>
      <w:r w:rsidRPr="001D597A">
        <w:t>).</w:t>
      </w:r>
    </w:p>
  </w:endnote>
  <w:endnote w:id="134">
    <w:p w14:paraId="2C1B92D4" w14:textId="440DA08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Mikaere A, “Te Tiriti and the Treaty: Seeking to Reconcile the Irreconcilable in the Name of Truth” in </w:t>
      </w:r>
      <w:r w:rsidRPr="00154CB6">
        <w:rPr>
          <w:rFonts w:eastAsia="BatangChe"/>
          <w:iCs/>
        </w:rPr>
        <w:t xml:space="preserve">Colonising Myths – Māori Realities: He Rukuruku Whakaaro </w:t>
      </w:r>
      <w:r w:rsidRPr="00154CB6">
        <w:rPr>
          <w:rFonts w:eastAsia="BatangChe"/>
        </w:rPr>
        <w:t>(Huia Publishers and Te Tākapu, Te Wānanga o Raukawa, September 2021, pages 123–146</w:t>
      </w:r>
      <w:r>
        <w:rPr>
          <w:rFonts w:eastAsia="BatangChe"/>
        </w:rPr>
        <w:t>)</w:t>
      </w:r>
      <w:r w:rsidRPr="00154CB6">
        <w:rPr>
          <w:rFonts w:eastAsia="BatangChe"/>
        </w:rPr>
        <w:t>.</w:t>
      </w:r>
    </w:p>
  </w:endnote>
  <w:endnote w:id="135">
    <w:p w14:paraId="3BCA8BF9" w14:textId="2A3F3B7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New Zealand Māori Council v Attorney-General</w:t>
      </w:r>
      <w:r w:rsidRPr="00154CB6">
        <w:rPr>
          <w:rFonts w:eastAsia="BatangChe"/>
        </w:rPr>
        <w:t xml:space="preserve"> [1994] 1 NZLR 513 (PC)</w:t>
      </w:r>
      <w:r>
        <w:rPr>
          <w:rFonts w:eastAsia="BatangChe"/>
        </w:rPr>
        <w:t>, (page</w:t>
      </w:r>
      <w:r w:rsidRPr="00154CB6">
        <w:rPr>
          <w:rFonts w:eastAsia="BatangChe"/>
        </w:rPr>
        <w:t xml:space="preserve"> 517</w:t>
      </w:r>
      <w:r>
        <w:rPr>
          <w:rFonts w:eastAsia="BatangChe"/>
        </w:rPr>
        <w:t>)</w:t>
      </w:r>
      <w:r w:rsidRPr="00154CB6">
        <w:rPr>
          <w:rFonts w:eastAsia="BatangChe"/>
        </w:rPr>
        <w:t xml:space="preserve">. </w:t>
      </w:r>
    </w:p>
  </w:endnote>
  <w:endnote w:id="136">
    <w:p w14:paraId="26082950" w14:textId="1B40B26E"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In Trans-Tasman Resources Ltd v Taranaki-Whanganui Conservation Board [2021] 1 NZLR 801, [2021] NZSC 127 see the reference to “the guarantee in art 2 of the Treaty of tino rangatiratanga” </w:t>
      </w:r>
      <w:r>
        <w:rPr>
          <w:rFonts w:eastAsia="BatangChe"/>
        </w:rPr>
        <w:t>(para</w:t>
      </w:r>
      <w:r w:rsidRPr="00154CB6">
        <w:rPr>
          <w:rFonts w:eastAsia="BatangChe"/>
        </w:rPr>
        <w:t xml:space="preserve"> 154</w:t>
      </w:r>
      <w:r>
        <w:rPr>
          <w:rFonts w:eastAsia="BatangChe"/>
        </w:rPr>
        <w:t>),</w:t>
      </w:r>
      <w:r w:rsidRPr="00154CB6">
        <w:rPr>
          <w:rFonts w:eastAsia="BatangChe"/>
        </w:rPr>
        <w:t xml:space="preserve"> per William Young and Ellen France JJ; in Ellis v R [2022] NZSC 114</w:t>
      </w:r>
      <w:r>
        <w:rPr>
          <w:rFonts w:eastAsia="BatangChe"/>
        </w:rPr>
        <w:t xml:space="preserve"> (para</w:t>
      </w:r>
      <w:r w:rsidRPr="00154CB6">
        <w:rPr>
          <w:rFonts w:eastAsia="BatangChe"/>
        </w:rPr>
        <w:t xml:space="preserve"> 98</w:t>
      </w:r>
      <w:r>
        <w:rPr>
          <w:rFonts w:eastAsia="BatangChe"/>
        </w:rPr>
        <w:t>)</w:t>
      </w:r>
      <w:r w:rsidRPr="00154CB6">
        <w:rPr>
          <w:rFonts w:eastAsia="BatangChe"/>
        </w:rPr>
        <w:t xml:space="preserve"> see the reference to “the tino rangatiratanga guarantee in Article 2” per Glazebrook J, and </w:t>
      </w:r>
      <w:r>
        <w:rPr>
          <w:rFonts w:eastAsia="BatangChe"/>
        </w:rPr>
        <w:t>para</w:t>
      </w:r>
      <w:r w:rsidRPr="00154CB6">
        <w:rPr>
          <w:rFonts w:eastAsia="BatangChe"/>
        </w:rPr>
        <w:t xml:space="preserve"> 174</w:t>
      </w:r>
      <w:r>
        <w:rPr>
          <w:rFonts w:eastAsia="BatangChe"/>
        </w:rPr>
        <w:t>,</w:t>
      </w:r>
      <w:r w:rsidRPr="00154CB6">
        <w:rPr>
          <w:rFonts w:eastAsia="BatangChe"/>
        </w:rPr>
        <w:t xml:space="preserve"> per Winkelmann CJ the mention of “the protection of the law ... guaranteed to Māori under Article 3 of Te Tiriti o Waitangi”.</w:t>
      </w:r>
    </w:p>
  </w:endnote>
  <w:endnote w:id="137">
    <w:p w14:paraId="03079997" w14:textId="2A66C93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He Whakaputanga me te Tiriti The Declaration and the Treaty: Te Paparahi o Te Raki Inquiry Stage 1 Report (2014, pages 526–529</w:t>
      </w:r>
      <w:r>
        <w:rPr>
          <w:rFonts w:eastAsia="BatangChe"/>
        </w:rPr>
        <w:t>)</w:t>
      </w:r>
      <w:r w:rsidRPr="00154CB6">
        <w:rPr>
          <w:rFonts w:eastAsia="BatangChe"/>
        </w:rPr>
        <w:t>; Waitangi Tribunal, Tino Rangatiratanga me te Kāwanatanga: Te Paparahi o Te Raki Inquiry Stage 2 Report, Part I (2023, page 22</w:t>
      </w:r>
      <w:r>
        <w:rPr>
          <w:rFonts w:eastAsia="BatangChe"/>
        </w:rPr>
        <w:t>)</w:t>
      </w:r>
      <w:r w:rsidRPr="00154CB6">
        <w:rPr>
          <w:rFonts w:eastAsia="BatangChe"/>
        </w:rPr>
        <w:t>.</w:t>
      </w:r>
    </w:p>
  </w:endnote>
  <w:endnote w:id="138">
    <w:p w14:paraId="3501C271" w14:textId="4441646C" w:rsidR="003F7BA0" w:rsidRPr="00154CB6" w:rsidRDefault="003F7BA0">
      <w:pPr>
        <w:pStyle w:val="EndnoteText"/>
        <w:rPr>
          <w:rFonts w:eastAsia="BatangChe"/>
          <w:lang w:val="en-US"/>
        </w:rPr>
      </w:pPr>
      <w:r w:rsidRPr="00154CB6">
        <w:rPr>
          <w:rStyle w:val="EndnoteReference"/>
          <w:rFonts w:ascii="Arial" w:eastAsia="BatangChe" w:hAnsi="Arial"/>
          <w:sz w:val="18"/>
        </w:rPr>
        <w:endnoteRef/>
      </w:r>
      <w:r w:rsidRPr="00154CB6">
        <w:rPr>
          <w:rFonts w:eastAsia="BatangChe"/>
        </w:rPr>
        <w:t xml:space="preserve"> Cabinet Office,</w:t>
      </w:r>
      <w:r w:rsidRPr="00154CB6">
        <w:t xml:space="preserve"> </w:t>
      </w:r>
      <w:r w:rsidRPr="00154CB6">
        <w:rPr>
          <w:rFonts w:eastAsia="BatangChe"/>
        </w:rPr>
        <w:t>Te Tiriti o Waitangi / Treaty of Waitangi Guidance, Cabinet Office Circular CO (19) 5 (22 October 2019, para 17</w:t>
      </w:r>
      <w:r>
        <w:rPr>
          <w:rFonts w:eastAsia="BatangChe"/>
        </w:rPr>
        <w:t>)</w:t>
      </w:r>
      <w:r w:rsidRPr="00154CB6">
        <w:rPr>
          <w:rFonts w:eastAsia="BatangChe"/>
        </w:rPr>
        <w:t>.</w:t>
      </w:r>
    </w:p>
  </w:endnote>
  <w:endnote w:id="139">
    <w:p w14:paraId="58D1D95F" w14:textId="12C9429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mi-NZ"/>
        </w:rPr>
        <w:t>Waitangi Tribunal, Te Mana Whatu Ahuru: Report on Te Rohe Pōtae Claims Parts I and II, Pre-publication version (2018, page 189</w:t>
      </w:r>
      <w:r>
        <w:rPr>
          <w:rFonts w:eastAsia="BatangChe"/>
          <w:lang w:val="mi-NZ"/>
        </w:rPr>
        <w:t>)</w:t>
      </w:r>
      <w:r w:rsidRPr="00154CB6">
        <w:rPr>
          <w:rFonts w:eastAsia="BatangChe"/>
          <w:lang w:val="mi-NZ"/>
        </w:rPr>
        <w:t>.</w:t>
      </w:r>
    </w:p>
  </w:endnote>
  <w:endnote w:id="140">
    <w:p w14:paraId="058CFB8A" w14:textId="4E0C4B55"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Tino Rangatiratanga me te Kāwanatanga: Te Paparahi o Te Raki Inquiry Stage 2 Report Part I (2023, pages 39–40</w:t>
      </w:r>
      <w:r>
        <w:rPr>
          <w:rFonts w:eastAsia="BatangChe"/>
        </w:rPr>
        <w:t>)</w:t>
      </w:r>
      <w:r w:rsidRPr="00154CB6">
        <w:rPr>
          <w:rFonts w:eastAsia="BatangChe"/>
        </w:rPr>
        <w:t>.</w:t>
      </w:r>
    </w:p>
  </w:endnote>
  <w:endnote w:id="141">
    <w:p w14:paraId="0C9A9170" w14:textId="48B2E9B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He Pāharakeke, He Rito Whakakīkīnga Whāruarua: Oranga Tamariki Urgent Inquiry (2021, page 179</w:t>
      </w:r>
      <w:r>
        <w:rPr>
          <w:rFonts w:eastAsia="BatangChe"/>
        </w:rPr>
        <w:t>)</w:t>
      </w:r>
      <w:r w:rsidRPr="00154CB6">
        <w:rPr>
          <w:rFonts w:eastAsia="BatangChe"/>
        </w:rPr>
        <w:t xml:space="preserve">.  </w:t>
      </w:r>
    </w:p>
  </w:endnote>
  <w:endnote w:id="142">
    <w:p w14:paraId="1D61CA06" w14:textId="12BD42F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Tino Rangatiratanga me te Kāwanatanga: Te Paparahi o Te Raki Inquiry Stage 2 Report Part I (2023, page 69</w:t>
      </w:r>
      <w:r>
        <w:rPr>
          <w:rFonts w:eastAsia="BatangChe"/>
        </w:rPr>
        <w:t>)</w:t>
      </w:r>
      <w:r w:rsidRPr="00154CB6">
        <w:rPr>
          <w:rFonts w:eastAsia="BatangChe"/>
        </w:rPr>
        <w:t>.</w:t>
      </w:r>
    </w:p>
  </w:endnote>
  <w:endnote w:id="143">
    <w:p w14:paraId="53EB80F0" w14:textId="1D9E48C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Tino Rangatiratanga me te Kāwanatanga: Te Paparahi o Te Raki Inquiry Stage 2 Report Part I (2023, pages 46–47</w:t>
      </w:r>
      <w:r>
        <w:rPr>
          <w:rFonts w:eastAsia="BatangChe"/>
        </w:rPr>
        <w:t>)</w:t>
      </w:r>
      <w:r w:rsidRPr="00154CB6">
        <w:rPr>
          <w:rFonts w:eastAsia="BatangChe"/>
        </w:rPr>
        <w:t xml:space="preserve">; Waitangi Tribunal, Te Mana Whatu Ahuru: Report on Te Rohe Pōtae Claims </w:t>
      </w:r>
      <w:r w:rsidRPr="00154CB6">
        <w:rPr>
          <w:rFonts w:eastAsia="BatangChe"/>
          <w:lang w:val="mi-NZ"/>
        </w:rPr>
        <w:t>Parts I and II, Pre-publication version</w:t>
      </w:r>
      <w:r w:rsidRPr="00154CB6">
        <w:rPr>
          <w:rFonts w:eastAsia="BatangChe"/>
        </w:rPr>
        <w:t xml:space="preserve"> (2018, pages 158, 169 and 183</w:t>
      </w:r>
      <w:r>
        <w:rPr>
          <w:rFonts w:eastAsia="BatangChe"/>
        </w:rPr>
        <w:t>)</w:t>
      </w:r>
      <w:r w:rsidRPr="00154CB6">
        <w:rPr>
          <w:rFonts w:eastAsia="BatangChe"/>
        </w:rPr>
        <w:t>, in Waitangi Tribunal, He Pāharakeke, He Rito Whakakīkinga Whāruarua: Oranga Tamariki Urgent Inquiry (2021, page 17</w:t>
      </w:r>
      <w:r>
        <w:rPr>
          <w:rFonts w:eastAsia="BatangChe"/>
        </w:rPr>
        <w:t>)</w:t>
      </w:r>
      <w:r w:rsidRPr="00154CB6">
        <w:rPr>
          <w:rFonts w:eastAsia="BatangChe"/>
        </w:rPr>
        <w:t>.</w:t>
      </w:r>
    </w:p>
  </w:endnote>
  <w:endnote w:id="144">
    <w:p w14:paraId="375FE8EC" w14:textId="44897D4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Tino Rangatiratanga me te Kāwanatanga: Te Paparahi o Te Raki Inquiry Stage 2 Report Part I (2023, page 66</w:t>
      </w:r>
      <w:r>
        <w:rPr>
          <w:rFonts w:eastAsia="BatangChe"/>
        </w:rPr>
        <w:t>)</w:t>
      </w:r>
      <w:r w:rsidRPr="00154CB6">
        <w:rPr>
          <w:rFonts w:eastAsia="BatangChe"/>
        </w:rPr>
        <w:t>.</w:t>
      </w:r>
    </w:p>
  </w:endnote>
  <w:endnote w:id="145">
    <w:p w14:paraId="75777023" w14:textId="699730B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Tino Rangatiratanga me te Kāwanatanga: Te Paparahi o Te Raki Inquiry Stage 2 Report Part I (2023, page 66</w:t>
      </w:r>
      <w:r>
        <w:rPr>
          <w:rFonts w:eastAsia="BatangChe"/>
        </w:rPr>
        <w:t>)</w:t>
      </w:r>
      <w:r w:rsidRPr="00154CB6">
        <w:rPr>
          <w:rFonts w:eastAsia="BatangChe"/>
        </w:rPr>
        <w:t>.</w:t>
      </w:r>
    </w:p>
  </w:endnote>
  <w:endnote w:id="146">
    <w:p w14:paraId="61B176A4" w14:textId="7A10A07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He Pāharakeke, He Rito Whakakīkīnga Whāruarua: Oranga Tamariki Urgent Inquiry (2021, page 22</w:t>
      </w:r>
      <w:r>
        <w:rPr>
          <w:rFonts w:eastAsia="BatangChe"/>
        </w:rPr>
        <w:t>);</w:t>
      </w:r>
      <w:r w:rsidRPr="00154CB6">
        <w:rPr>
          <w:rFonts w:eastAsia="BatangChe"/>
        </w:rPr>
        <w:t xml:space="preserve"> Waitangi Tribunal, Te Mana Whatu Ahuru: Report on Te Rohe Pōtae Claims Parts I and II, Pre-publication version (2018, page 189</w:t>
      </w:r>
      <w:r>
        <w:rPr>
          <w:rFonts w:eastAsia="BatangChe"/>
        </w:rPr>
        <w:t>)</w:t>
      </w:r>
      <w:r w:rsidRPr="00154CB6">
        <w:rPr>
          <w:rFonts w:eastAsia="BatangChe"/>
        </w:rPr>
        <w:t>.</w:t>
      </w:r>
    </w:p>
  </w:endnote>
  <w:endnote w:id="147">
    <w:p w14:paraId="702169D6" w14:textId="6AE8230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color w:val="000000"/>
        </w:rPr>
        <w:t>Waitangi Tribunal, Hauora: Report on Stage One of the Health Services and Outcomes Kaupapa Inquiry</w:t>
      </w:r>
      <w:r w:rsidRPr="00154CB6">
        <w:t xml:space="preserve"> </w:t>
      </w:r>
      <w:r w:rsidRPr="00154CB6">
        <w:rPr>
          <w:rFonts w:eastAsia="BatangChe"/>
          <w:color w:val="000000"/>
        </w:rPr>
        <w:t>(2019, page</w:t>
      </w:r>
      <w:r w:rsidRPr="00154CB6">
        <w:rPr>
          <w:rFonts w:eastAsia="BatangChe"/>
          <w:color w:val="211D1E"/>
        </w:rPr>
        <w:t xml:space="preserve"> </w:t>
      </w:r>
      <w:r w:rsidRPr="00154CB6">
        <w:rPr>
          <w:rFonts w:eastAsia="BatangChe"/>
        </w:rPr>
        <w:t>35</w:t>
      </w:r>
      <w:r>
        <w:rPr>
          <w:rFonts w:eastAsia="BatangChe"/>
        </w:rPr>
        <w:t>)</w:t>
      </w:r>
      <w:r w:rsidRPr="00154CB6">
        <w:rPr>
          <w:rFonts w:eastAsia="BatangChe"/>
        </w:rPr>
        <w:t>.</w:t>
      </w:r>
    </w:p>
  </w:endnote>
  <w:endnote w:id="148">
    <w:p w14:paraId="4CE62509" w14:textId="6694E03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color w:val="000000"/>
        </w:rPr>
        <w:t xml:space="preserve">Waitangi Tribunal, Hauora: Report on Stage One of the Health Services and Outcomes Kaupapa Inquiry (2019, </w:t>
      </w:r>
      <w:r w:rsidRPr="00154CB6">
        <w:rPr>
          <w:rFonts w:eastAsia="BatangChe"/>
        </w:rPr>
        <w:t>page 35</w:t>
      </w:r>
      <w:r>
        <w:rPr>
          <w:rFonts w:eastAsia="BatangChe"/>
        </w:rPr>
        <w:t>)</w:t>
      </w:r>
      <w:r w:rsidRPr="00154CB6">
        <w:rPr>
          <w:rFonts w:eastAsia="BatangChe"/>
        </w:rPr>
        <w:t>.</w:t>
      </w:r>
    </w:p>
  </w:endnote>
  <w:endnote w:id="149">
    <w:p w14:paraId="1D62008B" w14:textId="786A96F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Tino Rangatiratanga me te Kāwanatanga: Te Paparahi o Te Raki Inquiry Stage 2 Report Part I (2023, page 67</w:t>
      </w:r>
      <w:r>
        <w:rPr>
          <w:rFonts w:eastAsia="BatangChe"/>
        </w:rPr>
        <w:t>)</w:t>
      </w:r>
      <w:r w:rsidRPr="00154CB6">
        <w:rPr>
          <w:rFonts w:eastAsia="BatangChe"/>
        </w:rPr>
        <w:t>.</w:t>
      </w:r>
    </w:p>
  </w:endnote>
  <w:endnote w:id="150">
    <w:p w14:paraId="1A45B0A4" w14:textId="1FA9B0E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Te Mana Whatu Ahuru: Report on Te Rohe Pōtae Claims </w:t>
      </w:r>
      <w:r w:rsidRPr="00154CB6">
        <w:rPr>
          <w:rFonts w:eastAsia="BatangChe"/>
          <w:lang w:val="mi-NZ"/>
        </w:rPr>
        <w:t>Parts I and II, Pre-publication version</w:t>
      </w:r>
      <w:r w:rsidRPr="00154CB6">
        <w:rPr>
          <w:rFonts w:eastAsia="BatangChe"/>
        </w:rPr>
        <w:t xml:space="preserve"> (2018, page 189</w:t>
      </w:r>
      <w:r>
        <w:rPr>
          <w:rFonts w:eastAsia="BatangChe"/>
        </w:rPr>
        <w:t>)</w:t>
      </w:r>
      <w:r w:rsidRPr="00154CB6">
        <w:rPr>
          <w:rFonts w:eastAsia="BatangChe"/>
        </w:rPr>
        <w:t>, in Waitangi Tribunal, He Pāharakeke, He Rito Whakakīkīnga Whāruarua: Oranga Tamariki Urgent Inquiry (2021, page 24</w:t>
      </w:r>
      <w:r>
        <w:rPr>
          <w:rFonts w:eastAsia="BatangChe"/>
        </w:rPr>
        <w:t>)</w:t>
      </w:r>
      <w:r w:rsidRPr="00154CB6">
        <w:rPr>
          <w:rFonts w:eastAsia="BatangChe"/>
        </w:rPr>
        <w:t>.</w:t>
      </w:r>
    </w:p>
  </w:endnote>
  <w:endnote w:id="151">
    <w:p w14:paraId="7E9652B3" w14:textId="001018A5"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t>Waitangi Tribunal, The Report on the Management of the Petroleum Resource (2011, page 168</w:t>
      </w:r>
      <w:r>
        <w:t>)</w:t>
      </w:r>
      <w:r w:rsidRPr="00154CB6">
        <w:t>, in</w:t>
      </w:r>
      <w:r w:rsidRPr="00154CB6">
        <w:rPr>
          <w:rFonts w:eastAsia="BatangChe"/>
        </w:rPr>
        <w:t xml:space="preserve"> Waitangi Tribunal, He Pāharakeke, He Rito Whakakīkīnga Whāruarua: Oranga Tamariki Urgent Inquiry (2021, page 24</w:t>
      </w:r>
      <w:r>
        <w:rPr>
          <w:rFonts w:eastAsia="BatangChe"/>
        </w:rPr>
        <w:t>)</w:t>
      </w:r>
      <w:r w:rsidRPr="00154CB6">
        <w:rPr>
          <w:rFonts w:eastAsia="BatangChe"/>
        </w:rPr>
        <w:t>.</w:t>
      </w:r>
    </w:p>
  </w:endnote>
  <w:endnote w:id="152">
    <w:p w14:paraId="67EF9609" w14:textId="3B58B26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t>Waitangi Tribunal, He Maunga Rongo: Report on Central North Island Claims, Stage One, Volume 4, revised ed</w:t>
      </w:r>
      <w:r>
        <w:t>ition</w:t>
      </w:r>
      <w:r w:rsidRPr="00154CB6">
        <w:t xml:space="preserve"> (2008, page 1248</w:t>
      </w:r>
      <w:r>
        <w:t>)</w:t>
      </w:r>
      <w:r w:rsidRPr="00154CB6">
        <w:t>, in</w:t>
      </w:r>
      <w:r w:rsidRPr="00154CB6">
        <w:rPr>
          <w:rFonts w:eastAsia="BatangChe"/>
        </w:rPr>
        <w:t xml:space="preserve"> Waitangi Tribunal, He Pāharakeke, He Rito Whakakīkīnga Whāruarua: Oranga Tamariki Urgent Inquiry (2021, pages 24–25</w:t>
      </w:r>
      <w:r>
        <w:rPr>
          <w:rFonts w:eastAsia="BatangChe"/>
        </w:rPr>
        <w:t>)</w:t>
      </w:r>
      <w:r w:rsidRPr="00154CB6">
        <w:rPr>
          <w:rFonts w:eastAsia="BatangChe"/>
        </w:rPr>
        <w:t>.</w:t>
      </w:r>
    </w:p>
  </w:endnote>
  <w:endnote w:id="153">
    <w:p w14:paraId="4B0E0496" w14:textId="1C09EB7F" w:rsidR="003F7BA0" w:rsidRPr="00154CB6" w:rsidRDefault="003F7BA0" w:rsidP="008C62E8">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Waitangi Tribunal, Tauranga Moana 1888–2006: Report on the Post-Raupatu Claims, Volume 1</w:t>
      </w:r>
      <w:r>
        <w:rPr>
          <w:rFonts w:eastAsia="BatangChe"/>
        </w:rPr>
        <w:t>,</w:t>
      </w:r>
      <w:r w:rsidRPr="00C75D67">
        <w:rPr>
          <w:rFonts w:eastAsia="BatangChe"/>
        </w:rPr>
        <w:t xml:space="preserve"> </w:t>
      </w:r>
      <w:r>
        <w:rPr>
          <w:rFonts w:eastAsia="BatangChe"/>
        </w:rPr>
        <w:t>MSC0010510</w:t>
      </w:r>
      <w:r w:rsidRPr="00154CB6">
        <w:rPr>
          <w:rFonts w:eastAsia="BatangChe"/>
        </w:rPr>
        <w:t xml:space="preserve"> (2010) </w:t>
      </w:r>
      <w:r>
        <w:rPr>
          <w:rFonts w:eastAsia="BatangChe"/>
        </w:rPr>
        <w:t>(</w:t>
      </w:r>
      <w:r w:rsidRPr="00154CB6">
        <w:rPr>
          <w:rFonts w:eastAsia="BatangChe"/>
        </w:rPr>
        <w:t>page 476</w:t>
      </w:r>
      <w:r>
        <w:rPr>
          <w:rFonts w:eastAsia="BatangChe"/>
        </w:rPr>
        <w:t>)</w:t>
      </w:r>
      <w:r w:rsidRPr="00154CB6">
        <w:rPr>
          <w:rFonts w:eastAsia="BatangChe"/>
        </w:rPr>
        <w:t>.</w:t>
      </w:r>
    </w:p>
  </w:endnote>
  <w:endnote w:id="154">
    <w:p w14:paraId="21E0BA49" w14:textId="75E0168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For example, Education and Training Act 2020, sections 4–5, 9 and 127.</w:t>
      </w:r>
    </w:p>
  </w:endnote>
  <w:endnote w:id="155">
    <w:p w14:paraId="18CB02AB" w14:textId="1E45A31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Trans-Tasman Resources Ltd v Taranaki-Whanganui Conservation Board</w:t>
      </w:r>
      <w:r w:rsidRPr="00154CB6">
        <w:rPr>
          <w:rFonts w:eastAsia="BatangChe"/>
        </w:rPr>
        <w:t xml:space="preserve"> [2021] 1 NZLR 801, [2021] NZSC 127</w:t>
      </w:r>
      <w:r>
        <w:rPr>
          <w:rFonts w:eastAsia="BatangChe"/>
        </w:rPr>
        <w:t xml:space="preserve"> (pages</w:t>
      </w:r>
      <w:r w:rsidRPr="00154CB6">
        <w:rPr>
          <w:rFonts w:eastAsia="BatangChe"/>
        </w:rPr>
        <w:t xml:space="preserve"> 8 and 151</w:t>
      </w:r>
      <w:r>
        <w:rPr>
          <w:rFonts w:eastAsia="BatangChe"/>
        </w:rPr>
        <w:t>)</w:t>
      </w:r>
      <w:r w:rsidRPr="00154CB6">
        <w:rPr>
          <w:rFonts w:eastAsia="BatangChe"/>
        </w:rPr>
        <w:t>; Ngāti Whātua Ōrākei Trust v Attorney-General [2022] NZHC 843</w:t>
      </w:r>
      <w:r>
        <w:rPr>
          <w:rFonts w:eastAsia="BatangChe"/>
        </w:rPr>
        <w:t xml:space="preserve"> (pages</w:t>
      </w:r>
      <w:r w:rsidRPr="00154CB6">
        <w:rPr>
          <w:rFonts w:eastAsia="BatangChe"/>
        </w:rPr>
        <w:t xml:space="preserve"> 589–590</w:t>
      </w:r>
      <w:r>
        <w:rPr>
          <w:rFonts w:eastAsia="BatangChe"/>
        </w:rPr>
        <w:t>)</w:t>
      </w:r>
      <w:r w:rsidRPr="00154CB6">
        <w:rPr>
          <w:rFonts w:eastAsia="BatangChe"/>
        </w:rPr>
        <w:t xml:space="preserve">; </w:t>
      </w:r>
      <w:r w:rsidRPr="00154CB6">
        <w:rPr>
          <w:rFonts w:eastAsia="BatangChe"/>
          <w:iCs/>
        </w:rPr>
        <w:t>Huakina Development Trust v Waikato Valley Authority</w:t>
      </w:r>
      <w:r w:rsidRPr="00154CB6">
        <w:rPr>
          <w:rFonts w:eastAsia="BatangChe"/>
        </w:rPr>
        <w:t xml:space="preserve"> [1987] 2 NZLR 188 (HC)</w:t>
      </w:r>
      <w:r>
        <w:rPr>
          <w:rFonts w:eastAsia="BatangChe"/>
        </w:rPr>
        <w:t xml:space="preserve"> (page</w:t>
      </w:r>
      <w:r w:rsidRPr="00154CB6">
        <w:rPr>
          <w:rFonts w:eastAsia="BatangChe"/>
        </w:rPr>
        <w:t xml:space="preserve"> 210</w:t>
      </w:r>
      <w:r>
        <w:rPr>
          <w:rFonts w:eastAsia="BatangChe"/>
        </w:rPr>
        <w:t>)</w:t>
      </w:r>
      <w:r w:rsidRPr="00154CB6">
        <w:rPr>
          <w:rFonts w:eastAsia="BatangChe"/>
        </w:rPr>
        <w:t xml:space="preserve">; </w:t>
      </w:r>
      <w:r w:rsidRPr="00154CB6">
        <w:rPr>
          <w:rFonts w:eastAsia="BatangChe"/>
          <w:iCs/>
        </w:rPr>
        <w:t>Barton-Prescott v Director-General of Social Welfare</w:t>
      </w:r>
      <w:r w:rsidRPr="00154CB6">
        <w:rPr>
          <w:rFonts w:eastAsia="BatangChe"/>
        </w:rPr>
        <w:t xml:space="preserve"> [1997] 3 NZLR 179</w:t>
      </w:r>
      <w:r>
        <w:rPr>
          <w:rFonts w:eastAsia="BatangChe"/>
        </w:rPr>
        <w:t xml:space="preserve"> (page</w:t>
      </w:r>
      <w:r w:rsidRPr="00154CB6">
        <w:rPr>
          <w:rFonts w:eastAsia="BatangChe"/>
        </w:rPr>
        <w:t xml:space="preserve"> 184</w:t>
      </w:r>
      <w:r>
        <w:rPr>
          <w:rFonts w:eastAsia="BatangChe"/>
        </w:rPr>
        <w:t>)</w:t>
      </w:r>
      <w:r w:rsidRPr="00154CB6">
        <w:rPr>
          <w:rFonts w:eastAsia="BatangChe"/>
        </w:rPr>
        <w:t>.</w:t>
      </w:r>
    </w:p>
  </w:endnote>
  <w:endnote w:id="156">
    <w:p w14:paraId="3F321DB5" w14:textId="26DD862E"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Te Pou Matakana Limited v Attorney-General</w:t>
      </w:r>
      <w:r w:rsidRPr="00154CB6">
        <w:rPr>
          <w:rFonts w:eastAsia="BatangChe"/>
        </w:rPr>
        <w:t xml:space="preserve"> [2022] 2 NZLR 148, [2021] NZHC 2942. Although this case concerned the Ministry of Health’s policy commitments to exercise its powers in accordance with te Tiriti</w:t>
      </w:r>
      <w:r>
        <w:rPr>
          <w:rFonts w:eastAsia="BatangChe"/>
        </w:rPr>
        <w:t xml:space="preserve"> </w:t>
      </w:r>
      <w:r w:rsidRPr="00D56B2D">
        <w:rPr>
          <w:rFonts w:eastAsia="BatangChe"/>
        </w:rPr>
        <w:t>o Waitangi</w:t>
      </w:r>
      <w:r w:rsidRPr="00154CB6">
        <w:rPr>
          <w:rFonts w:eastAsia="BatangChe"/>
        </w:rPr>
        <w:t xml:space="preserve">, it may be arguable that faith-based institutions exercise public powers and functions when providing care and therefore could be amenable to judicial review if a decision is inconsistent with its own te Tiriti </w:t>
      </w:r>
      <w:r w:rsidRPr="00D56B2D">
        <w:rPr>
          <w:rFonts w:eastAsia="BatangChe"/>
        </w:rPr>
        <w:t>o Waitangi</w:t>
      </w:r>
      <w:r w:rsidRPr="00154CB6">
        <w:rPr>
          <w:rFonts w:eastAsia="BatangChe"/>
        </w:rPr>
        <w:t xml:space="preserve"> commitments.</w:t>
      </w:r>
    </w:p>
  </w:endnote>
  <w:endnote w:id="157">
    <w:p w14:paraId="037489D7" w14:textId="10D5DD6A"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6.</w:t>
      </w:r>
    </w:p>
  </w:endnote>
  <w:endnote w:id="158">
    <w:p w14:paraId="71A99F2B" w14:textId="2084580E" w:rsidR="003F7BA0" w:rsidRPr="00494C1C" w:rsidRDefault="003F7BA0" w:rsidP="00767BE2">
      <w:pPr>
        <w:pStyle w:val="EndnoteText"/>
      </w:pPr>
      <w:r w:rsidRPr="00767BE2">
        <w:rPr>
          <w:rStyle w:val="EndnoteReference"/>
          <w:rFonts w:ascii="Arial" w:hAnsi="Arial"/>
          <w:sz w:val="18"/>
        </w:rPr>
        <w:endnoteRef/>
      </w:r>
      <w:r w:rsidRPr="00494C1C">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pages 5</w:t>
      </w:r>
      <w:r>
        <w:rPr>
          <w:rFonts w:eastAsia="BatangChe"/>
        </w:rPr>
        <w:t>8</w:t>
      </w:r>
      <w:r w:rsidRPr="00154CB6">
        <w:rPr>
          <w:rFonts w:eastAsia="BatangChe"/>
        </w:rPr>
        <w:t>–60</w:t>
      </w:r>
      <w:r>
        <w:rPr>
          <w:rFonts w:eastAsia="BatangChe"/>
        </w:rPr>
        <w:t>)</w:t>
      </w:r>
      <w:r w:rsidRPr="00154CB6">
        <w:rPr>
          <w:rFonts w:eastAsia="BatangChe"/>
        </w:rPr>
        <w:t>.</w:t>
      </w:r>
    </w:p>
  </w:endnote>
  <w:endnote w:id="159">
    <w:p w14:paraId="3D4EF8CC" w14:textId="1032D11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pages 56–60</w:t>
      </w:r>
      <w:r>
        <w:rPr>
          <w:rFonts w:eastAsia="BatangChe"/>
        </w:rPr>
        <w:t>)</w:t>
      </w:r>
      <w:r w:rsidRPr="00154CB6">
        <w:rPr>
          <w:rFonts w:eastAsia="BatangChe"/>
        </w:rPr>
        <w:t>.</w:t>
      </w:r>
    </w:p>
  </w:endnote>
  <w:endnote w:id="160">
    <w:p w14:paraId="32579BF5" w14:textId="088BA464" w:rsidR="003F7BA0" w:rsidRPr="00154CB6" w:rsidRDefault="003F7BA0">
      <w:pPr>
        <w:pStyle w:val="EndnoteText"/>
        <w:rPr>
          <w:rFonts w:eastAsia="BatangChe"/>
          <w:i/>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page 56</w:t>
      </w:r>
      <w:r>
        <w:rPr>
          <w:rFonts w:eastAsia="BatangChe"/>
        </w:rPr>
        <w:t>)</w:t>
      </w:r>
      <w:r w:rsidRPr="00154CB6">
        <w:rPr>
          <w:rFonts w:eastAsia="BatangChe"/>
        </w:rPr>
        <w:t>.</w:t>
      </w:r>
    </w:p>
  </w:endnote>
  <w:endnote w:id="161">
    <w:p w14:paraId="2EA9CB75" w14:textId="4EC5570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Fleming, AH, Ngā Tāpiritanga: In what ways are Indigenous Māori perspectives on attachment similar to and different from Western psychoanalytic perspectives on attachment and what are the implications for the practice of psychotherapy in Aotearoa New Zealand? A Kaupapa Māori Critical Literature Review, Master’s Thesis, Auckland University of Technology (2016, pages 38 and 42</w:t>
      </w:r>
      <w:r>
        <w:rPr>
          <w:rFonts w:eastAsia="BatangChe"/>
        </w:rPr>
        <w:t>)</w:t>
      </w:r>
      <w:r w:rsidRPr="00154CB6">
        <w:rPr>
          <w:rFonts w:eastAsia="BatangChe"/>
        </w:rPr>
        <w:t>.</w:t>
      </w:r>
    </w:p>
  </w:endnote>
  <w:endnote w:id="162">
    <w:p w14:paraId="42EF0206" w14:textId="03A8C2F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O’Regan, HM, Te tīmataka mai o te waiatataka mai o te reo, Doctoral Thesis, Auckland University of Technology (2016, page 16</w:t>
      </w:r>
      <w:r>
        <w:rPr>
          <w:rFonts w:eastAsia="BatangChe"/>
        </w:rPr>
        <w:t>)</w:t>
      </w:r>
      <w:r w:rsidRPr="00154CB6">
        <w:rPr>
          <w:rFonts w:eastAsia="BatangChe"/>
        </w:rPr>
        <w:t>.</w:t>
      </w:r>
    </w:p>
  </w:endnote>
  <w:endnote w:id="163">
    <w:p w14:paraId="662D74B2" w14:textId="7F2D296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Tikanga Māori: Living by Māori values (Creative New Zealand, 2003, pages 43–44</w:t>
      </w:r>
      <w:r>
        <w:rPr>
          <w:rFonts w:eastAsia="BatangChe"/>
        </w:rPr>
        <w:t>);</w:t>
      </w:r>
      <w:r w:rsidRPr="00154CB6">
        <w:rPr>
          <w:rFonts w:eastAsia="BatangChe"/>
        </w:rPr>
        <w:t xml:space="preserve"> Waitangi Tribunal, He Whakaputanga me te Tiriti The Declaration and the Treaty: Te Paparahi o Te Raki Inquiry Stage 1 Report (2014, page 20</w:t>
      </w:r>
      <w:r>
        <w:rPr>
          <w:rFonts w:eastAsia="BatangChe"/>
        </w:rPr>
        <w:t>)</w:t>
      </w:r>
      <w:r w:rsidRPr="00154CB6">
        <w:rPr>
          <w:rFonts w:eastAsia="BatangChe"/>
        </w:rPr>
        <w:t>; Brief of Evidence of Waihoroi Paraone Shortland, Oranga Tamariki Urgent Inquiry WAI 2915, Document #A32 (3 July 2020, page 2</w:t>
      </w:r>
      <w:r>
        <w:rPr>
          <w:rFonts w:eastAsia="BatangChe"/>
        </w:rPr>
        <w:t>)</w:t>
      </w:r>
      <w:r w:rsidRPr="00154CB6">
        <w:rPr>
          <w:rFonts w:eastAsia="BatangChe"/>
        </w:rPr>
        <w:t>.</w:t>
      </w:r>
    </w:p>
  </w:endnote>
  <w:endnote w:id="164">
    <w:p w14:paraId="2FD2AD90" w14:textId="784E7D5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Brief of Evidence of Waihoroi Paraone Shortland, Oranga Tamariki Urgent Inquiry WAI 2915, Document #A32 (3 July 2020, page 2</w:t>
      </w:r>
      <w:r>
        <w:rPr>
          <w:rFonts w:eastAsia="BatangChe"/>
        </w:rPr>
        <w:t>)</w:t>
      </w:r>
      <w:r w:rsidRPr="00154CB6">
        <w:rPr>
          <w:rFonts w:eastAsia="BatangChe"/>
        </w:rPr>
        <w:t xml:space="preserve">. </w:t>
      </w:r>
    </w:p>
  </w:endnote>
  <w:endnote w:id="165">
    <w:p w14:paraId="40594774" w14:textId="762AB37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Tikanga Māori: Living by Māori values (Creative New Zealand, 2003, page 44</w:t>
      </w:r>
      <w:r>
        <w:rPr>
          <w:rFonts w:eastAsia="BatangChe"/>
        </w:rPr>
        <w:t>)</w:t>
      </w:r>
      <w:r w:rsidRPr="00154CB6">
        <w:rPr>
          <w:rFonts w:eastAsia="BatangChe"/>
        </w:rPr>
        <w:t xml:space="preserve">. </w:t>
      </w:r>
    </w:p>
  </w:endnote>
  <w:endnote w:id="166">
    <w:p w14:paraId="3C16F453" w14:textId="5F32CB3E"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O’Regan, HM, Te tīmataka mai o te waiatataka mai o te reo, Doctoral Thesis, Auckland University of Technology</w:t>
      </w:r>
      <w:r w:rsidRPr="00154CB6">
        <w:t xml:space="preserve"> </w:t>
      </w:r>
      <w:r w:rsidRPr="00154CB6">
        <w:rPr>
          <w:rFonts w:eastAsia="BatangChe"/>
        </w:rPr>
        <w:t>(2016, page 17</w:t>
      </w:r>
      <w:r>
        <w:rPr>
          <w:rFonts w:eastAsia="BatangChe"/>
        </w:rPr>
        <w:t>)</w:t>
      </w:r>
      <w:r w:rsidRPr="00154CB6">
        <w:rPr>
          <w:rFonts w:eastAsia="BatangChe"/>
        </w:rPr>
        <w:t>.</w:t>
      </w:r>
    </w:p>
  </w:endnote>
  <w:endnote w:id="167">
    <w:p w14:paraId="0270D1B2" w14:textId="029A5E3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&amp; Temara, P, Statement of Tikanga (31 January 2020) [SC 49/2019], paras 85 and 106(c), appended to Ellis v R [2022] NZSC 114. This evidence was relied upon in the Supreme Court decision Ellis v R [2022] NZSC 114</w:t>
      </w:r>
      <w:r>
        <w:rPr>
          <w:rFonts w:eastAsia="BatangChe"/>
        </w:rPr>
        <w:t xml:space="preserve"> (paras</w:t>
      </w:r>
      <w:r w:rsidRPr="00154CB6">
        <w:rPr>
          <w:rFonts w:eastAsia="BatangChe"/>
        </w:rPr>
        <w:t xml:space="preserve"> 132, 137 and 250–251</w:t>
      </w:r>
      <w:r>
        <w:rPr>
          <w:rFonts w:eastAsia="BatangChe"/>
        </w:rPr>
        <w:t>)</w:t>
      </w:r>
      <w:r w:rsidRPr="00154CB6">
        <w:rPr>
          <w:rFonts w:eastAsia="BatangChe"/>
        </w:rPr>
        <w:t>.</w:t>
      </w:r>
    </w:p>
  </w:endnote>
  <w:endnote w:id="168">
    <w:p w14:paraId="7B02DA9D" w14:textId="2AD314F3"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Tikanga Māori: Living by Māori values (Creative New Zealand, 2003, page 51</w:t>
      </w:r>
      <w:r>
        <w:rPr>
          <w:rFonts w:eastAsia="BatangChe"/>
        </w:rPr>
        <w:t>)</w:t>
      </w:r>
      <w:r w:rsidRPr="00154CB6">
        <w:rPr>
          <w:rFonts w:eastAsia="BatangChe"/>
        </w:rPr>
        <w:t xml:space="preserve">. </w:t>
      </w:r>
    </w:p>
  </w:endnote>
  <w:endnote w:id="169">
    <w:p w14:paraId="5DD8582C" w14:textId="7ED76AE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Tikanga Māori: Living by Māori values (Creative New Zealand, 2003, page 30</w:t>
      </w:r>
      <w:r>
        <w:rPr>
          <w:rFonts w:eastAsia="BatangChe"/>
        </w:rPr>
        <w:t>)</w:t>
      </w:r>
      <w:r w:rsidRPr="00154CB6">
        <w:rPr>
          <w:rFonts w:eastAsia="BatangChe"/>
        </w:rPr>
        <w:t xml:space="preserve">. </w:t>
      </w:r>
    </w:p>
  </w:endnote>
  <w:endnote w:id="170">
    <w:p w14:paraId="0FE1CA2B" w14:textId="292CAB0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Tikanga Māori: Living by Māori values (Creative New Zealand, 2003, page 45</w:t>
      </w:r>
      <w:r>
        <w:rPr>
          <w:rFonts w:eastAsia="BatangChe"/>
        </w:rPr>
        <w:t>)</w:t>
      </w:r>
      <w:r w:rsidRPr="00154CB6">
        <w:rPr>
          <w:rFonts w:eastAsia="BatangChe"/>
        </w:rPr>
        <w:t xml:space="preserve">. </w:t>
      </w:r>
    </w:p>
  </w:endnote>
  <w:endnote w:id="171">
    <w:p w14:paraId="655E83BC" w14:textId="2FC66748" w:rsidR="003F7BA0" w:rsidRPr="00154CB6" w:rsidRDefault="003F7BA0">
      <w:pPr>
        <w:pStyle w:val="EndnoteText"/>
        <w:rPr>
          <w:rFonts w:eastAsia="BatangChe"/>
        </w:rPr>
      </w:pPr>
      <w:r w:rsidRPr="00154CB6">
        <w:rPr>
          <w:rFonts w:eastAsia="BatangChe"/>
          <w:vertAlign w:val="superscript"/>
        </w:rPr>
        <w:endnoteRef/>
      </w:r>
      <w:r w:rsidRPr="00154CB6">
        <w:rPr>
          <w:rFonts w:eastAsia="BatangChe"/>
          <w:vertAlign w:val="superscript"/>
        </w:rPr>
        <w:t xml:space="preserve"> </w:t>
      </w:r>
      <w:r w:rsidRPr="00154CB6">
        <w:t xml:space="preserve">Durie, M, </w:t>
      </w:r>
      <w:r w:rsidRPr="005C605F">
        <w:rPr>
          <w:iCs/>
        </w:rPr>
        <w:t>The Application of Tapu and Noa to Risk, Safety, and Health</w:t>
      </w:r>
      <w:r w:rsidRPr="00154CB6">
        <w:rPr>
          <w:iCs/>
        </w:rPr>
        <w:t>,</w:t>
      </w:r>
      <w:r w:rsidRPr="00154CB6">
        <w:rPr>
          <w:i/>
          <w:iCs/>
        </w:rPr>
        <w:t xml:space="preserve"> </w:t>
      </w:r>
      <w:r w:rsidRPr="00154CB6">
        <w:t>presentation to Challenges, Choices, Strategies, Mental Health Conference 2000, Wellington (16 November 2000, pages 3–4</w:t>
      </w:r>
      <w:r>
        <w:rPr>
          <w:rFonts w:eastAsia="BatangChe"/>
        </w:rPr>
        <w:t>)</w:t>
      </w:r>
      <w:r w:rsidRPr="00154CB6">
        <w:t xml:space="preserve">, in </w:t>
      </w:r>
      <w:r w:rsidRPr="00154CB6">
        <w:rPr>
          <w:rFonts w:eastAsia="BatangChe"/>
        </w:rPr>
        <w:t xml:space="preserve">Law Commission, </w:t>
      </w:r>
      <w:r w:rsidRPr="00154CB6">
        <w:rPr>
          <w:rFonts w:eastAsia="BatangChe"/>
          <w:iCs/>
        </w:rPr>
        <w:t>Māori custom and values in New Zealand law</w:t>
      </w:r>
      <w:r w:rsidRPr="00154CB6">
        <w:rPr>
          <w:rFonts w:eastAsia="BatangChe"/>
        </w:rPr>
        <w:t xml:space="preserve"> (NZLC SP9, 2001, para 154</w:t>
      </w:r>
      <w:r>
        <w:rPr>
          <w:rFonts w:eastAsia="BatangChe"/>
        </w:rPr>
        <w:t>)</w:t>
      </w:r>
      <w:r w:rsidRPr="00154CB6">
        <w:rPr>
          <w:rFonts w:eastAsia="BatangChe"/>
        </w:rPr>
        <w:t>.</w:t>
      </w:r>
    </w:p>
  </w:endnote>
  <w:endnote w:id="172">
    <w:p w14:paraId="72ABF4B0" w14:textId="6975134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Tikanga Māori: Living by Māori values (Creative New Zealand, 2003, pages 45–46</w:t>
      </w:r>
      <w:r>
        <w:rPr>
          <w:rFonts w:eastAsia="BatangChe"/>
        </w:rPr>
        <w:t>)</w:t>
      </w:r>
      <w:r w:rsidRPr="00154CB6">
        <w:rPr>
          <w:rFonts w:eastAsia="BatangChe"/>
        </w:rPr>
        <w:t xml:space="preserve">. </w:t>
      </w:r>
    </w:p>
  </w:endnote>
  <w:endnote w:id="173">
    <w:p w14:paraId="46516C9F" w14:textId="12E3E83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Pr>
          <w:rFonts w:eastAsia="BatangChe"/>
        </w:rPr>
        <w:t>Moorefield, JC, Te Whanake 4: Te Kōhure (2</w:t>
      </w:r>
      <w:r w:rsidRPr="0028680F">
        <w:rPr>
          <w:rFonts w:eastAsia="BatangChe"/>
          <w:vertAlign w:val="superscript"/>
        </w:rPr>
        <w:t>nd</w:t>
      </w:r>
      <w:r>
        <w:rPr>
          <w:rFonts w:eastAsia="BatangChe"/>
        </w:rPr>
        <w:t xml:space="preserve"> edition, pages 227–228), in </w:t>
      </w:r>
      <w:r w:rsidRPr="00FD691B">
        <w:rPr>
          <w:rFonts w:eastAsia="BatangChe"/>
        </w:rPr>
        <w:t>Te Aka Māori Dictionary website,</w:t>
      </w:r>
      <w:r>
        <w:rPr>
          <w:rFonts w:eastAsia="BatangChe"/>
        </w:rPr>
        <w:t xml:space="preserve"> </w:t>
      </w:r>
      <w:hyperlink r:id="rId9" w:history="1">
        <w:r w:rsidRPr="00693E1B">
          <w:rPr>
            <w:rStyle w:val="Hyperlink"/>
            <w:rFonts w:eastAsia="BatangChe"/>
          </w:rPr>
          <w:t>https://maoridictionary.co.nz/search?&amp;keywords=mauri</w:t>
        </w:r>
      </w:hyperlink>
    </w:p>
  </w:endnote>
  <w:endnote w:id="174">
    <w:p w14:paraId="3CC0E2DC" w14:textId="00D836A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Barlow, C, Tikanga whakairo: Key concepts in Māori culture (Oxford, 1991, page 83</w:t>
      </w:r>
      <w:r>
        <w:rPr>
          <w:rFonts w:eastAsia="BatangChe"/>
        </w:rPr>
        <w:t>)</w:t>
      </w:r>
      <w:r w:rsidRPr="00154CB6">
        <w:rPr>
          <w:rFonts w:eastAsia="BatangChe"/>
        </w:rPr>
        <w:t xml:space="preserve">. </w:t>
      </w:r>
    </w:p>
  </w:endnote>
  <w:endnote w:id="175">
    <w:p w14:paraId="558BE95C" w14:textId="3577707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Tikanga Māori: Living by Māori values (Creative New Zealand, 2003, pages 28 and 32</w:t>
      </w:r>
      <w:r>
        <w:rPr>
          <w:rFonts w:eastAsia="BatangChe"/>
        </w:rPr>
        <w:t>)</w:t>
      </w:r>
      <w:r w:rsidRPr="00154CB6">
        <w:rPr>
          <w:rFonts w:eastAsia="BatangChe"/>
        </w:rPr>
        <w:t xml:space="preserve">. </w:t>
      </w:r>
    </w:p>
  </w:endnote>
  <w:endnote w:id="176">
    <w:p w14:paraId="343F8ABD" w14:textId="702E45A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page 58</w:t>
      </w:r>
      <w:r>
        <w:rPr>
          <w:rFonts w:eastAsia="BatangChe"/>
        </w:rPr>
        <w:t>)</w:t>
      </w:r>
      <w:r w:rsidRPr="00154CB6">
        <w:rPr>
          <w:rFonts w:eastAsia="BatangChe"/>
        </w:rPr>
        <w:t>.</w:t>
      </w:r>
    </w:p>
  </w:endnote>
  <w:endnote w:id="177">
    <w:p w14:paraId="77F5721A" w14:textId="3A33E446"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edress to Puretumu Torowhānui, Volume 1 (2021, p</w:t>
      </w:r>
      <w:r w:rsidRPr="00154CB6">
        <w:rPr>
          <w:rFonts w:eastAsia="BatangChe"/>
        </w:rPr>
        <w:t>ages 56–57</w:t>
      </w:r>
      <w:r>
        <w:rPr>
          <w:rFonts w:eastAsia="BatangChe"/>
        </w:rPr>
        <w:t>)</w:t>
      </w:r>
      <w:r w:rsidRPr="00154CB6">
        <w:rPr>
          <w:rFonts w:eastAsia="BatangChe"/>
        </w:rPr>
        <w:t>; Royal Commission of Inquiry into Abuse in Care, Beautiful Children: Inquiry into the Lake Alice Child And Adolescent Unit (2022,</w:t>
      </w:r>
      <w:r w:rsidRPr="00154CB6">
        <w:rPr>
          <w:rFonts w:eastAsia="BatangChe"/>
          <w:i/>
        </w:rPr>
        <w:t xml:space="preserve"> </w:t>
      </w:r>
      <w:r w:rsidRPr="00154CB6">
        <w:rPr>
          <w:rFonts w:eastAsia="BatangChe"/>
        </w:rPr>
        <w:t>page 204</w:t>
      </w:r>
      <w:r>
        <w:rPr>
          <w:rFonts w:eastAsia="BatangChe"/>
        </w:rPr>
        <w:t>)</w:t>
      </w:r>
      <w:r w:rsidRPr="00154CB6">
        <w:rPr>
          <w:rFonts w:eastAsia="BatangChe"/>
        </w:rPr>
        <w:t>.</w:t>
      </w:r>
    </w:p>
  </w:endnote>
  <w:endnote w:id="178">
    <w:p w14:paraId="1E2756FE" w14:textId="73C936F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page 57</w:t>
      </w:r>
      <w:r>
        <w:rPr>
          <w:rFonts w:eastAsia="BatangChe"/>
        </w:rPr>
        <w:t>)</w:t>
      </w:r>
      <w:r w:rsidRPr="00154CB6">
        <w:rPr>
          <w:rFonts w:eastAsia="BatangChe"/>
        </w:rPr>
        <w:t>; Royal Commission of Inquiry into Abuse in Care, Beautiful Children: Inquiry into the Lake Alice Child And Adolescent Unit (2022, page 204</w:t>
      </w:r>
      <w:r>
        <w:rPr>
          <w:rFonts w:eastAsia="BatangChe"/>
        </w:rPr>
        <w:t>)</w:t>
      </w:r>
      <w:r w:rsidRPr="00154CB6">
        <w:rPr>
          <w:rFonts w:eastAsia="BatangChe"/>
        </w:rPr>
        <w:t>.</w:t>
      </w:r>
    </w:p>
  </w:endnote>
  <w:endnote w:id="179">
    <w:p w14:paraId="66411860" w14:textId="317F169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Mead, HM, Tikanga Māori: Living by Māori values (Creative New Zealand, 2003, page 31</w:t>
      </w:r>
      <w:r>
        <w:rPr>
          <w:rFonts w:eastAsia="BatangChe"/>
        </w:rPr>
        <w:t>)</w:t>
      </w:r>
      <w:r w:rsidRPr="00154CB6">
        <w:rPr>
          <w:rFonts w:eastAsia="BatangChe"/>
        </w:rPr>
        <w:t xml:space="preserve">. </w:t>
      </w:r>
    </w:p>
  </w:endnote>
  <w:endnote w:id="180">
    <w:p w14:paraId="380B208A" w14:textId="37D1B376"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Historical Abuse in State Care and in the Care of Faith-Based Institutions, Terms of Reference, clauses 1, 3–4. Relevant law is that applicable between 1 January 1950 and 31 December 1999 (clause 10.1(a). It may also include, at the Inquiry’s discretion, law before 1950 and after 1999 (clause 15A(a) and (b), and 32A).</w:t>
      </w:r>
    </w:p>
  </w:endnote>
  <w:endnote w:id="181">
    <w:p w14:paraId="713CC1F7" w14:textId="635AFB7C"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 xml:space="preserve">Scottish Human Rights Commission website, PANEL principles (accessed 29 September 2023), </w:t>
      </w:r>
      <w:hyperlink r:id="rId10" w:anchor="panel-principles-1163" w:history="1">
        <w:r w:rsidRPr="00154CB6">
          <w:rPr>
            <w:rStyle w:val="Hyperlink"/>
            <w:rFonts w:eastAsia="BatangChe"/>
          </w:rPr>
          <w:t>https://www.scottishhumanrights.com/about/#panel-principles-1163</w:t>
        </w:r>
      </w:hyperlink>
      <w:r w:rsidRPr="00154CB6">
        <w:rPr>
          <w:rFonts w:eastAsia="BatangChe"/>
        </w:rPr>
        <w:t>.</w:t>
      </w:r>
    </w:p>
  </w:endnote>
  <w:endnote w:id="182">
    <w:p w14:paraId="1DEC10E5" w14:textId="5DB673E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Clapham, A, Human Rights Obligations of Non-State Actors (2006, pages 545–546</w:t>
      </w:r>
      <w:r>
        <w:rPr>
          <w:rFonts w:eastAsia="BatangChe"/>
        </w:rPr>
        <w:t>)</w:t>
      </w:r>
      <w:r w:rsidRPr="00154CB6">
        <w:rPr>
          <w:rFonts w:eastAsia="BatangChe"/>
        </w:rPr>
        <w:t>, in McCrudden, C, Human Dignity and Judicial Interpretation of Human Rights, 19 European Journal of International Law 655 (2008, page 686</w:t>
      </w:r>
      <w:r>
        <w:rPr>
          <w:rFonts w:eastAsia="BatangChe"/>
        </w:rPr>
        <w:t>)</w:t>
      </w:r>
      <w:r w:rsidRPr="00154CB6">
        <w:rPr>
          <w:rFonts w:eastAsia="BatangChe"/>
        </w:rPr>
        <w:t xml:space="preserve">. </w:t>
      </w:r>
    </w:p>
  </w:endnote>
  <w:endnote w:id="183">
    <w:p w14:paraId="0450F4F7" w14:textId="23A8C316"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McCrudden, C, Human Dignity and Judicial Interpretation of Human Rights, 19 European Journal of International Law 655 (2008, page 700</w:t>
      </w:r>
      <w:r>
        <w:rPr>
          <w:rFonts w:eastAsia="BatangChe"/>
        </w:rPr>
        <w:t>)</w:t>
      </w:r>
      <w:r w:rsidRPr="00154CB6">
        <w:rPr>
          <w:rFonts w:eastAsia="BatangChe"/>
        </w:rPr>
        <w:t>.</w:t>
      </w:r>
    </w:p>
  </w:endnote>
  <w:endnote w:id="184">
    <w:p w14:paraId="6A0B9483" w14:textId="1539256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Preambles to the International Covenant on Civil and Political Rights (ICCPR) and the International Covenant on Economic, Social and Cultural Rights (ICESCR).</w:t>
      </w:r>
    </w:p>
  </w:endnote>
  <w:endnote w:id="185">
    <w:p w14:paraId="558C8B05" w14:textId="779B2094" w:rsidR="003F7BA0" w:rsidRPr="00154CB6" w:rsidRDefault="003F7BA0">
      <w:pPr>
        <w:pStyle w:val="EndnoteText"/>
        <w:rPr>
          <w:rFonts w:eastAsia="BatangChe"/>
          <w:bCs/>
        </w:rPr>
      </w:pPr>
      <w:r w:rsidRPr="00154CB6">
        <w:rPr>
          <w:rStyle w:val="EndnoteReference"/>
          <w:rFonts w:ascii="Arial" w:eastAsia="BatangChe" w:hAnsi="Arial"/>
          <w:sz w:val="18"/>
        </w:rPr>
        <w:endnoteRef/>
      </w:r>
      <w:r w:rsidRPr="00154CB6">
        <w:rPr>
          <w:rFonts w:eastAsia="BatangChe"/>
        </w:rPr>
        <w:t xml:space="preserve"> Joseph, S &amp; Castan, M, </w:t>
      </w:r>
      <w:r w:rsidRPr="00154CB6">
        <w:rPr>
          <w:rFonts w:eastAsia="BatangChe"/>
          <w:iCs/>
        </w:rPr>
        <w:t>The International Covenant on Civil and Political Rights (3</w:t>
      </w:r>
      <w:r w:rsidRPr="00F958C4">
        <w:rPr>
          <w:rFonts w:eastAsia="BatangChe"/>
          <w:vertAlign w:val="superscript"/>
        </w:rPr>
        <w:t>rd</w:t>
      </w:r>
      <w:r w:rsidRPr="00154CB6">
        <w:rPr>
          <w:rFonts w:eastAsia="BatangChe"/>
          <w:iCs/>
        </w:rPr>
        <w:t xml:space="preserve"> </w:t>
      </w:r>
      <w:r>
        <w:rPr>
          <w:rFonts w:eastAsia="BatangChe"/>
          <w:iCs/>
        </w:rPr>
        <w:t>e</w:t>
      </w:r>
      <w:r w:rsidRPr="00154CB6">
        <w:rPr>
          <w:rFonts w:eastAsia="BatangChe"/>
          <w:iCs/>
        </w:rPr>
        <w:t xml:space="preserve">dition): Cases, Materials, and </w:t>
      </w:r>
      <w:r w:rsidRPr="00154CB6">
        <w:rPr>
          <w:rFonts w:eastAsia="BatangChe"/>
        </w:rPr>
        <w:t>Commentary (Oxford University Press, Oxford, 2013, pages 160–161</w:t>
      </w:r>
      <w:r>
        <w:rPr>
          <w:rFonts w:eastAsia="BatangChe"/>
        </w:rPr>
        <w:t>);</w:t>
      </w:r>
      <w:r w:rsidRPr="00154CB6">
        <w:rPr>
          <w:rFonts w:eastAsia="BatangChe"/>
        </w:rPr>
        <w:t xml:space="preserve"> Saul, B, Kinley, D &amp; Mowbray, J, </w:t>
      </w:r>
      <w:r w:rsidRPr="00154CB6">
        <w:rPr>
          <w:rFonts w:eastAsia="BatangChe"/>
          <w:iCs/>
        </w:rPr>
        <w:t>The International Covenant on Economic, Social and Cultural Rights</w:t>
      </w:r>
      <w:r w:rsidRPr="00154CB6">
        <w:rPr>
          <w:rFonts w:eastAsia="BatangChe"/>
        </w:rPr>
        <w:t xml:space="preserve">: </w:t>
      </w:r>
      <w:r w:rsidRPr="00154CB6">
        <w:rPr>
          <w:rFonts w:eastAsia="BatangChe"/>
          <w:iCs/>
        </w:rPr>
        <w:t>Commentary, Cases and Materials</w:t>
      </w:r>
      <w:r w:rsidRPr="00154CB6">
        <w:rPr>
          <w:rFonts w:eastAsia="BatangChe"/>
        </w:rPr>
        <w:t xml:space="preserve"> (1</w:t>
      </w:r>
      <w:r w:rsidRPr="00154CB6">
        <w:rPr>
          <w:rFonts w:eastAsia="BatangChe"/>
          <w:vertAlign w:val="superscript"/>
        </w:rPr>
        <w:t>st</w:t>
      </w:r>
      <w:r w:rsidRPr="00154CB6">
        <w:rPr>
          <w:rFonts w:eastAsia="BatangChe"/>
        </w:rPr>
        <w:t xml:space="preserve"> edition, Oxford University Press, 2014, page 28</w:t>
      </w:r>
      <w:r>
        <w:rPr>
          <w:rFonts w:eastAsia="BatangChe"/>
        </w:rPr>
        <w:t>)</w:t>
      </w:r>
      <w:r w:rsidRPr="00154CB6">
        <w:rPr>
          <w:rFonts w:eastAsia="BatangChe"/>
        </w:rPr>
        <w:t>.</w:t>
      </w:r>
    </w:p>
  </w:endnote>
  <w:endnote w:id="186">
    <w:p w14:paraId="666FA1E4" w14:textId="53B3BFAC"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Pr>
          <w:rFonts w:eastAsia="BatangChe"/>
        </w:rPr>
        <w:t>F</w:t>
      </w:r>
      <w:r w:rsidRPr="00154CB6">
        <w:rPr>
          <w:rFonts w:eastAsia="BatangChe"/>
        </w:rPr>
        <w:t>or example</w:t>
      </w:r>
      <w:r>
        <w:rPr>
          <w:rFonts w:eastAsia="BatangChe"/>
        </w:rPr>
        <w:t xml:space="preserve">, </w:t>
      </w:r>
      <w:r w:rsidRPr="00154CB6">
        <w:rPr>
          <w:rFonts w:eastAsia="BatangChe"/>
        </w:rPr>
        <w:t>the preamble to the United Nations Declaration on the Rights of Indigenous Peoples (UNDRIP).</w:t>
      </w:r>
    </w:p>
  </w:endnote>
  <w:endnote w:id="187">
    <w:p w14:paraId="1BD9CEC8" w14:textId="17D7BCC6"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Pr>
          <w:rFonts w:eastAsia="BatangChe"/>
        </w:rPr>
        <w:t>A</w:t>
      </w:r>
      <w:r w:rsidRPr="00154CB6">
        <w:rPr>
          <w:rFonts w:eastAsia="BatangChe"/>
        </w:rPr>
        <w:t>rticle 5(2) of the International Covenant on Civil and Political Rights (ICCPR), article 5(2) of the International Covenant on Economic Social and Cultural Rights (ICESCR) and article 45 of the United Nations Declaration on the Rights of Indigenous Peoples (UNDRIP). Note however article 5(1) of the International Covenant on Civil and Political Rights (ICCPR) and article 5(1) of the International Covenant on Economic Social and Cultural Rights (ICESCR).</w:t>
      </w:r>
    </w:p>
  </w:endnote>
  <w:endnote w:id="188">
    <w:p w14:paraId="478D5357" w14:textId="489170E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Pr>
          <w:rFonts w:eastAsia="BatangChe"/>
        </w:rPr>
        <w:t>See p</w:t>
      </w:r>
      <w:r w:rsidRPr="00154CB6">
        <w:rPr>
          <w:rFonts w:eastAsia="BatangChe"/>
        </w:rPr>
        <w:t>reambles to the International Covenant on Civil and Political Rights (ICCPR) and the International Covenant on Economic, Social and Cultural Rights (ICESCR</w:t>
      </w:r>
      <w:r>
        <w:rPr>
          <w:rFonts w:eastAsia="BatangChe"/>
        </w:rPr>
        <w:t>).</w:t>
      </w:r>
      <w:r w:rsidRPr="00154CB6">
        <w:rPr>
          <w:rFonts w:eastAsia="BatangChe"/>
        </w:rPr>
        <w:t xml:space="preserve"> </w:t>
      </w:r>
    </w:p>
  </w:endnote>
  <w:endnote w:id="189">
    <w:p w14:paraId="2753E3EE" w14:textId="0FDE52F5"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Scottish Human Rights Commission website, PANEL principles (accessed 29 September 2023), </w:t>
      </w:r>
      <w:hyperlink r:id="rId11" w:anchor="panel-principles-1163" w:history="1">
        <w:r w:rsidRPr="00154CB6">
          <w:rPr>
            <w:rStyle w:val="Hyperlink"/>
            <w:rFonts w:eastAsia="BatangChe"/>
          </w:rPr>
          <w:t>https://www.scottishhumanrights.com/about/#panel-principles-1163</w:t>
        </w:r>
      </w:hyperlink>
      <w:r w:rsidRPr="00154CB6">
        <w:rPr>
          <w:rFonts w:eastAsia="BatangChe"/>
        </w:rPr>
        <w:t>.</w:t>
      </w:r>
    </w:p>
  </w:endnote>
  <w:endnote w:id="190">
    <w:p w14:paraId="65F1CDD5" w14:textId="771D18F4" w:rsidR="003F7BA0" w:rsidRPr="00154CB6" w:rsidRDefault="003F7BA0">
      <w:pPr>
        <w:pStyle w:val="EndnoteText"/>
      </w:pPr>
      <w:r w:rsidRPr="00154CB6">
        <w:rPr>
          <w:rStyle w:val="EndnoteReference"/>
          <w:rFonts w:ascii="Arial" w:hAnsi="Arial"/>
          <w:sz w:val="18"/>
        </w:rPr>
        <w:endnoteRef/>
      </w:r>
      <w:r w:rsidRPr="00154CB6">
        <w:t xml:space="preserve"> United Nations Committee on the Elimination of Racial Discrimination, General Recommendation No. 32: The meaning and scope of special measures in the International Convention on the Elimination of All Forms Racial Discrimination, 75</w:t>
      </w:r>
      <w:r w:rsidRPr="00154CB6">
        <w:rPr>
          <w:vertAlign w:val="superscript"/>
        </w:rPr>
        <w:t>th</w:t>
      </w:r>
      <w:r w:rsidRPr="00154CB6">
        <w:t xml:space="preserve"> Session CERD/C/GC/32 (24 September 2009</w:t>
      </w:r>
      <w:r>
        <w:t xml:space="preserve">, para </w:t>
      </w:r>
      <w:r w:rsidRPr="00154CB6">
        <w:t>15</w:t>
      </w:r>
      <w:r>
        <w:t>)</w:t>
      </w:r>
      <w:r w:rsidRPr="00154CB6">
        <w:t>.</w:t>
      </w:r>
    </w:p>
  </w:endnote>
  <w:endnote w:id="191">
    <w:p w14:paraId="3D4EFF42" w14:textId="7777777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Article 27 of the International Covenant on Civil and Political Rights (ICCPR).</w:t>
      </w:r>
    </w:p>
  </w:endnote>
  <w:endnote w:id="192">
    <w:p w14:paraId="1AA35A13" w14:textId="65BD1CE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Pr>
          <w:rFonts w:eastAsia="BatangChe"/>
        </w:rPr>
        <w:t>A</w:t>
      </w:r>
      <w:r w:rsidRPr="00154CB6">
        <w:rPr>
          <w:rFonts w:eastAsia="BatangChe"/>
        </w:rPr>
        <w:t>rticles 15(1)(a) and 2 of the International Covenant on Economic, Social and Cultural Rights (ICESCR)</w:t>
      </w:r>
      <w:r>
        <w:rPr>
          <w:rFonts w:eastAsia="BatangChe"/>
        </w:rPr>
        <w:t>;</w:t>
      </w:r>
      <w:r w:rsidRPr="00154CB6">
        <w:rPr>
          <w:rFonts w:eastAsia="BatangChe"/>
        </w:rPr>
        <w:t xml:space="preserve"> Saul, B, Kinley, D &amp; Mowbray, J, </w:t>
      </w:r>
      <w:r w:rsidRPr="00154CB6">
        <w:rPr>
          <w:rFonts w:eastAsia="BatangChe"/>
          <w:iCs/>
        </w:rPr>
        <w:t>The International Covenant on Economic, Social and Cultural Rights</w:t>
      </w:r>
      <w:r w:rsidRPr="00154CB6">
        <w:rPr>
          <w:rFonts w:eastAsia="BatangChe"/>
        </w:rPr>
        <w:t xml:space="preserve">: </w:t>
      </w:r>
      <w:r w:rsidRPr="00154CB6">
        <w:rPr>
          <w:rFonts w:eastAsia="BatangChe"/>
          <w:iCs/>
        </w:rPr>
        <w:t xml:space="preserve">Commentary, Cases and Materials </w:t>
      </w:r>
      <w:r w:rsidRPr="00154CB6">
        <w:rPr>
          <w:rFonts w:eastAsia="BatangChe"/>
        </w:rPr>
        <w:t>(1</w:t>
      </w:r>
      <w:r w:rsidRPr="00154CB6">
        <w:rPr>
          <w:rFonts w:eastAsia="BatangChe"/>
          <w:vertAlign w:val="superscript"/>
        </w:rPr>
        <w:t>st</w:t>
      </w:r>
      <w:r w:rsidRPr="00154CB6">
        <w:rPr>
          <w:rFonts w:eastAsia="BatangChe"/>
        </w:rPr>
        <w:t xml:space="preserve"> edition, Oxford University Press, 2014, page 1186</w:t>
      </w:r>
      <w:r>
        <w:rPr>
          <w:rFonts w:eastAsia="BatangChe"/>
        </w:rPr>
        <w:t>)</w:t>
      </w:r>
      <w:r w:rsidRPr="00154CB6">
        <w:rPr>
          <w:rFonts w:eastAsia="BatangChe"/>
        </w:rPr>
        <w:t>.</w:t>
      </w:r>
    </w:p>
  </w:endnote>
  <w:endnote w:id="193">
    <w:p w14:paraId="2F9AECC0" w14:textId="2309C0BA" w:rsidR="003F7BA0" w:rsidRPr="00154CB6" w:rsidRDefault="003F7BA0">
      <w:pPr>
        <w:pStyle w:val="EndnoteText"/>
      </w:pPr>
      <w:r w:rsidRPr="00154CB6">
        <w:rPr>
          <w:rStyle w:val="EndnoteReference"/>
          <w:rFonts w:ascii="Arial" w:hAnsi="Arial"/>
          <w:sz w:val="18"/>
        </w:rPr>
        <w:endnoteRef/>
      </w:r>
      <w:r w:rsidRPr="00154CB6">
        <w:t xml:space="preserve"> For example, United Nations Convention on the Rights of the Child (UNCRC), article 12.</w:t>
      </w:r>
    </w:p>
  </w:endnote>
  <w:endnote w:id="194">
    <w:p w14:paraId="07C34F3E" w14:textId="781C828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For example, from consultation to active involvement as in article 4(3) of the Convention on the Rights of Persons with Disabilities (CRPD), or “consult and cooperate in good faith” to obtain “free, prior and informed” consent, as in article 19 of the United Nations Declaration on the Rights of Indigenous Peoples (UNDRIP).</w:t>
      </w:r>
    </w:p>
  </w:endnote>
  <w:endnote w:id="195">
    <w:p w14:paraId="2795B2CA" w14:textId="101340C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Scottish Human Rights Commission website, PANEL principles (accessed 29 September 2023), </w:t>
      </w:r>
      <w:hyperlink r:id="rId12" w:anchor="panel-principles-1163" w:history="1">
        <w:r w:rsidRPr="00154CB6">
          <w:rPr>
            <w:rStyle w:val="Hyperlink"/>
            <w:rFonts w:eastAsia="BatangChe"/>
          </w:rPr>
          <w:t>https://www.scottishhumanrights.com/about/#panel-principles-1163</w:t>
        </w:r>
      </w:hyperlink>
      <w:r w:rsidRPr="00154CB6">
        <w:rPr>
          <w:rFonts w:eastAsia="BatangChe"/>
        </w:rPr>
        <w:t xml:space="preserve">.The </w:t>
      </w:r>
      <w:r>
        <w:rPr>
          <w:rFonts w:eastAsia="BatangChe"/>
        </w:rPr>
        <w:t>p</w:t>
      </w:r>
      <w:r w:rsidRPr="00154CB6">
        <w:rPr>
          <w:rFonts w:eastAsia="BatangChe"/>
        </w:rPr>
        <w:t xml:space="preserve">rinciples include “Empowerment: Everyone should understand their rights, and be fully supported to take part in developing policy and practices which affect their lives.” </w:t>
      </w:r>
    </w:p>
  </w:endnote>
  <w:endnote w:id="196">
    <w:p w14:paraId="2ED129C8" w14:textId="610370B0" w:rsidR="003F7BA0" w:rsidRPr="00154CB6" w:rsidRDefault="003F7BA0">
      <w:pPr>
        <w:pStyle w:val="EndnoteText"/>
      </w:pPr>
      <w:r w:rsidRPr="00154CB6">
        <w:rPr>
          <w:rStyle w:val="EndnoteReference"/>
          <w:rFonts w:ascii="Arial" w:hAnsi="Arial"/>
          <w:sz w:val="18"/>
        </w:rPr>
        <w:endnoteRef/>
      </w:r>
      <w:r w:rsidRPr="00154CB6">
        <w:t xml:space="preserve"> United Nations Declaration on the Rights of Indigenous Peoples (UNDRIP), articles 19 and 32(2).</w:t>
      </w:r>
    </w:p>
  </w:endnote>
  <w:endnote w:id="197">
    <w:p w14:paraId="6AC3A3CF" w14:textId="0EA559D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For example, article 2(2) of the International Covenant on Civil and Political Rights (IC</w:t>
      </w:r>
      <w:r>
        <w:rPr>
          <w:rFonts w:eastAsia="BatangChe"/>
        </w:rPr>
        <w:t>CPR</w:t>
      </w:r>
      <w:r w:rsidRPr="00154CB6">
        <w:rPr>
          <w:rFonts w:eastAsia="BatangChe"/>
        </w:rPr>
        <w:t>).</w:t>
      </w:r>
    </w:p>
  </w:endnote>
  <w:endnote w:id="198">
    <w:p w14:paraId="6E70356E" w14:textId="6FAA899D"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For example, article 4 of the International Covenant on Economic, Social and Cultural Rights (ICESCR). Some rights may not be subject to limitations: contrast for example article 9 (no limitation provisions) and article 19 of the International Covenant on Civil and Political Rights (ICCPR) (limits permitted as set out in article 19(3)).</w:t>
      </w:r>
    </w:p>
  </w:endnote>
  <w:endnote w:id="199">
    <w:p w14:paraId="4F91EF60" w14:textId="0B5D5835"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For example, article 2(3)(a) of the International Covenant on Civil and Political Rights (ICCPR).  </w:t>
      </w:r>
    </w:p>
  </w:endnote>
  <w:endnote w:id="200">
    <w:p w14:paraId="49DEB033" w14:textId="170DAD1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For example, section 29 of the New Zealand Bill of Rights Act 1990.</w:t>
      </w:r>
    </w:p>
  </w:endnote>
  <w:endnote w:id="201">
    <w:p w14:paraId="6CD08CFC" w14:textId="3253329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For example, United Nations Office of the Human Rights Commissioner, </w:t>
      </w:r>
      <w:r w:rsidRPr="00154CB6">
        <w:rPr>
          <w:rFonts w:eastAsia="BatangChe"/>
          <w:iCs/>
        </w:rPr>
        <w:t>Human Rights Indicators: A Guide to Measurement and Implementation</w:t>
      </w:r>
      <w:r w:rsidRPr="00154CB6">
        <w:rPr>
          <w:rFonts w:eastAsia="BatangChe"/>
        </w:rPr>
        <w:t xml:space="preserve"> (2012, pages 12–13</w:t>
      </w:r>
      <w:r>
        <w:rPr>
          <w:rFonts w:eastAsia="BatangChe"/>
        </w:rPr>
        <w:t>)</w:t>
      </w:r>
      <w:r w:rsidRPr="00154CB6">
        <w:rPr>
          <w:rFonts w:eastAsia="BatangChe"/>
        </w:rPr>
        <w:t xml:space="preserve">; United Nations Committee on Economic, Social and Cultural Rights, </w:t>
      </w:r>
      <w:r w:rsidRPr="00154CB6">
        <w:rPr>
          <w:rFonts w:eastAsia="BatangChe"/>
          <w:iCs/>
        </w:rPr>
        <w:t>General Comment</w:t>
      </w:r>
      <w:r w:rsidRPr="00154CB6">
        <w:rPr>
          <w:rFonts w:eastAsia="BatangChe"/>
        </w:rPr>
        <w:t xml:space="preserve"> 14, 22nd Session E/C</w:t>
      </w:r>
      <w:r>
        <w:rPr>
          <w:rFonts w:eastAsia="BatangChe"/>
        </w:rPr>
        <w:t xml:space="preserve"> </w:t>
      </w:r>
      <w:r w:rsidRPr="00154CB6">
        <w:rPr>
          <w:rFonts w:eastAsia="BatangChe"/>
        </w:rPr>
        <w:t>12/2000/4 (</w:t>
      </w:r>
      <w:r>
        <w:rPr>
          <w:rFonts w:eastAsia="BatangChe"/>
        </w:rPr>
        <w:t xml:space="preserve">11 August </w:t>
      </w:r>
      <w:r w:rsidRPr="00154CB6">
        <w:rPr>
          <w:rFonts w:eastAsia="BatangChe"/>
        </w:rPr>
        <w:t>2000</w:t>
      </w:r>
      <w:r>
        <w:rPr>
          <w:rFonts w:eastAsia="BatangChe"/>
        </w:rPr>
        <w:t>, para</w:t>
      </w:r>
      <w:r w:rsidRPr="00154CB6">
        <w:rPr>
          <w:rFonts w:eastAsia="BatangChe"/>
        </w:rPr>
        <w:t xml:space="preserve"> 33</w:t>
      </w:r>
      <w:r>
        <w:rPr>
          <w:rFonts w:eastAsia="BatangChe"/>
        </w:rPr>
        <w:t>)</w:t>
      </w:r>
      <w:r w:rsidRPr="00154CB6">
        <w:rPr>
          <w:rFonts w:eastAsia="BatangChe"/>
        </w:rPr>
        <w:t>.</w:t>
      </w:r>
    </w:p>
  </w:endnote>
  <w:endnote w:id="202">
    <w:p w14:paraId="24D85DFC" w14:textId="1D90B10E" w:rsidR="003F7BA0" w:rsidRPr="00154CB6" w:rsidRDefault="003F7BA0">
      <w:pPr>
        <w:pStyle w:val="EndnoteText"/>
      </w:pPr>
      <w:r w:rsidRPr="00154CB6">
        <w:rPr>
          <w:rStyle w:val="EndnoteReference"/>
          <w:rFonts w:ascii="Arial" w:hAnsi="Arial"/>
          <w:sz w:val="18"/>
        </w:rPr>
        <w:endnoteRef/>
      </w:r>
      <w:r w:rsidRPr="00154CB6">
        <w:t xml:space="preserve"> Human Rights Act 1993, Parts 1A and 2.</w:t>
      </w:r>
    </w:p>
  </w:endnote>
  <w:endnote w:id="203">
    <w:p w14:paraId="6383A1B2" w14:textId="7777777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New Zealand Bill of Rights Act 1990, section 3(b). </w:t>
      </w:r>
    </w:p>
  </w:endnote>
  <w:endnote w:id="204">
    <w:p w14:paraId="17BD9EA1" w14:textId="3CC8B5A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Power, S, Ministerial Statements: United Nations Declaration on the Rights of Indigenous Peoples – Government Support, New Zealand Parliamentary Debates (Hansard) (20 April 2010</w:t>
      </w:r>
      <w:r>
        <w:rPr>
          <w:rFonts w:eastAsia="BatangChe"/>
        </w:rPr>
        <w:t>,</w:t>
      </w:r>
      <w:r w:rsidRPr="00154CB6">
        <w:rPr>
          <w:rFonts w:eastAsia="BatangChe"/>
        </w:rPr>
        <w:t xml:space="preserve"> 662, 10229</w:t>
      </w:r>
      <w:r>
        <w:rPr>
          <w:rFonts w:eastAsia="BatangChe"/>
        </w:rPr>
        <w:t>)</w:t>
      </w:r>
      <w:r w:rsidRPr="00154CB6">
        <w:rPr>
          <w:rFonts w:eastAsia="BatangChe"/>
        </w:rPr>
        <w:t>.</w:t>
      </w:r>
    </w:p>
  </w:endnote>
  <w:endnote w:id="205">
    <w:p w14:paraId="607B3C5C" w14:textId="50EC3D5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Opie, J, “A Case for Including Economic, Social and Cultural Rights in the New Zealand Bill of Rights Act 1990”, 43 Victoria University of Wellington Law Review 471 (2012, page 512</w:t>
      </w:r>
      <w:r>
        <w:rPr>
          <w:rFonts w:eastAsia="BatangChe"/>
        </w:rPr>
        <w:t>)</w:t>
      </w:r>
      <w:r w:rsidRPr="00154CB6">
        <w:rPr>
          <w:rFonts w:eastAsia="BatangChe"/>
        </w:rPr>
        <w:t>.</w:t>
      </w:r>
    </w:p>
  </w:endnote>
  <w:endnote w:id="206">
    <w:p w14:paraId="72C78643" w14:textId="50FD6376"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Baird, N</w:t>
      </w:r>
      <w:r>
        <w:rPr>
          <w:rFonts w:eastAsia="BatangChe"/>
        </w:rPr>
        <w:t>,</w:t>
      </w:r>
      <w:r w:rsidRPr="00154CB6">
        <w:rPr>
          <w:rFonts w:eastAsia="BatangChe"/>
        </w:rPr>
        <w:t xml:space="preserve"> Glazebrook, S &amp; Holden, S, “New Zealand: Country Report on Human Rights” 40 Victoria University of Wellington Law Review 57 (2009, page 58</w:t>
      </w:r>
      <w:r>
        <w:rPr>
          <w:rFonts w:eastAsia="BatangChe"/>
        </w:rPr>
        <w:t>)</w:t>
      </w:r>
      <w:r w:rsidRPr="00154CB6">
        <w:rPr>
          <w:rFonts w:eastAsia="BatangChe"/>
        </w:rPr>
        <w:t>.</w:t>
      </w:r>
    </w:p>
  </w:endnote>
  <w:endnote w:id="207">
    <w:p w14:paraId="6B76A74E" w14:textId="7AECB51B"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As stated by Palmer, G, in “A Bill of Rights for New Zealand: A White Paper”, Appendix to the Journals of the House of Representatives, Volume 1 A6 (1985)</w:t>
      </w:r>
      <w:r>
        <w:rPr>
          <w:rFonts w:eastAsia="BatangChe"/>
        </w:rPr>
        <w:t xml:space="preserve"> (para</w:t>
      </w:r>
      <w:r w:rsidRPr="00154CB6">
        <w:rPr>
          <w:rFonts w:eastAsia="BatangChe"/>
        </w:rPr>
        <w:t xml:space="preserve"> 10.12</w:t>
      </w:r>
      <w:r>
        <w:rPr>
          <w:rFonts w:eastAsia="BatangChe"/>
        </w:rPr>
        <w:t>).</w:t>
      </w:r>
    </w:p>
  </w:endnote>
  <w:endnote w:id="208">
    <w:p w14:paraId="41FD5BFD" w14:textId="65ECC1EB"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Butler, A &amp; Butler, P, New Zealand Bill of Rights Act: A Commentary (2</w:t>
      </w:r>
      <w:r w:rsidRPr="00154CB6">
        <w:rPr>
          <w:rFonts w:eastAsia="BatangChe"/>
          <w:vertAlign w:val="superscript"/>
        </w:rPr>
        <w:t>nd</w:t>
      </w:r>
      <w:r w:rsidRPr="00154CB6">
        <w:rPr>
          <w:rFonts w:eastAsia="BatangChe"/>
        </w:rPr>
        <w:t xml:space="preserve"> edition) (2015</w:t>
      </w:r>
      <w:r>
        <w:rPr>
          <w:rFonts w:eastAsia="BatangChe"/>
        </w:rPr>
        <w:t xml:space="preserve">, paras </w:t>
      </w:r>
      <w:r w:rsidRPr="00154CB6">
        <w:rPr>
          <w:rFonts w:eastAsia="BatangChe"/>
        </w:rPr>
        <w:t>3.3.1–3.3.28</w:t>
      </w:r>
      <w:r>
        <w:rPr>
          <w:rFonts w:eastAsia="BatangChe"/>
        </w:rPr>
        <w:t>)</w:t>
      </w:r>
      <w:r w:rsidRPr="00154CB6">
        <w:rPr>
          <w:rFonts w:eastAsia="BatangChe"/>
        </w:rPr>
        <w:t xml:space="preserve">.  </w:t>
      </w:r>
    </w:p>
  </w:endnote>
  <w:endnote w:id="209">
    <w:p w14:paraId="2FBECE1B" w14:textId="46D850FA"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Dunlea v Attorney-General</w:t>
      </w:r>
      <w:r w:rsidRPr="00154CB6">
        <w:rPr>
          <w:rFonts w:eastAsia="BatangChe"/>
        </w:rPr>
        <w:t xml:space="preserve"> [2000] 3 NZLR 136 (CA)</w:t>
      </w:r>
      <w:r>
        <w:rPr>
          <w:rFonts w:eastAsia="BatangChe"/>
        </w:rPr>
        <w:t xml:space="preserve"> (para</w:t>
      </w:r>
      <w:r w:rsidRPr="00154CB6">
        <w:rPr>
          <w:rFonts w:eastAsia="BatangChe"/>
        </w:rPr>
        <w:t xml:space="preserve"> 38</w:t>
      </w:r>
      <w:r>
        <w:rPr>
          <w:rFonts w:eastAsia="BatangChe"/>
        </w:rPr>
        <w:t>)</w:t>
      </w:r>
      <w:r w:rsidRPr="00154CB6">
        <w:rPr>
          <w:rFonts w:eastAsia="BatangChe"/>
        </w:rPr>
        <w:t xml:space="preserve"> per Keith J</w:t>
      </w:r>
      <w:r>
        <w:rPr>
          <w:rFonts w:eastAsia="BatangChe"/>
        </w:rPr>
        <w:t>;</w:t>
      </w:r>
      <w:r w:rsidRPr="00154CB6">
        <w:rPr>
          <w:rFonts w:eastAsia="BatangChe"/>
        </w:rPr>
        <w:t xml:space="preserve"> Butler, A &amp; Butler, P, New Zealand Bill of Rights Act: A Commentary (2</w:t>
      </w:r>
      <w:r w:rsidRPr="00154CB6">
        <w:rPr>
          <w:rFonts w:eastAsia="BatangChe"/>
          <w:vertAlign w:val="superscript"/>
        </w:rPr>
        <w:t>nd</w:t>
      </w:r>
      <w:r w:rsidRPr="00154CB6">
        <w:rPr>
          <w:rFonts w:eastAsia="BatangChe"/>
        </w:rPr>
        <w:t xml:space="preserve"> edition) (2015) at 31.7.1, refer to tort claims such as assault and false imprisonment. Claims for breach of statutory duty may also be relevant.</w:t>
      </w:r>
    </w:p>
  </w:endnote>
  <w:endnote w:id="210">
    <w:p w14:paraId="45F5A971" w14:textId="7777777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The short title of the Race Relations Act 1971 stated that it was an “Act to affirm and promote racial equality in New Zealand and to implement” the International Convention on the Elimination of All Forms of Racial Discrimination (CERD).</w:t>
      </w:r>
    </w:p>
  </w:endnote>
  <w:endnote w:id="211">
    <w:p w14:paraId="7C722066" w14:textId="1D6C58D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Baird, N</w:t>
      </w:r>
      <w:r>
        <w:rPr>
          <w:rFonts w:eastAsia="BatangChe"/>
        </w:rPr>
        <w:t>,</w:t>
      </w:r>
      <w:r w:rsidRPr="00154CB6">
        <w:rPr>
          <w:rFonts w:eastAsia="BatangChe"/>
        </w:rPr>
        <w:t xml:space="preserve"> Glazebrook, S &amp; Holden, S, “New Zealand: Country Report on Human Rights” 40 Victoria University of Wellington Law Review 57 (2009, page 59</w:t>
      </w:r>
      <w:r>
        <w:rPr>
          <w:rFonts w:eastAsia="BatangChe"/>
        </w:rPr>
        <w:t>)</w:t>
      </w:r>
      <w:r w:rsidRPr="00154CB6">
        <w:rPr>
          <w:rFonts w:eastAsia="BatangChe"/>
        </w:rPr>
        <w:t>.</w:t>
      </w:r>
    </w:p>
  </w:endnote>
  <w:endnote w:id="212">
    <w:p w14:paraId="62E5CFA8" w14:textId="77777777" w:rsidR="003F7BA0" w:rsidRPr="00154CB6" w:rsidRDefault="003F7BA0" w:rsidP="00E02433">
      <w:pPr>
        <w:pStyle w:val="EndnoteText"/>
      </w:pPr>
      <w:r w:rsidRPr="00154CB6">
        <w:rPr>
          <w:rStyle w:val="EndnoteReference"/>
          <w:rFonts w:ascii="Arial" w:hAnsi="Arial"/>
          <w:sz w:val="18"/>
        </w:rPr>
        <w:endnoteRef/>
      </w:r>
      <w:r w:rsidRPr="00154CB6">
        <w:t xml:space="preserve"> United Nations Convention on the Rights of Persons with Disabilities (CRPD). </w:t>
      </w:r>
    </w:p>
  </w:endnote>
  <w:endnote w:id="213">
    <w:p w14:paraId="0D16E5B4" w14:textId="73A7634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Stats </w:t>
      </w:r>
      <w:r>
        <w:rPr>
          <w:rFonts w:eastAsia="BatangChe"/>
        </w:rPr>
        <w:t>NZ</w:t>
      </w:r>
      <w:r w:rsidRPr="00154CB6">
        <w:rPr>
          <w:rFonts w:eastAsia="BatangChe"/>
        </w:rPr>
        <w:t xml:space="preserve">, Disability Survey 2013 </w:t>
      </w:r>
      <w:r>
        <w:rPr>
          <w:rFonts w:eastAsia="BatangChe"/>
        </w:rPr>
        <w:t>(</w:t>
      </w:r>
      <w:r w:rsidRPr="00154CB6">
        <w:rPr>
          <w:rFonts w:eastAsia="BatangChe"/>
        </w:rPr>
        <w:t>pages 1–3</w:t>
      </w:r>
      <w:r>
        <w:rPr>
          <w:rFonts w:eastAsia="BatangChe"/>
        </w:rPr>
        <w:t>)</w:t>
      </w:r>
      <w:r w:rsidRPr="00154CB6">
        <w:rPr>
          <w:rFonts w:eastAsia="BatangChe"/>
        </w:rPr>
        <w:t>.</w:t>
      </w:r>
    </w:p>
  </w:endnote>
  <w:endnote w:id="214">
    <w:p w14:paraId="574564D8" w14:textId="7798A089" w:rsidR="003F7BA0" w:rsidRPr="00154CB6" w:rsidRDefault="003F7BA0">
      <w:pPr>
        <w:pStyle w:val="EndnoteText"/>
      </w:pPr>
      <w:r w:rsidRPr="00154CB6">
        <w:rPr>
          <w:rStyle w:val="EndnoteReference"/>
          <w:rFonts w:ascii="Arial" w:hAnsi="Arial"/>
          <w:sz w:val="18"/>
        </w:rPr>
        <w:endnoteRef/>
      </w:r>
      <w:r w:rsidRPr="00154CB6">
        <w:t xml:space="preserve"> Stats </w:t>
      </w:r>
      <w:r>
        <w:t>NZ</w:t>
      </w:r>
      <w:r w:rsidRPr="00154CB6">
        <w:t>, He hauā Māori: Findings from the 2013 Disability Survey (2015, page 10</w:t>
      </w:r>
      <w:r>
        <w:rPr>
          <w:rFonts w:eastAsia="BatangChe"/>
        </w:rPr>
        <w:t>)</w:t>
      </w:r>
      <w:r w:rsidRPr="00154CB6">
        <w:t xml:space="preserve">; </w:t>
      </w:r>
      <w:r w:rsidRPr="00154CB6">
        <w:rPr>
          <w:rFonts w:eastAsia="BatangChe"/>
        </w:rPr>
        <w:t xml:space="preserve">Stats </w:t>
      </w:r>
      <w:r>
        <w:rPr>
          <w:rFonts w:eastAsia="BatangChe"/>
        </w:rPr>
        <w:t>NZ</w:t>
      </w:r>
      <w:r w:rsidRPr="00154CB6">
        <w:rPr>
          <w:rFonts w:eastAsia="BatangChe"/>
        </w:rPr>
        <w:t xml:space="preserve">, Disability Survey 2013 </w:t>
      </w:r>
      <w:r>
        <w:rPr>
          <w:rFonts w:eastAsia="BatangChe"/>
        </w:rPr>
        <w:t>(</w:t>
      </w:r>
      <w:r w:rsidRPr="00154CB6">
        <w:rPr>
          <w:rFonts w:eastAsia="BatangChe"/>
        </w:rPr>
        <w:t>page 3</w:t>
      </w:r>
      <w:r>
        <w:rPr>
          <w:rFonts w:eastAsia="BatangChe"/>
        </w:rPr>
        <w:t>)</w:t>
      </w:r>
      <w:r w:rsidRPr="00154CB6">
        <w:rPr>
          <w:rFonts w:eastAsia="BatangChe"/>
        </w:rPr>
        <w:t>.</w:t>
      </w:r>
    </w:p>
  </w:endnote>
  <w:endnote w:id="215">
    <w:p w14:paraId="4CA8A5BF" w14:textId="3553B0D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Stats </w:t>
      </w:r>
      <w:r>
        <w:rPr>
          <w:rFonts w:eastAsia="BatangChe"/>
        </w:rPr>
        <w:t>NZ</w:t>
      </w:r>
      <w:r w:rsidRPr="00154CB6">
        <w:rPr>
          <w:rFonts w:eastAsia="BatangChe"/>
        </w:rPr>
        <w:t xml:space="preserve">, Disability Survey 2013 </w:t>
      </w:r>
      <w:r>
        <w:rPr>
          <w:rFonts w:eastAsia="BatangChe"/>
        </w:rPr>
        <w:t>(</w:t>
      </w:r>
      <w:r w:rsidRPr="00154CB6">
        <w:rPr>
          <w:rFonts w:eastAsia="BatangChe"/>
        </w:rPr>
        <w:t>pages 1 and 3</w:t>
      </w:r>
      <w:r>
        <w:rPr>
          <w:rFonts w:eastAsia="BatangChe"/>
        </w:rPr>
        <w:t>)</w:t>
      </w:r>
      <w:r w:rsidRPr="00154CB6">
        <w:rPr>
          <w:rFonts w:eastAsia="BatangChe"/>
        </w:rPr>
        <w:t>.</w:t>
      </w:r>
    </w:p>
  </w:endnote>
  <w:endnote w:id="216">
    <w:p w14:paraId="3F8A2EB6" w14:textId="66B2FDF1" w:rsidR="003F7BA0" w:rsidRPr="00154CB6" w:rsidRDefault="003F7BA0">
      <w:pPr>
        <w:pStyle w:val="EndnoteText"/>
      </w:pPr>
      <w:r w:rsidRPr="00154CB6">
        <w:rPr>
          <w:rStyle w:val="EndnoteReference"/>
          <w:rFonts w:ascii="Arial" w:hAnsi="Arial"/>
          <w:sz w:val="18"/>
        </w:rPr>
        <w:endnoteRef/>
      </w:r>
      <w:r w:rsidRPr="00154CB6">
        <w:t xml:space="preserve"> Whaikaha – Ministry of Disabled People, Annual Report 2022/23</w:t>
      </w:r>
      <w:r w:rsidRPr="00154CB6">
        <w:rPr>
          <w:b/>
        </w:rPr>
        <w:t xml:space="preserve"> </w:t>
      </w:r>
      <w:r w:rsidRPr="007418BF">
        <w:rPr>
          <w:bCs/>
        </w:rPr>
        <w:t>(</w:t>
      </w:r>
      <w:r w:rsidRPr="00154CB6">
        <w:t>page 235</w:t>
      </w:r>
      <w:r>
        <w:t>)</w:t>
      </w:r>
      <w:r w:rsidRPr="00154CB6">
        <w:t>.</w:t>
      </w:r>
    </w:p>
  </w:endnote>
  <w:endnote w:id="217">
    <w:p w14:paraId="01EA9595" w14:textId="198510BC" w:rsidR="003F7BA0" w:rsidRPr="00A70C12" w:rsidRDefault="003F7BA0">
      <w:pPr>
        <w:pStyle w:val="EndnoteText"/>
      </w:pPr>
      <w:r w:rsidRPr="0045367E">
        <w:rPr>
          <w:rStyle w:val="EndnoteReference"/>
          <w:rFonts w:ascii="Arial" w:hAnsi="Arial"/>
          <w:sz w:val="18"/>
        </w:rPr>
        <w:endnoteRef/>
      </w:r>
      <w:r w:rsidRPr="00A70C12">
        <w:t xml:space="preserve"> </w:t>
      </w:r>
      <w:r>
        <w:t xml:space="preserve">Media release, Stats NZ, Deaf community to receive more support in the 2023 Census (2 December 2022), </w:t>
      </w:r>
      <w:hyperlink r:id="rId13" w:anchor=":~:text=An%20ambitious%20project%20to%20translate,March%2C%20Stats%20NZ%20said%20today" w:history="1">
        <w:r w:rsidRPr="00F07BB5">
          <w:rPr>
            <w:rStyle w:val="Hyperlink"/>
          </w:rPr>
          <w:t>https://www.stats.govt.nz/news/deaf-community-to-receive-more-support-in-the-2023-census/#:~:text=An%20ambitious%20project%20to%20translate,March%2C%20Stats%20NZ%20said%20today</w:t>
        </w:r>
      </w:hyperlink>
      <w:r>
        <w:t>.</w:t>
      </w:r>
    </w:p>
  </w:endnote>
  <w:endnote w:id="218">
    <w:p w14:paraId="332EC3AD" w14:textId="7928F7B7" w:rsidR="003F7BA0" w:rsidRPr="00154CB6" w:rsidRDefault="003F7BA0">
      <w:pPr>
        <w:pStyle w:val="EndnoteText"/>
      </w:pPr>
      <w:r w:rsidRPr="00154CB6">
        <w:rPr>
          <w:rStyle w:val="EndnoteReference"/>
          <w:rFonts w:ascii="Arial" w:hAnsi="Arial"/>
          <w:sz w:val="18"/>
        </w:rPr>
        <w:endnoteRef/>
      </w:r>
      <w:r w:rsidRPr="00154CB6">
        <w:t xml:space="preserve"> </w:t>
      </w:r>
      <w:r w:rsidRPr="00440AB5">
        <w:t>Ministry of Health, Annual Update of Key Results 2022/23: New Zealand Health Survey (December 2023).</w:t>
      </w:r>
      <w:r w:rsidRPr="00154CB6">
        <w:t xml:space="preserve"> </w:t>
      </w:r>
    </w:p>
  </w:endnote>
  <w:endnote w:id="219">
    <w:p w14:paraId="693E7DEA" w14:textId="5EAF98C3" w:rsidR="003F7BA0" w:rsidRPr="00154CB6" w:rsidRDefault="003F7BA0">
      <w:pPr>
        <w:pStyle w:val="EndnoteText"/>
      </w:pPr>
      <w:r w:rsidRPr="00154CB6">
        <w:rPr>
          <w:rStyle w:val="EndnoteReference"/>
          <w:rFonts w:ascii="Arial" w:hAnsi="Arial"/>
          <w:sz w:val="18"/>
        </w:rPr>
        <w:endnoteRef/>
      </w:r>
      <w:r w:rsidRPr="00154CB6">
        <w:t xml:space="preserve"> Ministry of Health, Office of the Director of Mental Health and Addiction Services: Regulatory Report 1 July 2021 to 30 June 2022 (2023, page 1</w:t>
      </w:r>
      <w:r>
        <w:rPr>
          <w:rFonts w:eastAsia="BatangChe"/>
        </w:rPr>
        <w:t>)</w:t>
      </w:r>
      <w:r w:rsidRPr="00154CB6">
        <w:t>.</w:t>
      </w:r>
    </w:p>
  </w:endnote>
  <w:endnote w:id="220">
    <w:p w14:paraId="53D7627B" w14:textId="77777777" w:rsidR="003F7BA0" w:rsidRPr="00154CB6" w:rsidRDefault="003F7BA0">
      <w:pPr>
        <w:pStyle w:val="EndnoteText"/>
      </w:pPr>
      <w:r w:rsidRPr="00154CB6">
        <w:rPr>
          <w:rStyle w:val="EndnoteReference"/>
          <w:rFonts w:ascii="Arial" w:hAnsi="Arial"/>
          <w:sz w:val="18"/>
        </w:rPr>
        <w:endnoteRef/>
      </w:r>
      <w:r w:rsidRPr="00154CB6">
        <w:t xml:space="preserve"> </w:t>
      </w:r>
      <w:r w:rsidRPr="00154CB6">
        <w:rPr>
          <w:rStyle w:val="normaltextrun"/>
          <w:color w:val="000000"/>
          <w:bdr w:val="none" w:sz="0" w:space="0" w:color="auto" w:frame="1"/>
        </w:rPr>
        <w:t>Human Rights Act 1993, section 21(1)(h).</w:t>
      </w:r>
    </w:p>
  </w:endnote>
  <w:endnote w:id="221">
    <w:p w14:paraId="69C51D55" w14:textId="47741835" w:rsidR="003F7BA0" w:rsidRPr="00154CB6" w:rsidRDefault="003F7BA0">
      <w:pPr>
        <w:pStyle w:val="EndnoteText"/>
        <w:rPr>
          <w:rFonts w:eastAsia="BatangChe"/>
          <w:lang w:val="en-US"/>
        </w:rPr>
      </w:pPr>
      <w:r w:rsidRPr="00154CB6">
        <w:rPr>
          <w:rStyle w:val="EndnoteReference"/>
          <w:rFonts w:ascii="Arial" w:eastAsia="BatangChe" w:hAnsi="Arial"/>
          <w:sz w:val="18"/>
        </w:rPr>
        <w:endnoteRef/>
      </w:r>
      <w:r w:rsidRPr="00154CB6">
        <w:rPr>
          <w:rFonts w:eastAsia="BatangChe"/>
        </w:rPr>
        <w:t xml:space="preserve"> Gillies, J, “Critical Disability Theory”, in Michalos</w:t>
      </w:r>
      <w:r>
        <w:rPr>
          <w:rFonts w:eastAsia="BatangChe"/>
        </w:rPr>
        <w:t>, AC (ed),</w:t>
      </w:r>
      <w:r w:rsidRPr="00154CB6">
        <w:rPr>
          <w:rFonts w:eastAsia="BatangChe"/>
        </w:rPr>
        <w:t xml:space="preserve"> Encyclopedia of Quality of Life and Well-Being Research (Dordrecht: Springer Netherlands, 2014, pages 1348–1350</w:t>
      </w:r>
      <w:r>
        <w:rPr>
          <w:rFonts w:eastAsia="BatangChe"/>
        </w:rPr>
        <w:t>)</w:t>
      </w:r>
      <w:r w:rsidRPr="00154CB6">
        <w:rPr>
          <w:rFonts w:eastAsia="BatangChe"/>
        </w:rPr>
        <w:t>;</w:t>
      </w:r>
      <w:r w:rsidRPr="00154CB6">
        <w:rPr>
          <w:rFonts w:eastAsia="BatangChe"/>
          <w:iCs/>
        </w:rPr>
        <w:t xml:space="preserve"> Degener, T, “Disabled persons and Human Rights: the legal framework” in Degener, T &amp; Koster-Dreese, Y, Human Rights and Disabled Persons: Essays and Relevant Human Rights Instruments (Martinus Nijhoff Publishers, Netherlands 1995, page 9</w:t>
      </w:r>
      <w:r>
        <w:rPr>
          <w:rFonts w:eastAsia="BatangChe"/>
          <w:iCs/>
        </w:rPr>
        <w:t>)</w:t>
      </w:r>
      <w:r w:rsidRPr="00154CB6">
        <w:rPr>
          <w:rFonts w:eastAsia="BatangChe"/>
          <w:iCs/>
        </w:rPr>
        <w:t>;</w:t>
      </w:r>
      <w:r w:rsidRPr="00154CB6">
        <w:rPr>
          <w:rFonts w:eastAsia="BatangChe"/>
        </w:rPr>
        <w:t xml:space="preserve"> Donald Beasley Institute, My Experiences, My Rights: A Monitoring Report on Disabled People’s Experiences of Health and Wellbeing in Aotearoa New Zealand (New Zealand Disabled People’s Organisations Coalition, 2022); Forster, W, Removing Disabling Experiences: a vision for the future of our people (New Zealand Law Foundation, 2022).</w:t>
      </w:r>
    </w:p>
  </w:endnote>
  <w:endnote w:id="222">
    <w:p w14:paraId="28834335" w14:textId="7BC4F358" w:rsidR="003F7BA0" w:rsidRPr="00154CB6" w:rsidRDefault="003F7BA0" w:rsidP="007A4DFD">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Office for Disability Issues, New Zealand Disability Strategy 2016</w:t>
      </w:r>
      <w:r>
        <w:rPr>
          <w:rFonts w:eastAsia="BatangChe"/>
        </w:rPr>
        <w:t>–</w:t>
      </w:r>
      <w:r w:rsidRPr="00154CB6">
        <w:rPr>
          <w:rFonts w:eastAsia="BatangChe"/>
        </w:rPr>
        <w:t xml:space="preserve">2026 </w:t>
      </w:r>
      <w:r>
        <w:rPr>
          <w:rFonts w:eastAsia="BatangChe"/>
        </w:rPr>
        <w:t>(</w:t>
      </w:r>
      <w:r w:rsidRPr="00154CB6">
        <w:rPr>
          <w:rFonts w:eastAsia="BatangChe"/>
        </w:rPr>
        <w:t>page 12</w:t>
      </w:r>
      <w:r>
        <w:rPr>
          <w:rFonts w:eastAsia="BatangChe"/>
        </w:rPr>
        <w:t>)</w:t>
      </w:r>
      <w:r w:rsidRPr="00154CB6">
        <w:rPr>
          <w:rFonts w:eastAsia="BatangChe"/>
        </w:rPr>
        <w:t>.</w:t>
      </w:r>
    </w:p>
  </w:endnote>
  <w:endnote w:id="223">
    <w:p w14:paraId="58625D14" w14:textId="58B5AB9A" w:rsidR="003F7BA0" w:rsidRDefault="003F7BA0">
      <w:pPr>
        <w:pStyle w:val="EndnoteText"/>
      </w:pPr>
      <w:r w:rsidRPr="00E31C2B">
        <w:rPr>
          <w:rStyle w:val="EndnoteReference"/>
          <w:rFonts w:ascii="Arial" w:hAnsi="Arial"/>
          <w:sz w:val="18"/>
        </w:rPr>
        <w:endnoteRef/>
      </w:r>
      <w:r w:rsidRPr="002C5306">
        <w:t xml:space="preserve"> </w:t>
      </w:r>
      <w:r>
        <w:t>Francis, R, Nothing About Us, Without Us: The Pursuit of Inclusive and Accessible Positive Peace, Doctoral Thesis, University of Otago (2018, pages 17–18).</w:t>
      </w:r>
    </w:p>
  </w:endnote>
  <w:endnote w:id="224">
    <w:p w14:paraId="7C68C304" w14:textId="3D65DAFF"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Hickey, H &amp; Wilson, D, “Whānau Hauā – Reframing disability from an Indigenous perspective”, Mai Journal, Volume 6, Issue 1 (2017, page 83</w:t>
      </w:r>
      <w:r>
        <w:rPr>
          <w:rFonts w:eastAsia="BatangChe"/>
        </w:rPr>
        <w:t>)</w:t>
      </w:r>
      <w:r w:rsidRPr="00154CB6">
        <w:rPr>
          <w:rFonts w:eastAsia="BatangChe"/>
        </w:rPr>
        <w:t>.</w:t>
      </w:r>
    </w:p>
  </w:endnote>
  <w:endnote w:id="225">
    <w:p w14:paraId="5A0E6EDB" w14:textId="33ED5262" w:rsidR="003F7BA0" w:rsidRPr="00154CB6" w:rsidRDefault="003F7BA0">
      <w:pPr>
        <w:pStyle w:val="EndnoteText"/>
        <w:rPr>
          <w:rFonts w:eastAsia="BatangChe"/>
        </w:rPr>
      </w:pPr>
      <w:r w:rsidRPr="00154CB6">
        <w:rPr>
          <w:rStyle w:val="EndnoteReference"/>
          <w:rFonts w:ascii="Arial" w:hAnsi="Arial"/>
          <w:sz w:val="18"/>
        </w:rPr>
        <w:endnoteRef/>
      </w:r>
      <w:r w:rsidRPr="00154CB6">
        <w:t xml:space="preserve"> </w:t>
      </w:r>
      <w:r w:rsidRPr="00154CB6">
        <w:rPr>
          <w:rFonts w:eastAsia="BatangChe"/>
        </w:rPr>
        <w:t>Hickey, H &amp; Wilson, D, “Whānau Hauā – Reframing disability from an Indigenous perspective”, Mai Journal, Volume 6, Issue 1 (2017, page 86</w:t>
      </w:r>
      <w:r>
        <w:rPr>
          <w:rFonts w:eastAsia="BatangChe"/>
        </w:rPr>
        <w:t>)</w:t>
      </w:r>
      <w:r w:rsidRPr="00154CB6">
        <w:rPr>
          <w:rFonts w:eastAsia="BatangChe"/>
        </w:rPr>
        <w:t>.</w:t>
      </w:r>
    </w:p>
  </w:endnote>
  <w:endnote w:id="226">
    <w:p w14:paraId="76BFB1E1" w14:textId="30E423CA" w:rsidR="003F7BA0" w:rsidRPr="00154CB6" w:rsidRDefault="003F7BA0">
      <w:pPr>
        <w:pStyle w:val="EndnoteText"/>
      </w:pPr>
      <w:r w:rsidRPr="00154CB6">
        <w:rPr>
          <w:rStyle w:val="EndnoteReference"/>
          <w:rFonts w:ascii="Arial" w:hAnsi="Arial"/>
          <w:sz w:val="18"/>
        </w:rPr>
        <w:endnoteRef/>
      </w:r>
      <w:r w:rsidRPr="00154CB6">
        <w:t xml:space="preserve"> Kaiwai, H &amp; Allport, T, Māori with disabilities (part two): Report commissioned by the Waitangi Tribunal for the Health Services and Outcomes Inquiry (2019, pages 17–18</w:t>
      </w:r>
      <w:r>
        <w:rPr>
          <w:rFonts w:eastAsia="BatangChe"/>
        </w:rPr>
        <w:t>)</w:t>
      </w:r>
      <w:r w:rsidRPr="00154CB6">
        <w:t xml:space="preserve">. </w:t>
      </w:r>
    </w:p>
  </w:endnote>
  <w:endnote w:id="227">
    <w:p w14:paraId="3317FB47" w14:textId="3B3DBB53" w:rsidR="003F7BA0" w:rsidRPr="00154CB6" w:rsidRDefault="003F7BA0">
      <w:pPr>
        <w:pStyle w:val="EndnoteText"/>
      </w:pPr>
      <w:r w:rsidRPr="00154CB6">
        <w:rPr>
          <w:rStyle w:val="EndnoteReference"/>
          <w:rFonts w:ascii="Arial" w:hAnsi="Arial"/>
          <w:sz w:val="18"/>
        </w:rPr>
        <w:endnoteRef/>
      </w:r>
      <w:r w:rsidRPr="00154CB6">
        <w:t xml:space="preserve"> </w:t>
      </w:r>
      <w:r w:rsidRPr="00154CB6">
        <w:rPr>
          <w:rStyle w:val="normaltextrun"/>
          <w:shd w:val="clear" w:color="auto" w:fill="FFFFFF"/>
        </w:rPr>
        <w:t>Tikao, K, Higgins, N, Phillips, H &amp; Cowan, C, Kāpo (blind) Māori in the ancient world, MAI Review 2 no. 4 (2009, pages 1–14, page 11</w:t>
      </w:r>
      <w:r>
        <w:rPr>
          <w:rFonts w:eastAsia="BatangChe"/>
        </w:rPr>
        <w:t>)</w:t>
      </w:r>
      <w:r w:rsidRPr="00154CB6">
        <w:rPr>
          <w:rStyle w:val="normaltextrun"/>
          <w:shd w:val="clear" w:color="auto" w:fill="FFFFFF"/>
        </w:rPr>
        <w:t>.</w:t>
      </w:r>
    </w:p>
  </w:endnote>
  <w:endnote w:id="228">
    <w:p w14:paraId="3A0F940E" w14:textId="4A4828CE" w:rsidR="003F7BA0" w:rsidRPr="00154CB6" w:rsidRDefault="003F7BA0">
      <w:pPr>
        <w:pStyle w:val="EndnoteText"/>
      </w:pPr>
      <w:r w:rsidRPr="00154CB6">
        <w:rPr>
          <w:rStyle w:val="EndnoteReference"/>
          <w:rFonts w:ascii="Arial" w:hAnsi="Arial"/>
          <w:sz w:val="18"/>
        </w:rPr>
        <w:endnoteRef/>
      </w:r>
      <w:r w:rsidRPr="00154CB6">
        <w:t xml:space="preserve"> Witness statement of Tania Kingi (</w:t>
      </w:r>
      <w:r w:rsidRPr="00154CB6">
        <w:rPr>
          <w:rFonts w:eastAsia="BatangChe"/>
        </w:rPr>
        <w:t>3 November 2022</w:t>
      </w:r>
      <w:r w:rsidRPr="00154CB6">
        <w:t>, paras 13–14</w:t>
      </w:r>
      <w:r>
        <w:rPr>
          <w:rFonts w:eastAsia="BatangChe"/>
        </w:rPr>
        <w:t>)</w:t>
      </w:r>
      <w:r w:rsidRPr="00154CB6">
        <w:t>; Ballara, A, Turikatuku, Dictionary of New Zealand Biography (</w:t>
      </w:r>
      <w:r>
        <w:t xml:space="preserve">Te Ara – Encyclopedia of New Zealand, </w:t>
      </w:r>
      <w:r w:rsidRPr="00154CB6">
        <w:t>1990).</w:t>
      </w:r>
    </w:p>
  </w:endnote>
  <w:endnote w:id="229">
    <w:p w14:paraId="02AFBEF2" w14:textId="6AB579EB" w:rsidR="003F7BA0" w:rsidRPr="00154CB6" w:rsidRDefault="003F7BA0">
      <w:pPr>
        <w:pStyle w:val="EndnoteText"/>
      </w:pPr>
      <w:r w:rsidRPr="00154CB6">
        <w:rPr>
          <w:rStyle w:val="EndnoteReference"/>
          <w:rFonts w:ascii="Arial" w:hAnsi="Arial"/>
          <w:sz w:val="18"/>
        </w:rPr>
        <w:endnoteRef/>
      </w:r>
      <w:r w:rsidRPr="00154CB6">
        <w:t xml:space="preserve"> Ingham, TR, Jones, B, Perry, M, King, PT, Baker, G, Hickey, H, Pouwhare, R &amp; Nikora, LW, “The Multidimensional Impacts of Inequities for Tangata Whaikaha Māori (Indigenous Māori with Lived Experience of Disability) in Aotearoa, New Zealand”, International Journey of Environmental Research and Public Health, 19, 13558 (2022, page 11</w:t>
      </w:r>
      <w:r>
        <w:rPr>
          <w:rFonts w:eastAsia="BatangChe"/>
        </w:rPr>
        <w:t>)</w:t>
      </w:r>
      <w:r w:rsidRPr="00154CB6">
        <w:t xml:space="preserve">. </w:t>
      </w:r>
    </w:p>
  </w:endnote>
  <w:endnote w:id="230">
    <w:p w14:paraId="2B3D05EF" w14:textId="29905B37" w:rsidR="003F7BA0" w:rsidRPr="00154CB6" w:rsidRDefault="003F7BA0">
      <w:pPr>
        <w:pStyle w:val="EndnoteText"/>
        <w:rPr>
          <w:rFonts w:eastAsia="BatangChe"/>
          <w:lang w:val="en-US"/>
        </w:rPr>
      </w:pPr>
      <w:r w:rsidRPr="00154CB6">
        <w:rPr>
          <w:rStyle w:val="EndnoteReference"/>
          <w:rFonts w:ascii="Arial" w:eastAsia="BatangChe" w:hAnsi="Arial"/>
          <w:sz w:val="18"/>
        </w:rPr>
        <w:endnoteRef/>
      </w:r>
      <w:r w:rsidRPr="00154CB6">
        <w:rPr>
          <w:rFonts w:eastAsia="BatangChe"/>
        </w:rPr>
        <w:t xml:space="preserve"> Wolbring, G, “The Politics of Ableism” in Development 51:2 (2008, pages 252–258</w:t>
      </w:r>
      <w:r>
        <w:rPr>
          <w:rFonts w:eastAsia="BatangChe"/>
        </w:rPr>
        <w:t>)</w:t>
      </w:r>
      <w:r w:rsidRPr="00154CB6">
        <w:rPr>
          <w:rFonts w:eastAsia="BatangChe"/>
        </w:rPr>
        <w:t xml:space="preserve">.  </w:t>
      </w:r>
    </w:p>
  </w:endnote>
  <w:endnote w:id="231">
    <w:p w14:paraId="3B3FC2F8" w14:textId="141A7ACB"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Mental Health and Wellbeing Commission, </w:t>
      </w:r>
      <w:r w:rsidRPr="00154CB6">
        <w:rPr>
          <w:rFonts w:eastAsia="BatangChe"/>
          <w:color w:val="212529"/>
          <w:lang w:eastAsia="en-NZ"/>
        </w:rPr>
        <w:t>He Ara Āwhina (Ngā ara Tautoko) te tarāwaho He Ara Āwhina (pathways to support) framework</w:t>
      </w:r>
      <w:r w:rsidRPr="00154CB6">
        <w:t xml:space="preserve"> </w:t>
      </w:r>
      <w:r w:rsidRPr="00154CB6">
        <w:rPr>
          <w:rFonts w:eastAsia="BatangChe"/>
          <w:color w:val="212529"/>
          <w:lang w:eastAsia="en-NZ"/>
        </w:rPr>
        <w:t>(2023).</w:t>
      </w:r>
    </w:p>
  </w:endnote>
  <w:endnote w:id="232">
    <w:p w14:paraId="182787AD" w14:textId="4DB86D48" w:rsidR="003F7BA0" w:rsidRPr="00154CB6" w:rsidRDefault="003F7BA0">
      <w:pPr>
        <w:pStyle w:val="EndnoteText"/>
      </w:pPr>
      <w:r w:rsidRPr="00154CB6">
        <w:rPr>
          <w:rStyle w:val="EndnoteReference"/>
          <w:rFonts w:ascii="Arial" w:hAnsi="Arial"/>
          <w:sz w:val="18"/>
        </w:rPr>
        <w:endnoteRef/>
      </w:r>
      <w:r w:rsidRPr="00154CB6">
        <w:t xml:space="preserve"> United Nations Committee on the Rights of Persons with Disabilities, General Comment No 6 (2018) on equality and non-discrimination CRPD/C/GC/6, </w:t>
      </w:r>
      <w:r>
        <w:t>(26 April 2018, para</w:t>
      </w:r>
      <w:r w:rsidRPr="00154CB6">
        <w:t xml:space="preserve"> 56</w:t>
      </w:r>
      <w:r>
        <w:t>)</w:t>
      </w:r>
      <w:r w:rsidRPr="00154CB6">
        <w:t>.</w:t>
      </w:r>
    </w:p>
  </w:endnote>
  <w:endnote w:id="233">
    <w:p w14:paraId="4F852996" w14:textId="0D71F04B"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Charlton, J I, Nothing about us without us: Disability oppression and empowerment (University of California Press, 1998, pages 16–17</w:t>
      </w:r>
      <w:r>
        <w:rPr>
          <w:rFonts w:eastAsia="BatangChe"/>
        </w:rPr>
        <w:t>)</w:t>
      </w:r>
      <w:r w:rsidRPr="00154CB6">
        <w:rPr>
          <w:rFonts w:eastAsia="BatangChe"/>
        </w:rPr>
        <w:t>.</w:t>
      </w:r>
    </w:p>
  </w:endnote>
  <w:endnote w:id="234">
    <w:p w14:paraId="14E2A651" w14:textId="374535CE" w:rsidR="003F7BA0" w:rsidRPr="00154CB6" w:rsidRDefault="003F7BA0">
      <w:pPr>
        <w:pStyle w:val="EndnoteText"/>
      </w:pPr>
      <w:r w:rsidRPr="00154CB6">
        <w:rPr>
          <w:rStyle w:val="EndnoteReference"/>
          <w:rFonts w:ascii="Arial" w:hAnsi="Arial"/>
          <w:sz w:val="18"/>
        </w:rPr>
        <w:endnoteRef/>
      </w:r>
      <w:r w:rsidRPr="00154CB6">
        <w:t xml:space="preserve"> United Nations Committee on the Rights of Persons with Disabilities, General Comment No 2 (2014) CRPD/C/GC/2 </w:t>
      </w:r>
      <w:r>
        <w:t>(</w:t>
      </w:r>
      <w:r w:rsidRPr="00154CB6">
        <w:t>para 13</w:t>
      </w:r>
      <w:r>
        <w:t>)</w:t>
      </w:r>
      <w:r w:rsidRPr="00154CB6">
        <w:t xml:space="preserve">. </w:t>
      </w:r>
    </w:p>
  </w:endnote>
  <w:endnote w:id="235">
    <w:p w14:paraId="561323A0" w14:textId="752DE0B9" w:rsidR="003F7BA0" w:rsidRPr="00154CB6" w:rsidRDefault="003F7BA0">
      <w:pPr>
        <w:pStyle w:val="EndnoteText"/>
      </w:pPr>
      <w:r w:rsidRPr="00154CB6">
        <w:rPr>
          <w:rStyle w:val="EndnoteReference"/>
          <w:rFonts w:ascii="Arial" w:hAnsi="Arial"/>
          <w:sz w:val="18"/>
        </w:rPr>
        <w:endnoteRef/>
      </w:r>
      <w:r w:rsidRPr="00154CB6">
        <w:t xml:space="preserve"> Whaikaha – Ministry of Disabled People, Annual Report 2022/23 </w:t>
      </w:r>
      <w:r>
        <w:t>(</w:t>
      </w:r>
      <w:r w:rsidRPr="00154CB6">
        <w:t>page 233</w:t>
      </w:r>
      <w:r>
        <w:t>)</w:t>
      </w:r>
      <w:r w:rsidRPr="00154CB6">
        <w:t>.</w:t>
      </w:r>
    </w:p>
  </w:endnote>
  <w:endnote w:id="236">
    <w:p w14:paraId="61FCCE12" w14:textId="77777777" w:rsidR="003F7BA0" w:rsidRPr="00154CB6" w:rsidRDefault="003F7BA0" w:rsidP="00020019">
      <w:pPr>
        <w:pStyle w:val="EndnoteText"/>
      </w:pPr>
      <w:r w:rsidRPr="00154CB6">
        <w:rPr>
          <w:rStyle w:val="EndnoteReference"/>
          <w:rFonts w:ascii="Arial" w:hAnsi="Arial"/>
          <w:sz w:val="18"/>
        </w:rPr>
        <w:endnoteRef/>
      </w:r>
      <w:r w:rsidRPr="00154CB6">
        <w:t xml:space="preserve"> Enabling Good Lives website, Principles</w:t>
      </w:r>
      <w:r>
        <w:t xml:space="preserve"> (accessed 28 January 2024)</w:t>
      </w:r>
      <w:r w:rsidRPr="00154CB6">
        <w:t xml:space="preserve">, </w:t>
      </w:r>
      <w:hyperlink r:id="rId14" w:history="1">
        <w:r w:rsidRPr="00154CB6">
          <w:rPr>
            <w:rStyle w:val="Hyperlink"/>
          </w:rPr>
          <w:t>https://www.enablinggoodlives.co.nz/about-egl/egl-approach/principles/</w:t>
        </w:r>
      </w:hyperlink>
      <w:r w:rsidRPr="00154CB6">
        <w:t xml:space="preserve">. </w:t>
      </w:r>
    </w:p>
  </w:endnote>
  <w:endnote w:id="237">
    <w:p w14:paraId="6998637B" w14:textId="2418048A" w:rsidR="003F7BA0" w:rsidRPr="00154CB6" w:rsidRDefault="003F7BA0">
      <w:pPr>
        <w:pStyle w:val="EndnoteText"/>
      </w:pPr>
      <w:r w:rsidRPr="00154CB6">
        <w:rPr>
          <w:rStyle w:val="EndnoteReference"/>
          <w:rFonts w:ascii="Arial" w:hAnsi="Arial"/>
          <w:sz w:val="18"/>
        </w:rPr>
        <w:endnoteRef/>
      </w:r>
      <w:r w:rsidRPr="00154CB6">
        <w:t xml:space="preserve"> </w:t>
      </w:r>
      <w:r w:rsidRPr="00154CB6">
        <w:rPr>
          <w:rFonts w:eastAsia="BatangChe"/>
        </w:rPr>
        <w:t xml:space="preserve">Royal Commission of Inquiry into Historical Abuse in State Care and in the Care of Faith-Based Institutions, </w:t>
      </w:r>
      <w:r w:rsidRPr="00154CB6">
        <w:t>Terms of Reference, clause 7.</w:t>
      </w:r>
    </w:p>
  </w:endnote>
  <w:endnote w:id="238">
    <w:p w14:paraId="273582F9" w14:textId="094E3391" w:rsidR="003F7BA0" w:rsidRPr="00A954E9" w:rsidRDefault="003F7BA0" w:rsidP="00CA5A06">
      <w:pPr>
        <w:pStyle w:val="EndnoteText"/>
      </w:pPr>
      <w:r w:rsidRPr="00A954E9">
        <w:rPr>
          <w:rStyle w:val="EndnoteReference"/>
          <w:rFonts w:ascii="Arial" w:hAnsi="Arial"/>
          <w:sz w:val="18"/>
        </w:rPr>
        <w:endnoteRef/>
      </w:r>
      <w:r w:rsidRPr="00A954E9">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 xml:space="preserve">pages </w:t>
      </w:r>
      <w:r>
        <w:rPr>
          <w:rFonts w:eastAsia="BatangChe"/>
        </w:rPr>
        <w:t>63–65)</w:t>
      </w:r>
      <w:r w:rsidRPr="00154CB6">
        <w:rPr>
          <w:rFonts w:eastAsia="BatangChe"/>
        </w:rPr>
        <w:t>.</w:t>
      </w:r>
    </w:p>
  </w:endnote>
  <w:endnote w:id="239">
    <w:p w14:paraId="6669A000" w14:textId="181CFE25" w:rsidR="003F7BA0" w:rsidRPr="00A954E9" w:rsidRDefault="003F7BA0" w:rsidP="00160054">
      <w:pPr>
        <w:pStyle w:val="EndnoteText"/>
      </w:pPr>
      <w:r w:rsidRPr="00A954E9">
        <w:rPr>
          <w:rStyle w:val="EndnoteReference"/>
          <w:rFonts w:ascii="Arial" w:hAnsi="Arial"/>
          <w:sz w:val="18"/>
        </w:rPr>
        <w:endnoteRef/>
      </w:r>
      <w:r w:rsidRPr="00A954E9">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 xml:space="preserve">pages </w:t>
      </w:r>
      <w:r>
        <w:rPr>
          <w:rFonts w:eastAsia="BatangChe"/>
        </w:rPr>
        <w:t>63–64)</w:t>
      </w:r>
      <w:r w:rsidRPr="00154CB6">
        <w:rPr>
          <w:rFonts w:eastAsia="BatangChe"/>
        </w:rPr>
        <w:t>.</w:t>
      </w:r>
    </w:p>
  </w:endnote>
  <w:endnote w:id="240">
    <w:p w14:paraId="52E0807A" w14:textId="01A9766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pages 63–65</w:t>
      </w:r>
      <w:r>
        <w:rPr>
          <w:rFonts w:eastAsia="BatangChe"/>
        </w:rPr>
        <w:t>)</w:t>
      </w:r>
      <w:r w:rsidRPr="00154CB6">
        <w:rPr>
          <w:rFonts w:eastAsia="BatangChe"/>
        </w:rPr>
        <w:t>.</w:t>
      </w:r>
    </w:p>
  </w:endnote>
  <w:endnote w:id="241">
    <w:p w14:paraId="676453FC" w14:textId="77777777" w:rsidR="003F7BA0" w:rsidRPr="00154CB6" w:rsidRDefault="003F7BA0" w:rsidP="00020019">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Royal Commission of Inquiry into Abuse in Care, Tāwharautia: Pūrongo o te Wā, Volume 1: Interim report (2020, page</w:t>
      </w:r>
      <w:r>
        <w:rPr>
          <w:rFonts w:eastAsia="BatangChe"/>
        </w:rPr>
        <w:t>s</w:t>
      </w:r>
      <w:r w:rsidRPr="00154CB6">
        <w:rPr>
          <w:rFonts w:eastAsia="BatangChe"/>
        </w:rPr>
        <w:t xml:space="preserve"> 3</w:t>
      </w:r>
      <w:r>
        <w:rPr>
          <w:rFonts w:eastAsia="BatangChe"/>
        </w:rPr>
        <w:t>6</w:t>
      </w:r>
      <w:r w:rsidRPr="00154CB6">
        <w:rPr>
          <w:rFonts w:eastAsia="BatangChe"/>
        </w:rPr>
        <w:t>–</w:t>
      </w:r>
      <w:r>
        <w:rPr>
          <w:rFonts w:eastAsia="BatangChe"/>
        </w:rPr>
        <w:t>37)</w:t>
      </w:r>
      <w:r w:rsidRPr="00154CB6">
        <w:rPr>
          <w:rFonts w:eastAsia="BatangChe"/>
        </w:rPr>
        <w:t>.</w:t>
      </w:r>
    </w:p>
  </w:endnote>
  <w:endnote w:id="242">
    <w:p w14:paraId="4A90D06E" w14:textId="58E1CA8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Teaiwa, KM, Consuming Ocean Island: Stories of People and Phosphate from Banaba</w:t>
      </w:r>
      <w:r w:rsidRPr="00154CB6">
        <w:t xml:space="preserve"> </w:t>
      </w:r>
      <w:r w:rsidRPr="00154CB6">
        <w:rPr>
          <w:rFonts w:eastAsia="BatangChe"/>
          <w:lang w:val="en-US"/>
        </w:rPr>
        <w:t>(Indiana</w:t>
      </w:r>
      <w:r w:rsidRPr="00154CB6">
        <w:rPr>
          <w:rFonts w:eastAsia="BatangChe"/>
        </w:rPr>
        <w:t xml:space="preserve"> </w:t>
      </w:r>
      <w:r w:rsidRPr="00154CB6">
        <w:rPr>
          <w:rFonts w:eastAsia="BatangChe"/>
          <w:lang w:val="en-US"/>
        </w:rPr>
        <w:t>University Press, 2015, page 9</w:t>
      </w:r>
      <w:r>
        <w:rPr>
          <w:rFonts w:eastAsia="BatangChe"/>
        </w:rPr>
        <w:t>)</w:t>
      </w:r>
      <w:r w:rsidRPr="00154CB6">
        <w:rPr>
          <w:rFonts w:eastAsia="BatangChe"/>
          <w:lang w:val="en-US"/>
        </w:rPr>
        <w:t>.</w:t>
      </w:r>
    </w:p>
  </w:endnote>
  <w:endnote w:id="243">
    <w:p w14:paraId="3098E31B" w14:textId="6923740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color w:val="000000" w:themeColor="text1"/>
          <w:lang w:val="en-US"/>
        </w:rPr>
        <w:t xml:space="preserve">Teaiwa, KM, “Recovering Ocean Island”, </w:t>
      </w:r>
      <w:r w:rsidRPr="00154CB6">
        <w:rPr>
          <w:rFonts w:eastAsia="BatangChe"/>
          <w:iCs/>
          <w:color w:val="000000" w:themeColor="text1"/>
          <w:lang w:val="en-US"/>
        </w:rPr>
        <w:t>Life Writing 8:1</w:t>
      </w:r>
      <w:r w:rsidRPr="00154CB6">
        <w:rPr>
          <w:rFonts w:eastAsia="BatangChe"/>
          <w:color w:val="000000" w:themeColor="text1"/>
          <w:lang w:val="en-US"/>
        </w:rPr>
        <w:t xml:space="preserve"> (2001, pages 87</w:t>
      </w:r>
      <w:r w:rsidRPr="00154CB6">
        <w:rPr>
          <w:rFonts w:eastAsia="BatangChe"/>
        </w:rPr>
        <w:t>–</w:t>
      </w:r>
      <w:r w:rsidRPr="00154CB6">
        <w:rPr>
          <w:rFonts w:eastAsia="BatangChe"/>
          <w:color w:val="000000" w:themeColor="text1"/>
          <w:lang w:val="en-US"/>
        </w:rPr>
        <w:t>100, page 98</w:t>
      </w:r>
      <w:r>
        <w:rPr>
          <w:rFonts w:eastAsia="BatangChe"/>
        </w:rPr>
        <w:t>)</w:t>
      </w:r>
      <w:r w:rsidRPr="00154CB6">
        <w:rPr>
          <w:rFonts w:eastAsia="BatangChe"/>
          <w:color w:val="000000" w:themeColor="text1"/>
          <w:lang w:val="en-US"/>
        </w:rPr>
        <w:t>.</w:t>
      </w:r>
    </w:p>
  </w:endnote>
  <w:endnote w:id="244">
    <w:p w14:paraId="52956FC4" w14:textId="102752B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Teaiwa, KM, Consuming Ocean Island: Stories of People and Phosphate from Banaba</w:t>
      </w:r>
      <w:r w:rsidRPr="00154CB6">
        <w:t xml:space="preserve"> </w:t>
      </w:r>
      <w:r w:rsidRPr="00154CB6">
        <w:rPr>
          <w:rFonts w:eastAsia="BatangChe"/>
          <w:lang w:val="en-US"/>
        </w:rPr>
        <w:t>(Indiana</w:t>
      </w:r>
      <w:r w:rsidRPr="00154CB6">
        <w:rPr>
          <w:rFonts w:eastAsia="BatangChe"/>
        </w:rPr>
        <w:t xml:space="preserve"> </w:t>
      </w:r>
      <w:r w:rsidRPr="00154CB6">
        <w:rPr>
          <w:rFonts w:eastAsia="BatangChe"/>
          <w:lang w:val="en-US"/>
        </w:rPr>
        <w:t>University Press, 2015, page 14</w:t>
      </w:r>
      <w:r>
        <w:rPr>
          <w:rFonts w:eastAsia="BatangChe"/>
        </w:rPr>
        <w:t>)</w:t>
      </w:r>
      <w:r w:rsidRPr="00154CB6">
        <w:rPr>
          <w:rFonts w:eastAsia="BatangChe"/>
          <w:lang w:val="en-US"/>
        </w:rPr>
        <w:t>.</w:t>
      </w:r>
    </w:p>
  </w:endnote>
  <w:endnote w:id="245">
    <w:p w14:paraId="49ED9961" w14:textId="4E9EE346"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Teaiwa, T, “The Ancestors We Get to Choose: White Influences I Won’t Deny”, in Simpson</w:t>
      </w:r>
      <w:r>
        <w:rPr>
          <w:rFonts w:eastAsia="BatangChe"/>
          <w:lang w:val="en-US"/>
        </w:rPr>
        <w:t>, A</w:t>
      </w:r>
      <w:r w:rsidRPr="00154CB6">
        <w:rPr>
          <w:rFonts w:eastAsia="BatangChe"/>
          <w:lang w:val="en-US"/>
        </w:rPr>
        <w:t xml:space="preserve"> &amp; Smith</w:t>
      </w:r>
      <w:r>
        <w:rPr>
          <w:rFonts w:eastAsia="BatangChe"/>
          <w:lang w:val="en-US"/>
        </w:rPr>
        <w:t>, A (eds),</w:t>
      </w:r>
      <w:r w:rsidRPr="00154CB6">
        <w:rPr>
          <w:rFonts w:eastAsia="BatangChe"/>
          <w:lang w:val="en-US"/>
        </w:rPr>
        <w:t xml:space="preserve"> </w:t>
      </w:r>
      <w:r w:rsidRPr="00154CB6">
        <w:rPr>
          <w:rFonts w:eastAsia="BatangChe"/>
          <w:iCs/>
          <w:lang w:val="en-US"/>
        </w:rPr>
        <w:t>Theorising Native Studies</w:t>
      </w:r>
      <w:r w:rsidRPr="00154CB6">
        <w:rPr>
          <w:rFonts w:eastAsia="BatangChe"/>
          <w:lang w:val="en-US"/>
        </w:rPr>
        <w:t xml:space="preserve"> (Duke University Press, 2020, page 44</w:t>
      </w:r>
      <w:r>
        <w:rPr>
          <w:rFonts w:eastAsia="BatangChe"/>
        </w:rPr>
        <w:t>)</w:t>
      </w:r>
      <w:r w:rsidRPr="00154CB6">
        <w:rPr>
          <w:rFonts w:eastAsia="BatangChe"/>
          <w:lang w:val="en-US"/>
        </w:rPr>
        <w:t xml:space="preserve">. </w:t>
      </w:r>
    </w:p>
  </w:endnote>
  <w:endnote w:id="246">
    <w:p w14:paraId="0C6A920A" w14:textId="00EAF738"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color w:val="000000" w:themeColor="text1"/>
          <w:lang w:val="en-US"/>
        </w:rPr>
        <w:t xml:space="preserve">Ioane, J, “Pasifika and Psychology – Are we there yet?”, </w:t>
      </w:r>
      <w:r w:rsidRPr="00154CB6">
        <w:rPr>
          <w:rFonts w:eastAsia="BatangChe"/>
          <w:iCs/>
          <w:color w:val="000000" w:themeColor="text1"/>
          <w:lang w:val="en-US"/>
        </w:rPr>
        <w:t>Psychology Aotearoa, 9:</w:t>
      </w:r>
      <w:r w:rsidRPr="00154CB6">
        <w:rPr>
          <w:rFonts w:eastAsia="BatangChe"/>
          <w:color w:val="000000" w:themeColor="text1"/>
          <w:lang w:val="en-US"/>
        </w:rPr>
        <w:t xml:space="preserve"> 2 (2017, pages 70</w:t>
      </w:r>
      <w:r w:rsidRPr="00154CB6">
        <w:rPr>
          <w:rFonts w:eastAsia="BatangChe"/>
        </w:rPr>
        <w:t>–</w:t>
      </w:r>
      <w:r w:rsidRPr="00154CB6">
        <w:rPr>
          <w:rFonts w:eastAsia="BatangChe"/>
          <w:color w:val="000000" w:themeColor="text1"/>
          <w:lang w:val="en-US"/>
        </w:rPr>
        <w:t>73, page 71</w:t>
      </w:r>
      <w:r>
        <w:rPr>
          <w:rFonts w:eastAsia="BatangChe"/>
        </w:rPr>
        <w:t>)</w:t>
      </w:r>
      <w:r w:rsidRPr="00154CB6">
        <w:rPr>
          <w:rFonts w:eastAsia="BatangChe"/>
          <w:color w:val="000000" w:themeColor="text1"/>
          <w:lang w:val="en-US"/>
        </w:rPr>
        <w:t xml:space="preserve">. </w:t>
      </w:r>
    </w:p>
  </w:endnote>
  <w:endnote w:id="247">
    <w:p w14:paraId="6F714233" w14:textId="511AD39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color w:val="000000" w:themeColor="text1"/>
          <w:lang w:val="en-US"/>
        </w:rPr>
        <w:t xml:space="preserve">Ioane, J, “Pasifika and Psychology – Are we there yet?”, </w:t>
      </w:r>
      <w:r w:rsidRPr="00154CB6">
        <w:rPr>
          <w:rFonts w:eastAsia="BatangChe"/>
          <w:iCs/>
          <w:color w:val="000000" w:themeColor="text1"/>
          <w:lang w:val="en-US"/>
        </w:rPr>
        <w:t>Psychology Aotearoa, 9:</w:t>
      </w:r>
      <w:r w:rsidRPr="00154CB6">
        <w:rPr>
          <w:rFonts w:eastAsia="BatangChe"/>
          <w:color w:val="000000" w:themeColor="text1"/>
          <w:lang w:val="en-US"/>
        </w:rPr>
        <w:t xml:space="preserve"> 2 (2017, pages 70</w:t>
      </w:r>
      <w:r w:rsidRPr="00154CB6">
        <w:rPr>
          <w:rFonts w:eastAsia="BatangChe"/>
        </w:rPr>
        <w:t>–</w:t>
      </w:r>
      <w:r w:rsidRPr="00154CB6">
        <w:rPr>
          <w:rFonts w:eastAsia="BatangChe"/>
          <w:color w:val="000000" w:themeColor="text1"/>
          <w:lang w:val="en-US"/>
        </w:rPr>
        <w:t>73, page 71</w:t>
      </w:r>
      <w:r>
        <w:rPr>
          <w:rFonts w:eastAsia="BatangChe"/>
        </w:rPr>
        <w:t>)</w:t>
      </w:r>
      <w:r w:rsidRPr="00154CB6">
        <w:rPr>
          <w:rFonts w:eastAsia="BatangChe"/>
          <w:color w:val="000000" w:themeColor="text1"/>
          <w:lang w:val="en-US"/>
        </w:rPr>
        <w:t xml:space="preserve">. </w:t>
      </w:r>
    </w:p>
  </w:endnote>
  <w:endnote w:id="248">
    <w:p w14:paraId="6705A40C" w14:textId="1DD6295B"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Ligaliga, MF, “Freedom from Violence: A Samoan Perspective on Addressing Domestic or Family Violence” in</w:t>
      </w:r>
      <w:r w:rsidRPr="00154CB6">
        <w:rPr>
          <w:rFonts w:eastAsia="BatangChe"/>
          <w:iCs/>
          <w:lang w:val="en-US"/>
        </w:rPr>
        <w:t xml:space="preserve"> </w:t>
      </w:r>
      <w:r w:rsidRPr="00154CB6">
        <w:rPr>
          <w:rFonts w:eastAsia="BatangChe"/>
          <w:lang w:val="en-US"/>
        </w:rPr>
        <w:t xml:space="preserve">Standish, </w:t>
      </w:r>
      <w:r>
        <w:rPr>
          <w:rFonts w:eastAsia="BatangChe"/>
          <w:lang w:val="en-US"/>
        </w:rPr>
        <w:t xml:space="preserve">K, </w:t>
      </w:r>
      <w:r w:rsidRPr="00154CB6">
        <w:rPr>
          <w:rFonts w:eastAsia="BatangChe"/>
          <w:lang w:val="en-US"/>
        </w:rPr>
        <w:t xml:space="preserve">Devere, </w:t>
      </w:r>
      <w:r>
        <w:rPr>
          <w:rFonts w:eastAsia="BatangChe"/>
          <w:lang w:val="en-US"/>
        </w:rPr>
        <w:t xml:space="preserve">H, </w:t>
      </w:r>
      <w:r w:rsidRPr="00154CB6">
        <w:rPr>
          <w:rFonts w:eastAsia="BatangChe"/>
          <w:lang w:val="en-US"/>
        </w:rPr>
        <w:t>Suazo</w:t>
      </w:r>
      <w:r>
        <w:rPr>
          <w:rFonts w:eastAsia="BatangChe"/>
          <w:lang w:val="en-US"/>
        </w:rPr>
        <w:t>, A</w:t>
      </w:r>
      <w:r w:rsidRPr="00154CB6">
        <w:rPr>
          <w:rFonts w:eastAsia="BatangChe"/>
          <w:lang w:val="en-US"/>
        </w:rPr>
        <w:t xml:space="preserve"> &amp; Rafferty</w:t>
      </w:r>
      <w:r>
        <w:rPr>
          <w:rFonts w:eastAsia="BatangChe"/>
          <w:lang w:val="en-US"/>
        </w:rPr>
        <w:t>, R (eds),</w:t>
      </w:r>
      <w:r w:rsidRPr="00154CB6">
        <w:rPr>
          <w:rFonts w:eastAsia="BatangChe"/>
          <w:lang w:val="en-US"/>
        </w:rPr>
        <w:t xml:space="preserve"> </w:t>
      </w:r>
      <w:r w:rsidRPr="00154CB6">
        <w:rPr>
          <w:rFonts w:eastAsia="BatangChe"/>
          <w:iCs/>
          <w:lang w:val="en-US"/>
        </w:rPr>
        <w:t xml:space="preserve">The Palgrave Handbook of Positive Peace </w:t>
      </w:r>
      <w:r w:rsidRPr="00154CB6">
        <w:rPr>
          <w:rFonts w:eastAsia="BatangChe"/>
          <w:lang w:val="en-US"/>
        </w:rPr>
        <w:t>(Palgrave Macmillan, 2021, page 604</w:t>
      </w:r>
      <w:r>
        <w:rPr>
          <w:rFonts w:eastAsia="BatangChe"/>
        </w:rPr>
        <w:t>)</w:t>
      </w:r>
      <w:r w:rsidRPr="00154CB6">
        <w:rPr>
          <w:rFonts w:eastAsia="BatangChe"/>
          <w:lang w:val="en-US"/>
        </w:rPr>
        <w:t xml:space="preserve">. </w:t>
      </w:r>
    </w:p>
  </w:endnote>
  <w:endnote w:id="249">
    <w:p w14:paraId="33277197" w14:textId="0C363299"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Ligaliga, MF, “Freedom from Violence: A Samoan Perspective on Addressing Domestic or Family Violence” in</w:t>
      </w:r>
      <w:r w:rsidRPr="00154CB6">
        <w:rPr>
          <w:rFonts w:eastAsia="BatangChe"/>
          <w:iCs/>
          <w:lang w:val="en-US"/>
        </w:rPr>
        <w:t xml:space="preserve"> </w:t>
      </w:r>
      <w:r w:rsidRPr="00154CB6">
        <w:rPr>
          <w:rFonts w:eastAsia="BatangChe"/>
          <w:lang w:val="en-US"/>
        </w:rPr>
        <w:t xml:space="preserve">Standish, </w:t>
      </w:r>
      <w:r>
        <w:rPr>
          <w:rFonts w:eastAsia="BatangChe"/>
          <w:lang w:val="en-US"/>
        </w:rPr>
        <w:t xml:space="preserve">K, </w:t>
      </w:r>
      <w:r w:rsidRPr="00154CB6">
        <w:rPr>
          <w:rFonts w:eastAsia="BatangChe"/>
          <w:lang w:val="en-US"/>
        </w:rPr>
        <w:t>Devere,</w:t>
      </w:r>
      <w:r>
        <w:rPr>
          <w:rFonts w:eastAsia="BatangChe"/>
          <w:lang w:val="en-US"/>
        </w:rPr>
        <w:t xml:space="preserve"> H, </w:t>
      </w:r>
      <w:r w:rsidRPr="00154CB6">
        <w:rPr>
          <w:rFonts w:eastAsia="BatangChe"/>
          <w:lang w:val="en-US"/>
        </w:rPr>
        <w:t>Suazo</w:t>
      </w:r>
      <w:r>
        <w:rPr>
          <w:rFonts w:eastAsia="BatangChe"/>
          <w:lang w:val="en-US"/>
        </w:rPr>
        <w:t>, A</w:t>
      </w:r>
      <w:r w:rsidRPr="00154CB6">
        <w:rPr>
          <w:rFonts w:eastAsia="BatangChe"/>
          <w:lang w:val="en-US"/>
        </w:rPr>
        <w:t xml:space="preserve"> &amp; Rafferty</w:t>
      </w:r>
      <w:r>
        <w:rPr>
          <w:rFonts w:eastAsia="BatangChe"/>
          <w:lang w:val="en-US"/>
        </w:rPr>
        <w:t>, R (</w:t>
      </w:r>
      <w:r w:rsidRPr="00154CB6">
        <w:rPr>
          <w:rFonts w:eastAsia="BatangChe"/>
          <w:lang w:val="en-US"/>
        </w:rPr>
        <w:t>eds</w:t>
      </w:r>
      <w:r>
        <w:rPr>
          <w:rFonts w:eastAsia="BatangChe"/>
          <w:lang w:val="en-US"/>
        </w:rPr>
        <w:t>),</w:t>
      </w:r>
      <w:r w:rsidRPr="00154CB6">
        <w:rPr>
          <w:rFonts w:eastAsia="BatangChe"/>
          <w:lang w:val="en-US"/>
        </w:rPr>
        <w:t xml:space="preserve"> </w:t>
      </w:r>
      <w:r w:rsidRPr="00154CB6">
        <w:rPr>
          <w:rFonts w:eastAsia="BatangChe"/>
          <w:iCs/>
          <w:lang w:val="en-US"/>
        </w:rPr>
        <w:t xml:space="preserve">The Palgrave Handbook of Positive Peace </w:t>
      </w:r>
      <w:r w:rsidRPr="00154CB6">
        <w:rPr>
          <w:rFonts w:eastAsia="BatangChe"/>
          <w:lang w:val="en-US"/>
        </w:rPr>
        <w:t>(Palgrave Macmillan, 2021, page 604</w:t>
      </w:r>
      <w:r>
        <w:rPr>
          <w:rFonts w:eastAsia="BatangChe"/>
        </w:rPr>
        <w:t>)</w:t>
      </w:r>
      <w:r w:rsidRPr="00154CB6">
        <w:rPr>
          <w:rFonts w:eastAsia="BatangChe"/>
          <w:lang w:val="en-US"/>
        </w:rPr>
        <w:t>.</w:t>
      </w:r>
    </w:p>
  </w:endnote>
  <w:endnote w:id="250">
    <w:p w14:paraId="7E42E0B5" w14:textId="163FDD1E"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Taufa, SM, </w:t>
      </w:r>
      <w:r w:rsidRPr="00154CB6">
        <w:rPr>
          <w:rFonts w:eastAsia="BatangChe"/>
          <w:iCs/>
          <w:lang w:val="en-US"/>
        </w:rPr>
        <w:t xml:space="preserve">Home Abroad: Exploring Aspects of Cultural Maintenance within Tongan Families in Tonga and New Zealand, </w:t>
      </w:r>
      <w:r w:rsidRPr="00154CB6">
        <w:rPr>
          <w:rFonts w:eastAsia="BatangChe"/>
          <w:lang w:val="en-US"/>
        </w:rPr>
        <w:t>Master’s Thesis, Victoria University of Wellington (1993, page 52</w:t>
      </w:r>
      <w:r>
        <w:rPr>
          <w:rFonts w:eastAsia="BatangChe"/>
        </w:rPr>
        <w:t>)</w:t>
      </w:r>
      <w:r w:rsidRPr="00154CB6">
        <w:rPr>
          <w:rFonts w:eastAsia="BatangChe"/>
          <w:lang w:val="en-US"/>
        </w:rPr>
        <w:t xml:space="preserve">. </w:t>
      </w:r>
    </w:p>
  </w:endnote>
  <w:endnote w:id="251">
    <w:p w14:paraId="66B38280" w14:textId="2B1290F5"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Mafile’o, TA, </w:t>
      </w:r>
      <w:r w:rsidRPr="00154CB6">
        <w:rPr>
          <w:rFonts w:eastAsia="BatangChe"/>
          <w:iCs/>
          <w:lang w:val="en-US"/>
        </w:rPr>
        <w:t>Tongan Metaphors of Social Work Practice: Hangē ha Pā kuo Fa’u</w:t>
      </w:r>
      <w:r w:rsidRPr="00154CB6">
        <w:rPr>
          <w:rFonts w:eastAsia="BatangChe"/>
          <w:i/>
          <w:iCs/>
          <w:lang w:val="en-US"/>
        </w:rPr>
        <w:t>,</w:t>
      </w:r>
      <w:r w:rsidRPr="00154CB6">
        <w:rPr>
          <w:rFonts w:eastAsia="BatangChe"/>
          <w:lang w:val="en-US"/>
        </w:rPr>
        <w:t xml:space="preserve"> Doctoral Thesis, Massey University (2005, page</w:t>
      </w:r>
      <w:r w:rsidRPr="00154CB6">
        <w:rPr>
          <w:rFonts w:eastAsia="BatangChe"/>
        </w:rPr>
        <w:t> </w:t>
      </w:r>
      <w:r w:rsidRPr="00154CB6">
        <w:rPr>
          <w:rFonts w:eastAsia="BatangChe"/>
          <w:lang w:val="en-US"/>
        </w:rPr>
        <w:t>130</w:t>
      </w:r>
      <w:r>
        <w:rPr>
          <w:rFonts w:eastAsia="BatangChe"/>
        </w:rPr>
        <w:t>)</w:t>
      </w:r>
      <w:r w:rsidRPr="00154CB6">
        <w:rPr>
          <w:rFonts w:eastAsia="BatangChe"/>
          <w:lang w:val="en-US"/>
        </w:rPr>
        <w:t xml:space="preserve">. </w:t>
      </w:r>
    </w:p>
  </w:endnote>
  <w:endnote w:id="252">
    <w:p w14:paraId="0FA2675B" w14:textId="024FBE4E"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Mafile’o, TA, </w:t>
      </w:r>
      <w:r w:rsidRPr="00154CB6">
        <w:rPr>
          <w:rFonts w:eastAsia="BatangChe"/>
          <w:iCs/>
          <w:lang w:val="en-US"/>
        </w:rPr>
        <w:t>Tongan Metaphors of Social Work Practice: Hangē ha Pā kuo Fa’u</w:t>
      </w:r>
      <w:r w:rsidRPr="00154CB6">
        <w:rPr>
          <w:rFonts w:eastAsia="BatangChe"/>
          <w:i/>
          <w:iCs/>
          <w:lang w:val="en-US"/>
        </w:rPr>
        <w:t>,</w:t>
      </w:r>
      <w:r w:rsidRPr="00154CB6">
        <w:rPr>
          <w:rFonts w:eastAsia="BatangChe"/>
          <w:lang w:val="en-US"/>
        </w:rPr>
        <w:t xml:space="preserve"> Doctoral Thesis, Massey University (2005, pages 130</w:t>
      </w:r>
      <w:r w:rsidRPr="00154CB6">
        <w:rPr>
          <w:rFonts w:eastAsia="BatangChe"/>
        </w:rPr>
        <w:t>–</w:t>
      </w:r>
      <w:r w:rsidRPr="00154CB6">
        <w:rPr>
          <w:rFonts w:eastAsia="BatangChe"/>
          <w:lang w:val="en-US"/>
        </w:rPr>
        <w:t>31</w:t>
      </w:r>
      <w:r>
        <w:rPr>
          <w:rFonts w:eastAsia="BatangChe"/>
        </w:rPr>
        <w:t>)</w:t>
      </w:r>
      <w:r w:rsidRPr="00154CB6">
        <w:rPr>
          <w:rFonts w:eastAsia="BatangChe"/>
          <w:lang w:val="en-US"/>
        </w:rPr>
        <w:t xml:space="preserve">. </w:t>
      </w:r>
    </w:p>
  </w:endnote>
  <w:endnote w:id="253">
    <w:p w14:paraId="74C9AE5A" w14:textId="48446BC2"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Powell, E, </w:t>
      </w:r>
      <w:r w:rsidRPr="00154CB6">
        <w:rPr>
          <w:rFonts w:eastAsia="BatangChe"/>
          <w:iCs/>
          <w:lang w:val="en-US"/>
        </w:rPr>
        <w:t>‘Akapapa’anga Ara Tangata: Genealogising the (Cook Islands) Māori Imaginary,</w:t>
      </w:r>
      <w:r w:rsidRPr="00154CB6">
        <w:rPr>
          <w:rFonts w:eastAsia="BatangChe"/>
          <w:lang w:val="en-US"/>
        </w:rPr>
        <w:t xml:space="preserve"> Doctoral Thesis, Victoria University of Wellington (2021, page 205</w:t>
      </w:r>
      <w:r>
        <w:rPr>
          <w:rFonts w:eastAsia="BatangChe"/>
        </w:rPr>
        <w:t>)</w:t>
      </w:r>
      <w:r w:rsidRPr="00154CB6">
        <w:rPr>
          <w:rFonts w:eastAsia="BatangChe"/>
          <w:lang w:val="en-US"/>
        </w:rPr>
        <w:t xml:space="preserve">. </w:t>
      </w:r>
    </w:p>
  </w:endnote>
  <w:endnote w:id="254">
    <w:p w14:paraId="651CF3EB" w14:textId="03E6DEE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Powell, E, </w:t>
      </w:r>
      <w:r w:rsidRPr="00154CB6">
        <w:rPr>
          <w:rFonts w:eastAsia="BatangChe"/>
          <w:iCs/>
          <w:lang w:val="en-US"/>
        </w:rPr>
        <w:t>‘Akapapa’anga Ara Tangata: Genealogising the (Cook Islands) Māori Imaginary,</w:t>
      </w:r>
      <w:r w:rsidRPr="00154CB6">
        <w:rPr>
          <w:rFonts w:eastAsia="BatangChe"/>
          <w:lang w:val="en-US"/>
        </w:rPr>
        <w:t xml:space="preserve"> Doctoral Thesis, Victoria University of Wellington (2021, pages 207–208</w:t>
      </w:r>
      <w:r>
        <w:rPr>
          <w:rFonts w:eastAsia="BatangChe"/>
        </w:rPr>
        <w:t>)</w:t>
      </w:r>
      <w:r w:rsidRPr="00154CB6">
        <w:rPr>
          <w:rFonts w:eastAsia="BatangChe"/>
          <w:lang w:val="en-US"/>
        </w:rPr>
        <w:t xml:space="preserve">. </w:t>
      </w:r>
    </w:p>
  </w:endnote>
  <w:endnote w:id="255">
    <w:p w14:paraId="5347203E" w14:textId="375C797B"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Kupa, K, “Te Vaka Atafaga: a Tokelau Assessment Model for Supporting Holistic Mental Health Practice with Tokelau People in Aotearoa, New Zealand,” </w:t>
      </w:r>
      <w:r w:rsidRPr="00154CB6">
        <w:rPr>
          <w:rFonts w:eastAsia="BatangChe"/>
          <w:iCs/>
          <w:lang w:val="en-US"/>
        </w:rPr>
        <w:t>Pacific Health Dialog, 15</w:t>
      </w:r>
      <w:r w:rsidRPr="00154CB6">
        <w:rPr>
          <w:rFonts w:eastAsia="BatangChe"/>
          <w:lang w:val="en-US"/>
        </w:rPr>
        <w:t>: 1 (2009, pages 156</w:t>
      </w:r>
      <w:r w:rsidRPr="00154CB6">
        <w:rPr>
          <w:rFonts w:eastAsia="BatangChe"/>
        </w:rPr>
        <w:t>–</w:t>
      </w:r>
      <w:r w:rsidRPr="00154CB6">
        <w:rPr>
          <w:rFonts w:eastAsia="BatangChe"/>
          <w:lang w:val="en-US"/>
        </w:rPr>
        <w:t>163, pages 158</w:t>
      </w:r>
      <w:r w:rsidRPr="00154CB6">
        <w:rPr>
          <w:rFonts w:eastAsia="BatangChe"/>
        </w:rPr>
        <w:t>–</w:t>
      </w:r>
      <w:r w:rsidRPr="00154CB6">
        <w:rPr>
          <w:rFonts w:eastAsia="BatangChe"/>
          <w:lang w:val="en-US"/>
        </w:rPr>
        <w:t>160</w:t>
      </w:r>
      <w:r>
        <w:rPr>
          <w:rFonts w:eastAsia="BatangChe"/>
        </w:rPr>
        <w:t>)</w:t>
      </w:r>
      <w:r w:rsidRPr="00154CB6">
        <w:rPr>
          <w:rFonts w:eastAsia="BatangChe"/>
          <w:lang w:val="en-US"/>
        </w:rPr>
        <w:t xml:space="preserve">. </w:t>
      </w:r>
    </w:p>
  </w:endnote>
  <w:endnote w:id="256">
    <w:p w14:paraId="6AACB9DF" w14:textId="71AD3607"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Kupa, K, “Te Vaka Atafaga: a Tokelau Assessment Model for Supporting Holistic Mental Health Practice with Tokelau People in Aotearoa, New Zealand,” </w:t>
      </w:r>
      <w:r w:rsidRPr="00154CB6">
        <w:rPr>
          <w:rFonts w:eastAsia="BatangChe"/>
          <w:iCs/>
          <w:lang w:val="en-US"/>
        </w:rPr>
        <w:t>Pacific Health Dialog, 15</w:t>
      </w:r>
      <w:r w:rsidRPr="00154CB6">
        <w:rPr>
          <w:rFonts w:eastAsia="BatangChe"/>
          <w:lang w:val="en-US"/>
        </w:rPr>
        <w:t>: 1 (2009, pages 156</w:t>
      </w:r>
      <w:r w:rsidRPr="00154CB6">
        <w:rPr>
          <w:rFonts w:eastAsia="BatangChe"/>
        </w:rPr>
        <w:t>–</w:t>
      </w:r>
      <w:r w:rsidRPr="00154CB6">
        <w:rPr>
          <w:rFonts w:eastAsia="BatangChe"/>
          <w:lang w:val="en-US"/>
        </w:rPr>
        <w:t>163, page 160</w:t>
      </w:r>
      <w:r>
        <w:rPr>
          <w:rFonts w:eastAsia="BatangChe"/>
        </w:rPr>
        <w:t>)</w:t>
      </w:r>
      <w:r w:rsidRPr="00154CB6">
        <w:rPr>
          <w:rFonts w:eastAsia="BatangChe"/>
          <w:lang w:val="en-US"/>
        </w:rPr>
        <w:t xml:space="preserve">. </w:t>
      </w:r>
    </w:p>
  </w:endnote>
  <w:endnote w:id="257">
    <w:p w14:paraId="28547A34" w14:textId="1C0C5D8F"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Suaalii-Sauni</w:t>
      </w:r>
      <w:r>
        <w:rPr>
          <w:rFonts w:eastAsia="BatangChe"/>
          <w:lang w:val="en-US"/>
        </w:rPr>
        <w:t>, T,</w:t>
      </w:r>
      <w:r w:rsidRPr="00154CB6">
        <w:rPr>
          <w:rFonts w:eastAsia="BatangChe"/>
          <w:lang w:val="en-US"/>
        </w:rPr>
        <w:t xml:space="preserve"> </w:t>
      </w:r>
      <w:r>
        <w:rPr>
          <w:rFonts w:eastAsia="BatangChe"/>
          <w:lang w:val="en-US"/>
        </w:rPr>
        <w:t>Wheeler, A, Saafi, E, Robinson, G, Agnew, F, Warren, H, Erick, M &amp; Hingano, T</w:t>
      </w:r>
      <w:r w:rsidRPr="00154CB6">
        <w:rPr>
          <w:rFonts w:eastAsia="BatangChe"/>
          <w:lang w:val="en-US"/>
        </w:rPr>
        <w:t xml:space="preserve">, “Exploration of Pacific perspectives of Pacific models of mental health service delivery in New Zealand”, </w:t>
      </w:r>
      <w:r w:rsidRPr="00154CB6">
        <w:rPr>
          <w:rFonts w:eastAsia="BatangChe"/>
          <w:iCs/>
          <w:lang w:val="en-US"/>
        </w:rPr>
        <w:t>Pacific Health Dialog, 15:</w:t>
      </w:r>
      <w:r w:rsidRPr="00154CB6">
        <w:rPr>
          <w:rFonts w:eastAsia="BatangChe"/>
          <w:lang w:val="en-US"/>
        </w:rPr>
        <w:t xml:space="preserve"> 3 (2009, pages 18–27, page 24</w:t>
      </w:r>
      <w:r>
        <w:rPr>
          <w:rFonts w:eastAsia="BatangChe"/>
        </w:rPr>
        <w:t>)</w:t>
      </w:r>
      <w:r w:rsidRPr="00154CB6">
        <w:rPr>
          <w:rFonts w:eastAsia="BatangChe"/>
          <w:lang w:val="en-US"/>
        </w:rPr>
        <w:t xml:space="preserve">. </w:t>
      </w:r>
    </w:p>
  </w:endnote>
  <w:endnote w:id="258">
    <w:p w14:paraId="69C18CAC" w14:textId="57278FA1"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McCubbin, SG, </w:t>
      </w:r>
      <w:r>
        <w:rPr>
          <w:rFonts w:eastAsia="BatangChe"/>
          <w:lang w:val="en-US"/>
        </w:rPr>
        <w:t>Tristan, P, Ford, JD, Smit, B</w:t>
      </w:r>
      <w:r w:rsidRPr="00154CB6">
        <w:rPr>
          <w:rFonts w:eastAsia="BatangChe"/>
          <w:lang w:val="en-US"/>
        </w:rPr>
        <w:t xml:space="preserve">, “Social-ecological change and implications for food security in Funafuti, Tuvalu”, </w:t>
      </w:r>
      <w:r w:rsidRPr="00154CB6">
        <w:rPr>
          <w:rFonts w:eastAsia="BatangChe"/>
          <w:iCs/>
          <w:lang w:val="en-US"/>
        </w:rPr>
        <w:t>Ecology and Society 22:</w:t>
      </w:r>
      <w:r w:rsidRPr="00154CB6">
        <w:rPr>
          <w:rFonts w:eastAsia="BatangChe"/>
          <w:lang w:val="en-US"/>
        </w:rPr>
        <w:t xml:space="preserve"> 1 (2017, page 5</w:t>
      </w:r>
      <w:r>
        <w:rPr>
          <w:rFonts w:eastAsia="BatangChe"/>
        </w:rPr>
        <w:t>)</w:t>
      </w:r>
      <w:r w:rsidRPr="00154CB6">
        <w:rPr>
          <w:rFonts w:eastAsia="BatangChe"/>
          <w:lang w:val="en-US"/>
        </w:rPr>
        <w:t xml:space="preserve">. </w:t>
      </w:r>
    </w:p>
  </w:endnote>
  <w:endnote w:id="259">
    <w:p w14:paraId="413E864A" w14:textId="586467B4"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color w:val="000000" w:themeColor="text1"/>
          <w:lang w:val="en-US"/>
        </w:rPr>
        <w:t>Kitara, T, Tuvalu’s foreign policy and values (</w:t>
      </w:r>
      <w:r w:rsidRPr="00154CB6">
        <w:rPr>
          <w:rFonts w:eastAsia="BatangChe"/>
          <w:iCs/>
          <w:color w:val="000000" w:themeColor="text1"/>
          <w:lang w:val="en-US"/>
        </w:rPr>
        <w:t>Devpolicy Blog</w:t>
      </w:r>
      <w:r w:rsidRPr="00154CB6">
        <w:rPr>
          <w:rFonts w:eastAsia="BatangChe"/>
          <w:color w:val="000000" w:themeColor="text1"/>
          <w:lang w:val="en-US"/>
        </w:rPr>
        <w:t>, 2020).</w:t>
      </w:r>
    </w:p>
  </w:endnote>
  <w:endnote w:id="260">
    <w:p w14:paraId="4771854A" w14:textId="487FFE9A" w:rsidR="003F7BA0" w:rsidRPr="00102DF5" w:rsidRDefault="003F7BA0" w:rsidP="00C84081">
      <w:pPr>
        <w:pStyle w:val="EndnoteText"/>
        <w:rPr>
          <w:rFonts w:eastAsia="BatangChe"/>
        </w:rPr>
      </w:pPr>
      <w:r w:rsidRPr="00102DF5">
        <w:rPr>
          <w:rStyle w:val="EndnoteReference"/>
          <w:rFonts w:ascii="Arial" w:eastAsia="BatangChe" w:hAnsi="Arial"/>
          <w:sz w:val="18"/>
        </w:rPr>
        <w:endnoteRef/>
      </w:r>
      <w:r w:rsidRPr="00102DF5">
        <w:rPr>
          <w:rFonts w:eastAsia="BatangChe"/>
        </w:rPr>
        <w:t xml:space="preserve"> </w:t>
      </w:r>
      <w:r w:rsidRPr="00102DF5">
        <w:rPr>
          <w:rStyle w:val="normaltextrun"/>
          <w:rFonts w:eastAsia="BatangChe"/>
          <w:iCs/>
          <w:color w:val="000000"/>
          <w:shd w:val="clear" w:color="auto" w:fill="FFFFFF"/>
          <w:lang w:val="en-US"/>
        </w:rPr>
        <w:t xml:space="preserve">Witness </w:t>
      </w:r>
      <w:r>
        <w:rPr>
          <w:rStyle w:val="normaltextrun"/>
          <w:rFonts w:eastAsia="BatangChe"/>
          <w:iCs/>
          <w:color w:val="000000"/>
          <w:shd w:val="clear" w:color="auto" w:fill="FFFFFF"/>
          <w:lang w:val="en-US"/>
        </w:rPr>
        <w:t>s</w:t>
      </w:r>
      <w:r w:rsidRPr="00102DF5">
        <w:rPr>
          <w:rStyle w:val="normaltextrun"/>
          <w:rFonts w:eastAsia="BatangChe"/>
          <w:iCs/>
          <w:color w:val="000000"/>
          <w:shd w:val="clear" w:color="auto" w:fill="FFFFFF"/>
          <w:lang w:val="en-US"/>
        </w:rPr>
        <w:t>tatement of Dr Sam Manuela</w:t>
      </w:r>
      <w:r w:rsidRPr="00102DF5">
        <w:rPr>
          <w:rStyle w:val="normaltextrun"/>
          <w:rFonts w:eastAsia="BatangChe"/>
          <w:color w:val="000000"/>
          <w:shd w:val="clear" w:color="auto" w:fill="FFFFFF"/>
          <w:lang w:val="en-US"/>
        </w:rPr>
        <w:t xml:space="preserve"> (12 July 2021, page 9</w:t>
      </w:r>
      <w:r>
        <w:rPr>
          <w:rFonts w:eastAsia="BatangChe"/>
        </w:rPr>
        <w:t>)</w:t>
      </w:r>
      <w:r w:rsidRPr="00102DF5">
        <w:rPr>
          <w:rStyle w:val="normaltextrun"/>
          <w:rFonts w:eastAsia="BatangChe"/>
          <w:color w:val="000000"/>
          <w:shd w:val="clear" w:color="auto" w:fill="FFFFFF"/>
          <w:lang w:val="en-US"/>
        </w:rPr>
        <w:t>.</w:t>
      </w:r>
      <w:r w:rsidRPr="00102DF5">
        <w:rPr>
          <w:rFonts w:eastAsia="BatangChe"/>
        </w:rPr>
        <w:t xml:space="preserve"> </w:t>
      </w:r>
    </w:p>
  </w:endnote>
  <w:endnote w:id="261">
    <w:p w14:paraId="2CE05DE5" w14:textId="5D2F15B1" w:rsidR="003F7BA0" w:rsidRPr="00154CB6" w:rsidRDefault="003F7BA0" w:rsidP="006744D5">
      <w:pPr>
        <w:pStyle w:val="EndnoteText"/>
        <w:rPr>
          <w:rFonts w:eastAsia="BatangChe"/>
        </w:rPr>
      </w:pPr>
      <w:r w:rsidRPr="00154CB6">
        <w:rPr>
          <w:rFonts w:eastAsia="BatangChe"/>
          <w:vertAlign w:val="superscript"/>
        </w:rPr>
        <w:endnoteRef/>
      </w:r>
      <w:r w:rsidRPr="00154CB6">
        <w:rPr>
          <w:rFonts w:eastAsia="BatangChe"/>
          <w:vertAlign w:val="superscript"/>
        </w:rPr>
        <w:t xml:space="preserve"> </w:t>
      </w:r>
      <w:r w:rsidRPr="00154CB6">
        <w:rPr>
          <w:rFonts w:eastAsia="BatangChe"/>
          <w:iCs/>
        </w:rPr>
        <w:t xml:space="preserve">Royal Commission of Inquiry into Abuse in Care, He Purapura Ora, he Māra Tipu: From </w:t>
      </w:r>
      <w:r>
        <w:rPr>
          <w:rFonts w:eastAsia="BatangChe"/>
          <w:iCs/>
        </w:rPr>
        <w:t>R</w:t>
      </w:r>
      <w:r w:rsidRPr="00154CB6">
        <w:rPr>
          <w:rFonts w:eastAsia="BatangChe"/>
          <w:iCs/>
        </w:rPr>
        <w:t xml:space="preserve">edress to Puretumu Torowhānui, Volume 1 (2021, </w:t>
      </w:r>
      <w:r w:rsidRPr="00154CB6">
        <w:rPr>
          <w:rFonts w:eastAsia="BatangChe"/>
        </w:rPr>
        <w:t>pages 61–62</w:t>
      </w:r>
      <w:r>
        <w:rPr>
          <w:rFonts w:eastAsia="BatangChe"/>
        </w:rPr>
        <w:t>)</w:t>
      </w:r>
      <w:r w:rsidRPr="00154CB6">
        <w:rPr>
          <w:rFonts w:eastAsia="BatangChe"/>
        </w:rPr>
        <w:t>.</w:t>
      </w:r>
    </w:p>
  </w:endnote>
  <w:endnote w:id="262">
    <w:p w14:paraId="49B54A83" w14:textId="547678B0" w:rsidR="003F7BA0" w:rsidRPr="00154CB6" w:rsidRDefault="003F7BA0">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Ministry of Social Development, Pasefika Proud, </w:t>
      </w:r>
      <w:r w:rsidRPr="00154CB6">
        <w:rPr>
          <w:rFonts w:eastAsia="BatangChe"/>
          <w:iCs/>
          <w:lang w:val="en-US"/>
        </w:rPr>
        <w:t>Koe Fakatupuolamoui he tau Magafaoa Niue: A Niuean Conceptual Framework for Addressing Family Violence (</w:t>
      </w:r>
      <w:r w:rsidRPr="00154CB6">
        <w:rPr>
          <w:rFonts w:eastAsia="BatangChe"/>
          <w:lang w:val="en-US"/>
        </w:rPr>
        <w:t>2012, page 7</w:t>
      </w:r>
      <w:r>
        <w:rPr>
          <w:rFonts w:eastAsia="BatangChe"/>
        </w:rPr>
        <w:t>)</w:t>
      </w:r>
      <w:r w:rsidRPr="00154CB6">
        <w:rPr>
          <w:rFonts w:eastAsia="BatangChe"/>
          <w:lang w:val="en-US"/>
        </w:rPr>
        <w:t xml:space="preserve">. </w:t>
      </w:r>
    </w:p>
  </w:endnote>
  <w:endnote w:id="263">
    <w:p w14:paraId="2A47E6E8" w14:textId="77777777" w:rsidR="003F7BA0" w:rsidRPr="00154CB6" w:rsidRDefault="003F7BA0" w:rsidP="00B3526E">
      <w:pPr>
        <w:pStyle w:val="EndnoteText"/>
        <w:rPr>
          <w:rFonts w:eastAsia="BatangChe"/>
        </w:rPr>
      </w:pPr>
      <w:r w:rsidRPr="00154CB6">
        <w:rPr>
          <w:rStyle w:val="EndnoteReference"/>
          <w:rFonts w:ascii="Arial" w:eastAsia="BatangChe" w:hAnsi="Arial"/>
          <w:sz w:val="18"/>
        </w:rPr>
        <w:endnoteRef/>
      </w:r>
      <w:r w:rsidRPr="00154CB6">
        <w:rPr>
          <w:rFonts w:eastAsia="BatangChe"/>
        </w:rPr>
        <w:t xml:space="preserve"> </w:t>
      </w:r>
      <w:r w:rsidRPr="00154CB6">
        <w:rPr>
          <w:rFonts w:eastAsia="BatangChe"/>
          <w:lang w:val="en-US"/>
        </w:rPr>
        <w:t xml:space="preserve">Ministry of Social Development, Pasefika Proud, </w:t>
      </w:r>
      <w:r w:rsidRPr="00154CB6">
        <w:rPr>
          <w:rFonts w:eastAsia="BatangChe"/>
          <w:iCs/>
          <w:lang w:val="en-US"/>
        </w:rPr>
        <w:t>Koe Fakatupuolamoui he tau Magafaoa Niue: A Niuean Conceptual Framework for Addressing Family Violence (</w:t>
      </w:r>
      <w:r w:rsidRPr="00154CB6">
        <w:rPr>
          <w:rFonts w:eastAsia="BatangChe"/>
          <w:lang w:val="en-US"/>
        </w:rPr>
        <w:t>2012, page 6</w:t>
      </w:r>
      <w:r>
        <w:rPr>
          <w:rFonts w:eastAsia="BatangChe"/>
        </w:rPr>
        <w:t>)</w:t>
      </w:r>
      <w:r w:rsidRPr="00154CB6">
        <w:rPr>
          <w:rFonts w:eastAsia="BatangChe"/>
          <w:lang w:val="en-US"/>
        </w:rPr>
        <w:t xml:space="preserve">. </w:t>
      </w:r>
    </w:p>
  </w:endnote>
  <w:endnote w:id="264">
    <w:p w14:paraId="0BB630E4" w14:textId="6BF1C8B5" w:rsidR="003F7BA0" w:rsidRPr="00154CB6" w:rsidRDefault="003F7BA0" w:rsidP="00FC173C">
      <w:pPr>
        <w:pStyle w:val="EndnoteText"/>
        <w:rPr>
          <w:lang w:val="mi-NZ"/>
        </w:rPr>
      </w:pPr>
      <w:r w:rsidRPr="00154CB6">
        <w:rPr>
          <w:rStyle w:val="EndnoteReference"/>
          <w:rFonts w:ascii="Arial" w:hAnsi="Arial"/>
          <w:sz w:val="18"/>
        </w:rPr>
        <w:endnoteRef/>
      </w:r>
      <w:r w:rsidRPr="00154CB6">
        <w:t xml:space="preserve"> </w:t>
      </w:r>
      <w:r w:rsidRPr="00D65A3D">
        <w:rPr>
          <w:lang w:val="en-US"/>
        </w:rPr>
        <w:t>Monjurul Kabir, AH, Thomson, T, Abukito, A, Kirungi, C, Pérez Montúfar, DJ, Jigjid, D, Sánchez, E, Khoury, G, Salelkar, A, Nair, K, Adhikari, K, Ochieng, P, Mahalmaki, P, Apio, M, Adhikaiji, N, Galarza, R, Mwanjala, T &amp; Zayed, Y</w:t>
      </w:r>
      <w:r w:rsidRPr="00154CB6">
        <w:t>, Intersectionality resource guide and toolkit</w:t>
      </w:r>
      <w:r>
        <w:t xml:space="preserve"> </w:t>
      </w:r>
      <w:r w:rsidRPr="00154CB6">
        <w:t>(UN Women, 2021, p</w:t>
      </w:r>
      <w:r>
        <w:t>age</w:t>
      </w:r>
      <w:r w:rsidRPr="00154CB6">
        <w:t xml:space="preserve"> 8</w:t>
      </w:r>
      <w:r>
        <w:t>)</w:t>
      </w:r>
      <w:r w:rsidRPr="00154CB6">
        <w:t>.</w:t>
      </w:r>
    </w:p>
  </w:endnote>
  <w:endnote w:id="265">
    <w:p w14:paraId="677E47A2" w14:textId="35ADC722" w:rsidR="003F7BA0" w:rsidRPr="00154CB6" w:rsidRDefault="003F7BA0" w:rsidP="00FC173C">
      <w:pPr>
        <w:pStyle w:val="EndnoteText"/>
      </w:pPr>
      <w:r w:rsidRPr="00154CB6">
        <w:rPr>
          <w:rStyle w:val="EndnoteReference"/>
          <w:rFonts w:ascii="Arial" w:hAnsi="Arial"/>
          <w:sz w:val="18"/>
        </w:rPr>
        <w:endnoteRef/>
      </w:r>
      <w:r w:rsidRPr="00154CB6">
        <w:t xml:space="preserve"> Cho, S, Crenshaw, KW &amp; McCall, L, “Toward a field of intersectionality studies: Theory, applications, and praxis</w:t>
      </w:r>
      <w:r>
        <w:t>”</w:t>
      </w:r>
      <w:r w:rsidRPr="00154CB6">
        <w:t>, in Signs: Journal of women in culture and society 38(4</w:t>
      </w:r>
      <w:r>
        <w:t>)</w:t>
      </w:r>
      <w:r w:rsidRPr="00154CB6">
        <w:t xml:space="preserve"> (2013, </w:t>
      </w:r>
      <w:r>
        <w:t xml:space="preserve">pages </w:t>
      </w:r>
      <w:r w:rsidRPr="00154CB6">
        <w:t>785</w:t>
      </w:r>
      <w:r>
        <w:t>–</w:t>
      </w:r>
      <w:r w:rsidRPr="00154CB6">
        <w:t>801, p</w:t>
      </w:r>
      <w:r>
        <w:t>age</w:t>
      </w:r>
      <w:r w:rsidRPr="00154CB6">
        <w:t xml:space="preserve"> 795</w:t>
      </w:r>
      <w:r>
        <w:rPr>
          <w:rFonts w:eastAsia="BatangChe"/>
        </w:rPr>
        <w:t>)</w:t>
      </w:r>
      <w:r w:rsidRPr="00154CB6">
        <w:t xml:space="preserve">. </w:t>
      </w:r>
    </w:p>
  </w:endnote>
  <w:endnote w:id="266">
    <w:p w14:paraId="728F0384" w14:textId="03AAE072" w:rsidR="003F7BA0" w:rsidRPr="00154CB6" w:rsidRDefault="003F7BA0" w:rsidP="00FC173C">
      <w:pPr>
        <w:pStyle w:val="EndnoteText"/>
        <w:rPr>
          <w:lang w:val="mi-NZ"/>
        </w:rPr>
      </w:pPr>
      <w:r w:rsidRPr="00154CB6">
        <w:rPr>
          <w:rStyle w:val="EndnoteReference"/>
          <w:rFonts w:ascii="Arial" w:hAnsi="Arial"/>
          <w:sz w:val="18"/>
        </w:rPr>
        <w:endnoteRef/>
      </w:r>
      <w:r w:rsidRPr="00154CB6">
        <w:t xml:space="preserve"> </w:t>
      </w:r>
      <w:r w:rsidRPr="00154CB6">
        <w:rPr>
          <w:lang w:val="mi-NZ"/>
        </w:rPr>
        <w:t>Crenshaw, K, “Mapping the margins: Intersectionality, identity politics, and violence against women of color,” in Stanford Law Review 43 (1991</w:t>
      </w:r>
      <w:r>
        <w:rPr>
          <w:lang w:val="mi-NZ"/>
        </w:rPr>
        <w:t xml:space="preserve">, </w:t>
      </w:r>
      <w:r>
        <w:rPr>
          <w:shd w:val="clear" w:color="auto" w:fill="FFFFFF"/>
        </w:rPr>
        <w:t>pages 1241–1299</w:t>
      </w:r>
      <w:r>
        <w:rPr>
          <w:rFonts w:eastAsia="BatangChe"/>
        </w:rPr>
        <w:t>)</w:t>
      </w:r>
      <w:r>
        <w:rPr>
          <w:shd w:val="clear" w:color="auto" w:fill="FFFFFF"/>
        </w:rPr>
        <w:t>.</w:t>
      </w:r>
    </w:p>
  </w:endnote>
  <w:endnote w:id="267">
    <w:p w14:paraId="1593D115" w14:textId="5FB9C159" w:rsidR="003F7BA0" w:rsidRPr="00154CB6" w:rsidRDefault="003F7BA0" w:rsidP="00FC173C">
      <w:pPr>
        <w:pStyle w:val="EndnoteText"/>
        <w:rPr>
          <w:lang w:val="mi-NZ"/>
        </w:rPr>
      </w:pPr>
      <w:r w:rsidRPr="00154CB6">
        <w:rPr>
          <w:rStyle w:val="EndnoteReference"/>
          <w:rFonts w:ascii="Arial" w:hAnsi="Arial"/>
          <w:sz w:val="18"/>
        </w:rPr>
        <w:endnoteRef/>
      </w:r>
      <w:r w:rsidRPr="00D45992">
        <w:rPr>
          <w:lang w:val="mi-NZ"/>
        </w:rPr>
        <w:t xml:space="preserve"> Monjurul Kabir, AH, Thomson, T, Abukito, A, Kirungi, C, Pérez Montúfar, DJ, Jigjid, D, Sánchez, E, Khoury, G, Salelkar, A, Nair, K, Adhikari, K, Ochieng, P, Mahalmaki, P, Apio, M, Adhikaiji, N, Galarza, R, Mwanjala, T &amp; Zayed, Y, Intersectionality resource guide and toolkit (UN Women, 2021, pages 8–9</w:t>
      </w:r>
      <w:r w:rsidRPr="00D45992">
        <w:rPr>
          <w:rFonts w:eastAsia="BatangChe"/>
          <w:lang w:val="mi-NZ"/>
        </w:rPr>
        <w:t>)</w:t>
      </w:r>
      <w:r w:rsidRPr="00D45992">
        <w:rPr>
          <w:lang w:val="mi-NZ"/>
        </w:rPr>
        <w:t>.</w:t>
      </w:r>
    </w:p>
  </w:endnote>
  <w:endnote w:id="268">
    <w:p w14:paraId="4A45586A" w14:textId="5E17F52F" w:rsidR="003F7BA0" w:rsidRPr="00154CB6" w:rsidRDefault="003F7BA0" w:rsidP="00FC173C">
      <w:pPr>
        <w:pStyle w:val="EndnoteText"/>
        <w:rPr>
          <w:lang w:val="mi-NZ"/>
        </w:rPr>
      </w:pPr>
      <w:r w:rsidRPr="00154CB6">
        <w:rPr>
          <w:rStyle w:val="EndnoteReference"/>
          <w:rFonts w:ascii="Arial" w:hAnsi="Arial"/>
          <w:sz w:val="18"/>
        </w:rPr>
        <w:endnoteRef/>
      </w:r>
      <w:r w:rsidRPr="00154CB6">
        <w:t xml:space="preserve"> </w:t>
      </w:r>
      <w:r w:rsidRPr="00D65A3D">
        <w:rPr>
          <w:lang w:val="en-US"/>
        </w:rPr>
        <w:t>Monjurul Kabir, AH, Thomson, T, Abukito, A, Kirungi, C, Pérez Montúfar, DJ, Jigjid, D, Sánchez, E, Khoury, G, Salelkar, A, Nair, K, Adhikari, K, Ochieng, P, Mahalmaki, P, Apio, M, Adhikaiji, N, Galarza, R, Mwanjala, T &amp; Zayed, Y</w:t>
      </w:r>
      <w:r w:rsidRPr="00154CB6">
        <w:t>, Intersectionality resource guide and toolkit</w:t>
      </w:r>
      <w:r>
        <w:t xml:space="preserve"> </w:t>
      </w:r>
      <w:r w:rsidRPr="00154CB6">
        <w:t>(UN Women, 2021</w:t>
      </w:r>
      <w:r>
        <w:t>, pages 10–11</w:t>
      </w:r>
      <w:r>
        <w:rPr>
          <w:rFonts w:eastAsia="BatangChe"/>
        </w:rPr>
        <w:t>)</w:t>
      </w:r>
      <w:r w:rsidRPr="00154CB6">
        <w:t>;</w:t>
      </w:r>
      <w:r>
        <w:t xml:space="preserve"> </w:t>
      </w:r>
      <w:r w:rsidRPr="00154CB6">
        <w:t>Cho, S, Crenshaw, KW &amp; McCall, L, “Toward a field of intersectionality studies: Theory, applications, and praxis</w:t>
      </w:r>
      <w:r>
        <w:t>”</w:t>
      </w:r>
      <w:r w:rsidRPr="00154CB6">
        <w:t>, in Signs: Journal of women in culture and society 38(4</w:t>
      </w:r>
      <w:r>
        <w:t>)</w:t>
      </w:r>
      <w:r w:rsidRPr="00154CB6">
        <w:t xml:space="preserve"> (2013, </w:t>
      </w:r>
      <w:r>
        <w:t xml:space="preserve">pages </w:t>
      </w:r>
      <w:r w:rsidRPr="00154CB6">
        <w:t>785</w:t>
      </w:r>
      <w:r>
        <w:t>–</w:t>
      </w:r>
      <w:r w:rsidRPr="00154CB6">
        <w:t xml:space="preserve">801, </w:t>
      </w:r>
      <w:r>
        <w:t xml:space="preserve">page </w:t>
      </w:r>
      <w:r w:rsidRPr="00154CB6">
        <w:t>795</w:t>
      </w:r>
      <w:r>
        <w:rPr>
          <w:rFonts w:eastAsia="BatangChe"/>
        </w:rPr>
        <w:t>)</w:t>
      </w:r>
      <w:r w:rsidRPr="00154CB6">
        <w:t xml:space="preserve">. </w:t>
      </w:r>
    </w:p>
  </w:endnote>
  <w:endnote w:id="269">
    <w:p w14:paraId="61ABD9E5" w14:textId="6A4279E0" w:rsidR="003F7BA0" w:rsidRPr="00154CB6" w:rsidRDefault="003F7BA0" w:rsidP="00FC173C">
      <w:pPr>
        <w:pStyle w:val="EndnoteText"/>
      </w:pPr>
      <w:r w:rsidRPr="00154CB6">
        <w:rPr>
          <w:rStyle w:val="EndnoteReference"/>
          <w:rFonts w:ascii="Arial" w:hAnsi="Arial"/>
          <w:sz w:val="18"/>
        </w:rPr>
        <w:endnoteRef/>
      </w:r>
      <w:r w:rsidRPr="00154CB6">
        <w:t xml:space="preserve"> Higgins, DJ, “</w:t>
      </w:r>
      <w:r w:rsidRPr="00154CB6">
        <w:rPr>
          <w:lang w:val="en-US"/>
        </w:rPr>
        <w:t>The importance of degree versus type of maltreatment: a cluster analysis of child abuse types</w:t>
      </w:r>
      <w:r>
        <w:rPr>
          <w:lang w:val="en-US"/>
        </w:rPr>
        <w:t>”</w:t>
      </w:r>
      <w:r w:rsidRPr="00154CB6">
        <w:rPr>
          <w:lang w:val="en-US"/>
        </w:rPr>
        <w:t xml:space="preserve">, </w:t>
      </w:r>
      <w:r>
        <w:rPr>
          <w:lang w:val="en-US"/>
        </w:rPr>
        <w:t xml:space="preserve">in </w:t>
      </w:r>
      <w:r w:rsidRPr="00154CB6">
        <w:rPr>
          <w:lang w:val="en-US"/>
        </w:rPr>
        <w:t>J</w:t>
      </w:r>
      <w:r>
        <w:rPr>
          <w:lang w:val="en-US"/>
        </w:rPr>
        <w:t>ournal of Psychology: Interdisciplinary and Applied</w:t>
      </w:r>
      <w:r w:rsidRPr="00154CB6">
        <w:rPr>
          <w:lang w:val="en-US"/>
        </w:rPr>
        <w:t xml:space="preserve"> 138(4)</w:t>
      </w:r>
      <w:r w:rsidRPr="00154CB6">
        <w:t xml:space="preserve"> (2004</w:t>
      </w:r>
      <w:r>
        <w:t>, pages</w:t>
      </w:r>
      <w:r w:rsidRPr="00154CB6">
        <w:t xml:space="preserve"> 303</w:t>
      </w:r>
      <w:r>
        <w:t>–</w:t>
      </w:r>
      <w:r w:rsidRPr="00154CB6">
        <w:t>324, p</w:t>
      </w:r>
      <w:r>
        <w:t>age</w:t>
      </w:r>
      <w:r w:rsidRPr="00154CB6">
        <w:t xml:space="preserve"> 304</w:t>
      </w:r>
      <w:r>
        <w:rPr>
          <w:rFonts w:eastAsia="BatangChe"/>
        </w:rPr>
        <w:t>)</w:t>
      </w:r>
      <w:r w:rsidRPr="00154CB6">
        <w:t>; Kim</w:t>
      </w:r>
      <w:r>
        <w:t>,</w:t>
      </w:r>
      <w:r w:rsidRPr="00154CB6">
        <w:t xml:space="preserve"> K, Mennen, FE &amp; Trickett, PK</w:t>
      </w:r>
      <w:r>
        <w:t>, “</w:t>
      </w:r>
      <w:r w:rsidRPr="00154CB6">
        <w:t>Patterns and correlates of co-occurrence among multiple types of child maltreatment</w:t>
      </w:r>
      <w:r>
        <w:t>”</w:t>
      </w:r>
      <w:r w:rsidRPr="00154CB6">
        <w:t xml:space="preserve">, in Child </w:t>
      </w:r>
      <w:r>
        <w:t xml:space="preserve">&amp; </w:t>
      </w:r>
      <w:r w:rsidRPr="00154CB6">
        <w:t>Fam</w:t>
      </w:r>
      <w:r>
        <w:t>ily</w:t>
      </w:r>
      <w:r w:rsidRPr="00154CB6">
        <w:t xml:space="preserve"> Soc</w:t>
      </w:r>
      <w:r>
        <w:t>ial</w:t>
      </w:r>
      <w:r w:rsidRPr="00154CB6">
        <w:t xml:space="preserve"> Work 22(1) (2017, </w:t>
      </w:r>
      <w:r>
        <w:t xml:space="preserve">pages </w:t>
      </w:r>
      <w:r w:rsidRPr="00154CB6">
        <w:t>492</w:t>
      </w:r>
      <w:r>
        <w:t>–</w:t>
      </w:r>
      <w:r w:rsidRPr="00154CB6">
        <w:t>502, p</w:t>
      </w:r>
      <w:r>
        <w:t>age</w:t>
      </w:r>
      <w:r w:rsidRPr="00154CB6">
        <w:t xml:space="preserve"> 493</w:t>
      </w:r>
      <w:r>
        <w:rPr>
          <w:rFonts w:eastAsia="BatangChe"/>
        </w:rPr>
        <w:t>)</w:t>
      </w:r>
      <w:r w:rsidRPr="00154CB6">
        <w:t>; Golding, FO, “</w:t>
      </w:r>
      <w:r w:rsidRPr="00154CB6">
        <w:rPr>
          <w:lang w:val="en-US"/>
        </w:rPr>
        <w:t>Sexual abuse as the core transgression of childhood innocence: Unintended consequences for care leavers</w:t>
      </w:r>
      <w:r>
        <w:rPr>
          <w:lang w:val="en-US"/>
        </w:rPr>
        <w:t>”</w:t>
      </w:r>
      <w:r w:rsidRPr="00154CB6">
        <w:rPr>
          <w:lang w:val="en-US"/>
        </w:rPr>
        <w:t>, in Journal of Australian Studies 42(2)</w:t>
      </w:r>
      <w:r w:rsidRPr="00154CB6">
        <w:t xml:space="preserve"> (2018, </w:t>
      </w:r>
      <w:r>
        <w:t xml:space="preserve">pages </w:t>
      </w:r>
      <w:r w:rsidRPr="00154CB6">
        <w:t>191</w:t>
      </w:r>
      <w:r>
        <w:t>–</w:t>
      </w:r>
      <w:r w:rsidRPr="00154CB6">
        <w:t>203, p</w:t>
      </w:r>
      <w:r>
        <w:t>ages</w:t>
      </w:r>
      <w:r w:rsidRPr="00154CB6">
        <w:t xml:space="preserve"> 201</w:t>
      </w:r>
      <w:r>
        <w:t>–202</w:t>
      </w:r>
      <w:r>
        <w:rPr>
          <w:rFonts w:eastAsia="BatangChe"/>
        </w:rPr>
        <w:t>)</w:t>
      </w:r>
      <w:r>
        <w:t>.</w:t>
      </w:r>
    </w:p>
  </w:endnote>
  <w:endnote w:id="270">
    <w:p w14:paraId="18D30667" w14:textId="2C4AB6C0" w:rsidR="003F7BA0" w:rsidRPr="00154CB6" w:rsidRDefault="003F7BA0" w:rsidP="00FC173C">
      <w:pPr>
        <w:pStyle w:val="EndnoteText"/>
      </w:pPr>
      <w:r w:rsidRPr="00154CB6">
        <w:rPr>
          <w:rStyle w:val="EndnoteReference"/>
          <w:rFonts w:ascii="Arial" w:hAnsi="Arial"/>
          <w:sz w:val="18"/>
        </w:rPr>
        <w:endnoteRef/>
      </w:r>
      <w:r w:rsidRPr="00154CB6">
        <w:t xml:space="preserve"> Higgins, DJ, “</w:t>
      </w:r>
      <w:r w:rsidRPr="00154CB6">
        <w:rPr>
          <w:lang w:val="en-US"/>
        </w:rPr>
        <w:t>The importance of degree versus type of maltreatment: a cluster analysis of child abuse types</w:t>
      </w:r>
      <w:r>
        <w:rPr>
          <w:lang w:val="en-US"/>
        </w:rPr>
        <w:t>”</w:t>
      </w:r>
      <w:r w:rsidRPr="00154CB6">
        <w:rPr>
          <w:lang w:val="en-US"/>
        </w:rPr>
        <w:t xml:space="preserve">, in </w:t>
      </w:r>
      <w:r>
        <w:rPr>
          <w:lang w:val="en-US"/>
        </w:rPr>
        <w:t xml:space="preserve">the </w:t>
      </w:r>
      <w:r w:rsidRPr="00154CB6">
        <w:rPr>
          <w:lang w:val="en-US"/>
        </w:rPr>
        <w:t>J</w:t>
      </w:r>
      <w:r>
        <w:rPr>
          <w:lang w:val="en-US"/>
        </w:rPr>
        <w:t>ournal of Psychology: Interdisciplinary and Applied</w:t>
      </w:r>
      <w:r w:rsidRPr="00154CB6">
        <w:rPr>
          <w:lang w:val="en-US"/>
        </w:rPr>
        <w:t xml:space="preserve"> 138(4)</w:t>
      </w:r>
      <w:r w:rsidRPr="00154CB6">
        <w:t xml:space="preserve"> (2004</w:t>
      </w:r>
      <w:r>
        <w:t>, pages</w:t>
      </w:r>
      <w:r w:rsidRPr="00154CB6">
        <w:t xml:space="preserve"> 303</w:t>
      </w:r>
      <w:r>
        <w:t>–</w:t>
      </w:r>
      <w:r w:rsidRPr="00154CB6">
        <w:t>324, p</w:t>
      </w:r>
      <w:r>
        <w:t>age</w:t>
      </w:r>
      <w:r w:rsidRPr="00154CB6">
        <w:t xml:space="preserve"> 304</w:t>
      </w:r>
      <w:r>
        <w:rPr>
          <w:rFonts w:eastAsia="BatangChe"/>
        </w:rPr>
        <w:t>)</w:t>
      </w:r>
      <w:r w:rsidRPr="00154CB6">
        <w:t xml:space="preserve">; Scott-Storey, K, </w:t>
      </w:r>
      <w:r>
        <w:t>“</w:t>
      </w:r>
      <w:r w:rsidRPr="00154CB6">
        <w:t>Cumulative abuse: Do things add up? An evaluation of the conceptualization, operationalization, and methodological approaches in the study of the phenomenon of cumulative abuse</w:t>
      </w:r>
      <w:r>
        <w:t>”,</w:t>
      </w:r>
      <w:r w:rsidRPr="00154CB6">
        <w:t xml:space="preserve"> </w:t>
      </w:r>
      <w:r>
        <w:t>i</w:t>
      </w:r>
      <w:r w:rsidRPr="00154CB6">
        <w:t>n Trauma, Violence &amp; Abuse</w:t>
      </w:r>
      <w:r>
        <w:t xml:space="preserve"> </w:t>
      </w:r>
      <w:r w:rsidRPr="00154CB6">
        <w:t xml:space="preserve">12(3) (2011, </w:t>
      </w:r>
      <w:r>
        <w:t xml:space="preserve">pages </w:t>
      </w:r>
      <w:r w:rsidRPr="00154CB6">
        <w:t>135–150, p</w:t>
      </w:r>
      <w:r>
        <w:t>age</w:t>
      </w:r>
      <w:r w:rsidRPr="00154CB6">
        <w:t xml:space="preserve"> 135</w:t>
      </w:r>
      <w:r>
        <w:rPr>
          <w:rFonts w:eastAsia="BatangChe"/>
        </w:rPr>
        <w:t>)</w:t>
      </w:r>
      <w:r w:rsidRPr="00154CB6">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ra Pro">
    <w:altName w:val="Calibri"/>
    <w:panose1 w:val="00000000000000000000"/>
    <w:charset w:val="00"/>
    <w:family w:val="modern"/>
    <w:notTrueType/>
    <w:pitch w:val="variable"/>
    <w:sig w:usb0="00000287" w:usb1="0000000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4B22F1" w14:textId="77777777" w:rsidR="003F7BA0" w:rsidRPr="00D476B8" w:rsidRDefault="003F7BA0" w:rsidP="00126FDE">
    <w:pPr>
      <w:pStyle w:val="Footer"/>
      <w:tabs>
        <w:tab w:val="right" w:pos="9071"/>
      </w:tabs>
      <w:ind w:right="-1"/>
      <w:rPr>
        <w:rFonts w:ascii="Arial" w:hAnsi="Arial" w:cs="Arial"/>
      </w:rPr>
    </w:pPr>
    <w:r>
      <w:tab/>
    </w:r>
    <w:r w:rsidRPr="00D476B8">
      <w:rPr>
        <w:rFonts w:ascii="Arial" w:hAnsi="Arial" w:cs="Arial"/>
      </w:rPr>
      <w:t xml:space="preserve">Page </w:t>
    </w:r>
    <w:r w:rsidRPr="00D476B8">
      <w:rPr>
        <w:rFonts w:ascii="Arial" w:hAnsi="Arial" w:cs="Arial"/>
      </w:rPr>
      <w:fldChar w:fldCharType="begin"/>
    </w:r>
    <w:r w:rsidRPr="00D476B8">
      <w:rPr>
        <w:rFonts w:ascii="Arial" w:hAnsi="Arial" w:cs="Arial"/>
      </w:rPr>
      <w:instrText xml:space="preserve"> PAGE  \* Arabic  \* MERGEFORMAT </w:instrText>
    </w:r>
    <w:r w:rsidRPr="00D476B8">
      <w:rPr>
        <w:rFonts w:ascii="Arial" w:hAnsi="Arial" w:cs="Arial"/>
      </w:rPr>
      <w:fldChar w:fldCharType="separate"/>
    </w:r>
    <w:r w:rsidRPr="00D476B8">
      <w:rPr>
        <w:rFonts w:ascii="Arial" w:hAnsi="Arial" w:cs="Arial"/>
        <w:noProof/>
      </w:rPr>
      <w:t>1</w:t>
    </w:r>
    <w:r w:rsidRPr="00D476B8">
      <w:rPr>
        <w:rFonts w:ascii="Arial" w:hAnsi="Arial" w:cs="Arial"/>
      </w:rPr>
      <w:fldChar w:fldCharType="end"/>
    </w:r>
    <w:r w:rsidRPr="00D476B8">
      <w:rPr>
        <w:rFonts w:ascii="Arial" w:hAnsi="Arial" w:cs="Arial"/>
      </w:rPr>
      <w:t xml:space="preserve"> of </w:t>
    </w:r>
    <w:r w:rsidRPr="00D476B8">
      <w:rPr>
        <w:rFonts w:ascii="Arial" w:hAnsi="Arial" w:cs="Arial"/>
        <w:noProof/>
      </w:rPr>
      <w:fldChar w:fldCharType="begin"/>
    </w:r>
    <w:r w:rsidRPr="00D476B8">
      <w:rPr>
        <w:rFonts w:ascii="Arial" w:hAnsi="Arial" w:cs="Arial"/>
        <w:noProof/>
      </w:rPr>
      <w:instrText>NUMPAGES   \* MERGEFORMAT</w:instrText>
    </w:r>
    <w:r w:rsidRPr="00D476B8">
      <w:rPr>
        <w:rFonts w:ascii="Arial" w:hAnsi="Arial" w:cs="Arial"/>
        <w:noProof/>
      </w:rPr>
      <w:fldChar w:fldCharType="separate"/>
    </w:r>
    <w:r w:rsidRPr="00D476B8">
      <w:rPr>
        <w:rFonts w:ascii="Arial" w:hAnsi="Arial" w:cs="Arial"/>
        <w:noProof/>
      </w:rPr>
      <w:t>1</w:t>
    </w:r>
    <w:r w:rsidRPr="00D476B8">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75326" w14:textId="77777777" w:rsidR="009E410B" w:rsidRPr="00D476B8" w:rsidRDefault="009E410B" w:rsidP="00126FDE">
    <w:pPr>
      <w:pStyle w:val="Footer"/>
      <w:tabs>
        <w:tab w:val="right" w:pos="9071"/>
      </w:tabs>
      <w:ind w:right="-1"/>
      <w:rPr>
        <w:rFonts w:ascii="Arial" w:hAnsi="Arial" w:cs="Arial"/>
      </w:rPr>
    </w:pPr>
    <w:r>
      <w:tab/>
    </w:r>
    <w:r w:rsidRPr="00D476B8">
      <w:rPr>
        <w:rFonts w:ascii="Arial" w:hAnsi="Arial" w:cs="Arial"/>
      </w:rPr>
      <w:t xml:space="preserve">Page </w:t>
    </w:r>
    <w:r w:rsidRPr="00D476B8">
      <w:rPr>
        <w:rFonts w:ascii="Arial" w:hAnsi="Arial" w:cs="Arial"/>
      </w:rPr>
      <w:fldChar w:fldCharType="begin"/>
    </w:r>
    <w:r w:rsidRPr="00D476B8">
      <w:rPr>
        <w:rFonts w:ascii="Arial" w:hAnsi="Arial" w:cs="Arial"/>
      </w:rPr>
      <w:instrText xml:space="preserve"> PAGE  \* Arabic  \* MERGEFORMAT </w:instrText>
    </w:r>
    <w:r w:rsidRPr="00D476B8">
      <w:rPr>
        <w:rFonts w:ascii="Arial" w:hAnsi="Arial" w:cs="Arial"/>
      </w:rPr>
      <w:fldChar w:fldCharType="separate"/>
    </w:r>
    <w:r w:rsidRPr="00D476B8">
      <w:rPr>
        <w:rFonts w:ascii="Arial" w:hAnsi="Arial" w:cs="Arial"/>
        <w:noProof/>
      </w:rPr>
      <w:t>1</w:t>
    </w:r>
    <w:r w:rsidRPr="00D476B8">
      <w:rPr>
        <w:rFonts w:ascii="Arial" w:hAnsi="Arial" w:cs="Arial"/>
      </w:rPr>
      <w:fldChar w:fldCharType="end"/>
    </w:r>
    <w:r w:rsidRPr="00D476B8">
      <w:rPr>
        <w:rFonts w:ascii="Arial" w:hAnsi="Arial" w:cs="Arial"/>
      </w:rPr>
      <w:t xml:space="preserve"> of </w:t>
    </w:r>
    <w:r w:rsidRPr="00D476B8">
      <w:rPr>
        <w:rFonts w:ascii="Arial" w:hAnsi="Arial" w:cs="Arial"/>
        <w:noProof/>
      </w:rPr>
      <w:fldChar w:fldCharType="begin"/>
    </w:r>
    <w:r w:rsidRPr="00D476B8">
      <w:rPr>
        <w:rFonts w:ascii="Arial" w:hAnsi="Arial" w:cs="Arial"/>
        <w:noProof/>
      </w:rPr>
      <w:instrText>NUMPAGES   \* MERGEFORMAT</w:instrText>
    </w:r>
    <w:r w:rsidRPr="00D476B8">
      <w:rPr>
        <w:rFonts w:ascii="Arial" w:hAnsi="Arial" w:cs="Arial"/>
        <w:noProof/>
      </w:rPr>
      <w:fldChar w:fldCharType="separate"/>
    </w:r>
    <w:r w:rsidRPr="00D476B8">
      <w:rPr>
        <w:rFonts w:ascii="Arial" w:hAnsi="Arial" w:cs="Arial"/>
        <w:noProof/>
      </w:rPr>
      <w:t>1</w:t>
    </w:r>
    <w:r w:rsidRPr="00D476B8">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78A62" w14:textId="77777777" w:rsidR="00BB69DD" w:rsidRDefault="00BB69DD" w:rsidP="00FB1990">
      <w:pPr>
        <w:pStyle w:val="Draftingnote"/>
      </w:pPr>
      <w:r>
        <w:separator/>
      </w:r>
    </w:p>
  </w:footnote>
  <w:footnote w:type="continuationSeparator" w:id="0">
    <w:p w14:paraId="7A938CAB" w14:textId="77777777" w:rsidR="00BB69DD" w:rsidRDefault="00BB69DD">
      <w:r>
        <w:continuationSeparator/>
      </w:r>
    </w:p>
  </w:footnote>
  <w:footnote w:type="continuationNotice" w:id="1">
    <w:p w14:paraId="5389744F" w14:textId="77777777" w:rsidR="00BB69DD" w:rsidRPr="00601B72" w:rsidRDefault="00BB69DD" w:rsidP="00601B72">
      <w:pPr>
        <w:spacing w:before="0" w:after="0"/>
        <w:rPr>
          <w:sz w:val="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86C04" w14:textId="77777777" w:rsidR="003F7BA0" w:rsidRDefault="003F7BA0">
    <w:pPr>
      <w:pStyle w:val="Header"/>
    </w:pPr>
    <w:r>
      <w:rPr>
        <w:noProof/>
      </w:rPr>
      <mc:AlternateContent>
        <mc:Choice Requires="wps">
          <w:drawing>
            <wp:anchor distT="0" distB="0" distL="114300" distR="114300" simplePos="0" relativeHeight="251661313" behindDoc="1" locked="0" layoutInCell="0" allowOverlap="1" wp14:anchorId="2082A216" wp14:editId="029A8EB6">
              <wp:simplePos x="0" y="0"/>
              <wp:positionH relativeFrom="margin">
                <wp:align>center</wp:align>
              </wp:positionH>
              <wp:positionV relativeFrom="margin">
                <wp:align>center</wp:align>
              </wp:positionV>
              <wp:extent cx="7011670" cy="1617980"/>
              <wp:effectExtent l="0" t="0" r="0" b="0"/>
              <wp:wrapNone/>
              <wp:docPr id="230130411" name="Text Box 23013041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11670" cy="1617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577FD9" w14:textId="77777777" w:rsidR="003F7BA0" w:rsidRDefault="003F7BA0"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82A216" id="_x0000_t202" coordsize="21600,21600" o:spt="202" path="m,l,21600r21600,l21600,xe">
              <v:stroke joinstyle="miter"/>
              <v:path gradientshapeok="t" o:connecttype="rect"/>
            </v:shapetype>
            <v:shape id="Text Box 230130411" o:spid="_x0000_s1026" type="#_x0000_t202" style="position:absolute;margin-left:0;margin-top:0;width:552.1pt;height:127.4pt;rotation:-45;z-index:-25165516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" o:allowincell="f" filled="f" stroked="f">
              <v:stroke joinstyle="round"/>
              <o:lock v:ext="edit" rotation="t" aspectratio="t" verticies="t" adjusthandles="t" grouping="t" shapetype="t"/>
              <v:textbox>
                <w:txbxContent>
                  <w:p w14:paraId="3A577FD9" w14:textId="77777777" w:rsidR="003F7BA0" w:rsidRDefault="003F7BA0"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7B48A" w14:textId="77777777" w:rsidR="003F7BA0" w:rsidRPr="00591BDC" w:rsidRDefault="003F7BA0" w:rsidP="009D5888">
    <w:pPr>
      <w:pStyle w:val="Header"/>
      <w:tabs>
        <w:tab w:val="left" w:pos="2715"/>
        <w:tab w:val="right" w:pos="9412"/>
      </w:tabs>
    </w:pPr>
    <w:r>
      <w:rPr>
        <w:rFonts w:ascii="Arial" w:hAnsi="Arial" w:cs="Arial"/>
        <w:b/>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AF8AC" w14:textId="77777777" w:rsidR="003F7BA0" w:rsidRDefault="003F7BA0">
    <w:pPr>
      <w:pStyle w:val="Header"/>
    </w:pPr>
    <w:r>
      <w:rPr>
        <w:noProof/>
      </w:rPr>
      <mc:AlternateContent>
        <mc:Choice Requires="wps">
          <w:drawing>
            <wp:anchor distT="0" distB="0" distL="114300" distR="114300" simplePos="0" relativeHeight="251660289" behindDoc="1" locked="0" layoutInCell="0" allowOverlap="1" wp14:anchorId="4E2A3094" wp14:editId="7E645C2F">
              <wp:simplePos x="0" y="0"/>
              <wp:positionH relativeFrom="margin">
                <wp:align>center</wp:align>
              </wp:positionH>
              <wp:positionV relativeFrom="margin">
                <wp:align>center</wp:align>
              </wp:positionV>
              <wp:extent cx="7011670" cy="1617980"/>
              <wp:effectExtent l="0" t="0" r="0" b="0"/>
              <wp:wrapNone/>
              <wp:docPr id="710159864" name="Text Box 71015986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11670" cy="1617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CD52EA2" w14:textId="77777777" w:rsidR="003F7BA0" w:rsidRDefault="003F7BA0"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E2A3094" id="_x0000_t202" coordsize="21600,21600" o:spt="202" path="m,l,21600r21600,l21600,xe">
              <v:stroke joinstyle="miter"/>
              <v:path gradientshapeok="t" o:connecttype="rect"/>
            </v:shapetype>
            <v:shape id="Text Box 710159864" o:spid="_x0000_s1027" type="#_x0000_t202" style="position:absolute;margin-left:0;margin-top:0;width:552.1pt;height:127.4pt;rotation:-45;z-index:-25165619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" o:allowincell="f" filled="f" stroked="f">
              <v:stroke joinstyle="round"/>
              <o:lock v:ext="edit" rotation="t" aspectratio="t" verticies="t" adjusthandles="t" grouping="t" shapetype="t"/>
              <v:textbox>
                <w:txbxContent>
                  <w:p w14:paraId="5CD52EA2" w14:textId="77777777" w:rsidR="003F7BA0" w:rsidRDefault="003F7BA0"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8AD14" w14:textId="70413B63" w:rsidR="009E410B" w:rsidRDefault="009E410B">
    <w:pPr>
      <w:pStyle w:val="Header"/>
    </w:pPr>
    <w:r>
      <w:rPr>
        <w:noProof/>
      </w:rPr>
      <mc:AlternateContent>
        <mc:Choice Requires="wps">
          <w:drawing>
            <wp:anchor distT="0" distB="0" distL="114300" distR="114300" simplePos="0" relativeHeight="251658241" behindDoc="1" locked="0" layoutInCell="0" allowOverlap="1" wp14:anchorId="2082A216" wp14:editId="029A8EB6">
              <wp:simplePos x="0" y="0"/>
              <wp:positionH relativeFrom="margin">
                <wp:align>center</wp:align>
              </wp:positionH>
              <wp:positionV relativeFrom="margin">
                <wp:align>center</wp:align>
              </wp:positionV>
              <wp:extent cx="7011670" cy="1617980"/>
              <wp:effectExtent l="0" t="0" r="0" b="0"/>
              <wp:wrapNone/>
              <wp:docPr id="3" name="Text Box 3"/>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11670" cy="1617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D12CE8" w14:textId="77777777" w:rsidR="009E410B" w:rsidRDefault="009E410B"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82A216" id="_x0000_t202" coordsize="21600,21600" o:spt="202" path="m,l,21600r21600,l21600,xe">
              <v:stroke joinstyle="miter"/>
              <v:path gradientshapeok="t" o:connecttype="rect"/>
            </v:shapetype>
            <v:shape id="Text Box 3" o:spid="_x0000_s1028" type="#_x0000_t202" style="position:absolute;margin-left:0;margin-top:0;width:552.1pt;height:127.4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" o:allowincell="f" filled="f" stroked="f">
              <v:stroke joinstyle="round"/>
              <o:lock v:ext="edit" rotation="t" aspectratio="t" verticies="t" adjusthandles="t" grouping="t" shapetype="t"/>
              <v:textbox>
                <w:txbxContent>
                  <w:p w14:paraId="4FD12CE8" w14:textId="77777777" w:rsidR="009E410B" w:rsidRDefault="009E410B"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2A3C4" w14:textId="323A9F5A" w:rsidR="009E410B" w:rsidRPr="00591BDC" w:rsidRDefault="009E410B" w:rsidP="009D5888">
    <w:pPr>
      <w:pStyle w:val="Header"/>
      <w:tabs>
        <w:tab w:val="left" w:pos="2715"/>
        <w:tab w:val="right" w:pos="9412"/>
      </w:tabs>
    </w:pPr>
    <w:r>
      <w:rPr>
        <w:rFonts w:ascii="Arial" w:hAnsi="Arial" w:cs="Arial"/>
        <w:b/>
        <w:sz w:val="2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B82AF" w14:textId="30FED93C" w:rsidR="009E410B" w:rsidRDefault="009E410B">
    <w:pPr>
      <w:pStyle w:val="Header"/>
    </w:pPr>
    <w:r>
      <w:rPr>
        <w:noProof/>
      </w:rPr>
      <mc:AlternateContent>
        <mc:Choice Requires="wps">
          <w:drawing>
            <wp:anchor distT="0" distB="0" distL="114300" distR="114300" simplePos="0" relativeHeight="251658240" behindDoc="1" locked="0" layoutInCell="0" allowOverlap="1" wp14:anchorId="4E2A3094" wp14:editId="7E645C2F">
              <wp:simplePos x="0" y="0"/>
              <wp:positionH relativeFrom="margin">
                <wp:align>center</wp:align>
              </wp:positionH>
              <wp:positionV relativeFrom="margin">
                <wp:align>center</wp:align>
              </wp:positionV>
              <wp:extent cx="7011670" cy="1617980"/>
              <wp:effectExtent l="0" t="0" r="0" b="0"/>
              <wp:wrapNone/>
              <wp:docPr id="4" name="Text Box 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7011670" cy="16179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673FAD" w14:textId="77777777" w:rsidR="009E410B" w:rsidRDefault="009E410B"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4E2A3094" id="_x0000_t202" coordsize="21600,21600" o:spt="202" path="m,l,21600r21600,l21600,xe">
              <v:stroke joinstyle="miter"/>
              <v:path gradientshapeok="t" o:connecttype="rect"/>
            </v:shapetype>
            <v:shape id="Text Box 4" o:spid="_x0000_s1029" type="#_x0000_t202" style="position:absolute;margin-left:0;margin-top:0;width:552.1pt;height:12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" o:allowincell="f" filled="f" stroked="f">
              <v:stroke joinstyle="round"/>
              <o:lock v:ext="edit" rotation="t" aspectratio="t" verticies="t" adjusthandles="t" grouping="t" shapetype="t"/>
              <v:textbox>
                <w:txbxContent>
                  <w:p w14:paraId="4A673FAD" w14:textId="77777777" w:rsidR="009E410B" w:rsidRDefault="009E410B" w:rsidP="000B5C7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WORKING DRAFT</w:t>
                    </w:r>
                  </w:p>
                </w:txbxContent>
              </v:textbox>
              <w10:wrap anchorx="margin" anchory="margin"/>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pg5LWnudJkVk4I" int2:id="0FP1TjTU">
      <int2:state int2:value="Rejected" int2:type="AugLoop_Text_Critique"/>
    </int2:textHash>
    <int2:textHash int2:hashCode="G7+gueww5sZbhH" int2:id="0dY8B1VU">
      <int2:state int2:value="Rejected" int2:type="AugLoop_Text_Critique"/>
    </int2:textHash>
    <int2:textHash int2:hashCode="VZ+dPMK7ALYW+3" int2:id="12JGCBo5">
      <int2:state int2:value="Rejected" int2:type="AugLoop_Text_Critique"/>
    </int2:textHash>
    <int2:textHash int2:hashCode="92p3Wb75TGURqL" int2:id="14oxVMBE">
      <int2:state int2:value="Rejected" int2:type="AugLoop_Text_Critique"/>
    </int2:textHash>
    <int2:textHash int2:hashCode="UBd4cFjAibfELc" int2:id="18MjVuFl">
      <int2:state int2:value="Rejected" int2:type="AugLoop_Text_Critique"/>
    </int2:textHash>
    <int2:textHash int2:hashCode="n1ObJcCGj6jDW2" int2:id="1Cw7ZYES">
      <int2:state int2:value="Rejected" int2:type="AugLoop_Text_Critique"/>
    </int2:textHash>
    <int2:textHash int2:hashCode="Pso0kIYBpS9GhM" int2:id="2HbFweZ7">
      <int2:state int2:value="Rejected" int2:type="AugLoop_Text_Critique"/>
    </int2:textHash>
    <int2:textHash int2:hashCode="CU/sVrOTQGgSr6" int2:id="2pTgT1PO">
      <int2:state int2:value="Rejected" int2:type="AugLoop_Text_Critique"/>
    </int2:textHash>
    <int2:textHash int2:hashCode="CnUigRtiGSv/ka" int2:id="33fdSa0Y">
      <int2:state int2:value="Rejected" int2:type="AugLoop_Text_Critique"/>
    </int2:textHash>
    <int2:textHash int2:hashCode="y37WHzPgvq6ig8" int2:id="4lUUr9ZN">
      <int2:state int2:value="Rejected" int2:type="AugLoop_Text_Critique"/>
    </int2:textHash>
    <int2:textHash int2:hashCode="T+evUxgel1OtzX" int2:id="4n4qg4FD">
      <int2:state int2:value="Rejected" int2:type="AugLoop_Text_Critique"/>
    </int2:textHash>
    <int2:textHash int2:hashCode="6bXD8a8DBW5hk/" int2:id="5OSymRUg">
      <int2:state int2:value="Rejected" int2:type="AugLoop_Text_Critique"/>
    </int2:textHash>
    <int2:textHash int2:hashCode="pqag5z6E7aixTS" int2:id="5rGYmxlX">
      <int2:state int2:value="Rejected" int2:type="AugLoop_Text_Critique"/>
    </int2:textHash>
    <int2:textHash int2:hashCode="7Hs5wQK7SUmMBO" int2:id="7C4BLKTu">
      <int2:state int2:value="Rejected" int2:type="AugLoop_Text_Critique"/>
    </int2:textHash>
    <int2:textHash int2:hashCode="DTldGgbgyht1kZ" int2:id="7FpQF0Nr">
      <int2:state int2:value="Rejected" int2:type="AugLoop_Text_Critique"/>
    </int2:textHash>
    <int2:textHash int2:hashCode="mf9bxVvo0vuwbR" int2:id="7NJ3sTId">
      <int2:state int2:value="Rejected" int2:type="AugLoop_Text_Critique"/>
    </int2:textHash>
    <int2:textHash int2:hashCode="BuiNNcE5IOUFpS" int2:id="7YhVdpjC">
      <int2:state int2:value="Rejected" int2:type="AugLoop_Text_Critique"/>
    </int2:textHash>
    <int2:textHash int2:hashCode="cP7TOSEu3fpSSJ" int2:id="7pCAEQMb">
      <int2:state int2:value="Rejected" int2:type="AugLoop_Text_Critique"/>
    </int2:textHash>
    <int2:textHash int2:hashCode="4x5W9JVJ9pCb0b" int2:id="7vyNlQgE">
      <int2:state int2:value="Rejected" int2:type="AugLoop_Text_Critique"/>
    </int2:textHash>
    <int2:textHash int2:hashCode="RWDMovV7MRJVKC" int2:id="7ylmHPo5">
      <int2:state int2:value="Rejected" int2:type="AugLoop_Text_Critique"/>
    </int2:textHash>
    <int2:textHash int2:hashCode="oZ+P1F+d2xL9vU" int2:id="8COSWzhz">
      <int2:state int2:value="Rejected" int2:type="AugLoop_Text_Critique"/>
    </int2:textHash>
    <int2:textHash int2:hashCode="MS0ZszWV65jWL3" int2:id="9TcWUMpf">
      <int2:state int2:value="Rejected" int2:type="AugLoop_Text_Critique"/>
    </int2:textHash>
    <int2:textHash int2:hashCode="52uPUjMvQ8nQkj" int2:id="9UERKq4k">
      <int2:state int2:value="Rejected" int2:type="AugLoop_Text_Critique"/>
    </int2:textHash>
    <int2:textHash int2:hashCode="SuyadhnpUIswIs" int2:id="9XHCdx0w">
      <int2:state int2:value="Rejected" int2:type="AugLoop_Text_Critique"/>
    </int2:textHash>
    <int2:textHash int2:hashCode="Xbu0LRsa7Z8f5u" int2:id="AZGmQcb5">
      <int2:state int2:value="Rejected" int2:type="AugLoop_Text_Critique"/>
    </int2:textHash>
    <int2:textHash int2:hashCode="rCypFU8ebuJlBW" int2:id="AnlTJRi4">
      <int2:state int2:value="Rejected" int2:type="AugLoop_Text_Critique"/>
    </int2:textHash>
    <int2:textHash int2:hashCode="XNLlqwMc1RXz8G" int2:id="BM9BxgW3">
      <int2:state int2:value="Rejected" int2:type="AugLoop_Text_Critique"/>
    </int2:textHash>
    <int2:textHash int2:hashCode="/QG/YsI7g72KjU" int2:id="BQEnA70I">
      <int2:state int2:value="Rejected" int2:type="AugLoop_Text_Critique"/>
    </int2:textHash>
    <int2:textHash int2:hashCode="HqSMzrpmTuttx5" int2:id="BUmIawR5">
      <int2:state int2:value="Rejected" int2:type="AugLoop_Text_Critique"/>
    </int2:textHash>
    <int2:textHash int2:hashCode="72j3AdUhrOq7RM" int2:id="BnztrIkv">
      <int2:state int2:value="Rejected" int2:type="AugLoop_Text_Critique"/>
    </int2:textHash>
    <int2:textHash int2:hashCode="t/+OFeW2NPs55l" int2:id="Bxjt4I7g">
      <int2:state int2:value="Rejected" int2:type="AugLoop_Text_Critique"/>
    </int2:textHash>
    <int2:textHash int2:hashCode="4ArHQdtGdDva5f" int2:id="CGhFJM3d">
      <int2:state int2:value="Rejected" int2:type="AugLoop_Text_Critique"/>
    </int2:textHash>
    <int2:textHash int2:hashCode="UT82roDoVcMNPG" int2:id="Ce5qLZUQ">
      <int2:state int2:value="Rejected" int2:type="AugLoop_Text_Critique"/>
    </int2:textHash>
    <int2:textHash int2:hashCode="khYtlsAggegydi" int2:id="CgsZdb7W">
      <int2:state int2:value="Rejected" int2:type="AugLoop_Text_Critique"/>
    </int2:textHash>
    <int2:textHash int2:hashCode="NZWNkPeiQDcZ3X" int2:id="D7apjmVk">
      <int2:state int2:value="Rejected" int2:type="AugLoop_Text_Critique"/>
    </int2:textHash>
    <int2:textHash int2:hashCode="xhYRy+TR96369E" int2:id="DYefiMww">
      <int2:state int2:value="Rejected" int2:type="AugLoop_Text_Critique"/>
    </int2:textHash>
    <int2:textHash int2:hashCode="f5CW3KTRc39otg" int2:id="Ddds7iMw">
      <int2:state int2:value="Rejected" int2:type="AugLoop_Text_Critique"/>
    </int2:textHash>
    <int2:textHash int2:hashCode="Rl9SOTG6VL9CUb" int2:id="E5kyhhGj">
      <int2:state int2:value="Rejected" int2:type="AugLoop_Text_Critique"/>
    </int2:textHash>
    <int2:textHash int2:hashCode="SP3Fn++I5G7CaB" int2:id="EPn9Agp7">
      <int2:state int2:value="Rejected" int2:type="AugLoop_Text_Critique"/>
    </int2:textHash>
    <int2:textHash int2:hashCode="gOxk3jsfvIl+cP" int2:id="EpOpkMuw">
      <int2:state int2:value="Rejected" int2:type="AugLoop_Text_Critique"/>
    </int2:textHash>
    <int2:textHash int2:hashCode="34AdYSpZkqztai" int2:id="EuiDBiTd">
      <int2:state int2:value="Rejected" int2:type="AugLoop_Text_Critique"/>
    </int2:textHash>
    <int2:textHash int2:hashCode="v+ReB++27ucOq9" int2:id="FDNrWMRW">
      <int2:state int2:value="Rejected" int2:type="AugLoop_Text_Critique"/>
    </int2:textHash>
    <int2:textHash int2:hashCode="iTTeh9sSJNurNW" int2:id="FPsAqKj5">
      <int2:state int2:value="Rejected" int2:type="AugLoop_Text_Critique"/>
    </int2:textHash>
    <int2:textHash int2:hashCode="HX0rlZj/y5/2pc" int2:id="FdzF14kD">
      <int2:state int2:value="Rejected" int2:type="AugLoop_Text_Critique"/>
    </int2:textHash>
    <int2:textHash int2:hashCode="rU8Ye2XToiPsA9" int2:id="FvdGJRq4">
      <int2:state int2:value="Rejected" int2:type="AugLoop_Text_Critique"/>
    </int2:textHash>
    <int2:textHash int2:hashCode="EyVWZ6liIRqlU6" int2:id="GFZEYHC1">
      <int2:state int2:value="Rejected" int2:type="AugLoop_Text_Critique"/>
    </int2:textHash>
    <int2:textHash int2:hashCode="t3mqndxHHjuCBy" int2:id="GKcaY2kU">
      <int2:state int2:value="Rejected" int2:type="AugLoop_Text_Critique"/>
    </int2:textHash>
    <int2:textHash int2:hashCode="8LEpsoHc390kuq" int2:id="HAG6M6cr">
      <int2:state int2:value="Rejected" int2:type="AugLoop_Text_Critique"/>
    </int2:textHash>
    <int2:textHash int2:hashCode="toETQ1tKvllL8K" int2:id="HELMjNsl">
      <int2:state int2:value="Rejected" int2:type="AugLoop_Text_Critique"/>
    </int2:textHash>
    <int2:textHash int2:hashCode="gGU1872DplMMTc" int2:id="HNn00sRQ">
      <int2:state int2:value="Rejected" int2:type="AugLoop_Text_Critique"/>
    </int2:textHash>
    <int2:textHash int2:hashCode="FjCkTcDhmdxbQO" int2:id="Hlr2KTjQ">
      <int2:state int2:value="Rejected" int2:type="AugLoop_Text_Critique"/>
    </int2:textHash>
    <int2:textHash int2:hashCode="vBLbRuQZ5bkBHf" int2:id="HrTIjicX">
      <int2:state int2:value="Rejected" int2:type="AugLoop_Text_Critique"/>
    </int2:textHash>
    <int2:textHash int2:hashCode="nFqk5kUZXX6z1A" int2:id="IAJHAoGg">
      <int2:state int2:value="Rejected" int2:type="AugLoop_Text_Critique"/>
    </int2:textHash>
    <int2:textHash int2:hashCode="b/lsmQvxoIpn0N" int2:id="IIgyhrWF">
      <int2:state int2:value="Rejected" int2:type="AugLoop_Text_Critique"/>
    </int2:textHash>
    <int2:textHash int2:hashCode="YcKYAGEOPZhLHU" int2:id="IIlB9p9k">
      <int2:state int2:value="Rejected" int2:type="AugLoop_Text_Critique"/>
    </int2:textHash>
    <int2:textHash int2:hashCode="OYZm/AIFjtv3Ff" int2:id="IN3CZzAR">
      <int2:state int2:value="Rejected" int2:type="AugLoop_Text_Critique"/>
    </int2:textHash>
    <int2:textHash int2:hashCode="IA46FMo2Mii38l" int2:id="InuIiyav">
      <int2:state int2:value="Rejected" int2:type="AugLoop_Text_Critique"/>
    </int2:textHash>
    <int2:textHash int2:hashCode="AA6snS2dZvDAxn" int2:id="IyxkM5ku">
      <int2:state int2:value="Rejected" int2:type="AugLoop_Text_Critique"/>
    </int2:textHash>
    <int2:textHash int2:hashCode="8JhKEQw+n+pqy6" int2:id="Ji13MpQJ">
      <int2:state int2:value="Rejected" int2:type="AugLoop_Text_Critique"/>
    </int2:textHash>
    <int2:textHash int2:hashCode="eNpBhxmaQa5VP9" int2:id="KwEHIRYM">
      <int2:state int2:value="Rejected" int2:type="AugLoop_Text_Critique"/>
    </int2:textHash>
    <int2:textHash int2:hashCode="/odLOA+UCRtvxi" int2:id="LnFnKzcY">
      <int2:state int2:value="Rejected" int2:type="AugLoop_Text_Critique"/>
    </int2:textHash>
    <int2:textHash int2:hashCode="3E92BYotUW8Nzt" int2:id="MemDPWy2">
      <int2:state int2:value="Rejected" int2:type="AugLoop_Text_Critique"/>
    </int2:textHash>
    <int2:textHash int2:hashCode="wBAiXyNcakaqh5" int2:id="MsFu6KDC">
      <int2:state int2:value="Rejected" int2:type="AugLoop_Text_Critique"/>
    </int2:textHash>
    <int2:textHash int2:hashCode="r2AXApTDn/gRBH" int2:id="MziY2tda">
      <int2:state int2:value="Rejected" int2:type="AugLoop_Text_Critique"/>
    </int2:textHash>
    <int2:textHash int2:hashCode="kDcZnx+O/32MTp" int2:id="N7mle93q">
      <int2:state int2:value="Rejected" int2:type="AugLoop_Text_Critique"/>
    </int2:textHash>
    <int2:textHash int2:hashCode="IKJqTEJhVwCqdt" int2:id="N9tTffFe">
      <int2:state int2:value="Rejected" int2:type="AugLoop_Text_Critique"/>
    </int2:textHash>
    <int2:textHash int2:hashCode="OINnOejyaMza6G" int2:id="Nm20iYpR">
      <int2:state int2:value="Rejected" int2:type="AugLoop_Text_Critique"/>
    </int2:textHash>
    <int2:textHash int2:hashCode="7UY8rm4nONj7+z" int2:id="OCAac6zT">
      <int2:state int2:value="Rejected" int2:type="AugLoop_Text_Critique"/>
    </int2:textHash>
    <int2:textHash int2:hashCode="vfQwI23cUOI7uc" int2:id="OQghHQ7v">
      <int2:state int2:value="Rejected" int2:type="AugLoop_Text_Critique"/>
    </int2:textHash>
    <int2:textHash int2:hashCode="uyl2oDEWqMYSfF" int2:id="POcCwL7B">
      <int2:state int2:value="Rejected" int2:type="AugLoop_Text_Critique"/>
    </int2:textHash>
    <int2:textHash int2:hashCode="6kRAvZRxTk6FM0" int2:id="Pp7VYzJ1">
      <int2:state int2:value="Rejected" int2:type="AugLoop_Text_Critique"/>
    </int2:textHash>
    <int2:textHash int2:hashCode="QLd5ESdkfHWLpA" int2:id="Pwj79BvF">
      <int2:state int2:value="Rejected" int2:type="AugLoop_Text_Critique"/>
    </int2:textHash>
    <int2:textHash int2:hashCode="yfRkriMtxoy1So" int2:id="QNT25rIB">
      <int2:state int2:value="Rejected" int2:type="AugLoop_Text_Critique"/>
    </int2:textHash>
    <int2:textHash int2:hashCode="HS9EZwlg2wXt2Q" int2:id="QkGUi6pj">
      <int2:state int2:value="Rejected" int2:type="AugLoop_Text_Critique"/>
    </int2:textHash>
    <int2:textHash int2:hashCode="C4ETCpo7bAR/eC" int2:id="QzWmySZe">
      <int2:state int2:value="Rejected" int2:type="AugLoop_Text_Critique"/>
    </int2:textHash>
    <int2:textHash int2:hashCode="OiyQRmISLQo+pd" int2:id="R993u31M">
      <int2:state int2:value="Rejected" int2:type="AugLoop_Text_Critique"/>
    </int2:textHash>
    <int2:textHash int2:hashCode="WXSweBLsCLJnSk" int2:id="RS7GExbI">
      <int2:state int2:value="Rejected" int2:type="AugLoop_Text_Critique"/>
    </int2:textHash>
    <int2:textHash int2:hashCode="nAKCDei9vRMAU6" int2:id="RWnjx87v">
      <int2:state int2:value="Rejected" int2:type="AugLoop_Text_Critique"/>
    </int2:textHash>
    <int2:textHash int2:hashCode="mvYjoIi46uxZtt" int2:id="RhsDw81x">
      <int2:state int2:value="Rejected" int2:type="AugLoop_Text_Critique"/>
    </int2:textHash>
    <int2:textHash int2:hashCode="dh65k/N6liRS0s" int2:id="RpnGoNhO">
      <int2:state int2:value="Rejected" int2:type="AugLoop_Text_Critique"/>
    </int2:textHash>
    <int2:textHash int2:hashCode="3nKPd6N26FU+pG" int2:id="Rt86y1hf">
      <int2:state int2:value="Rejected" int2:type="AugLoop_Text_Critique"/>
    </int2:textHash>
    <int2:textHash int2:hashCode="xfKqqB2/k7re5T" int2:id="RvHHZtWf">
      <int2:state int2:value="Rejected" int2:type="AugLoop_Text_Critique"/>
    </int2:textHash>
    <int2:textHash int2:hashCode="5ZFKJqpsx+ppUr" int2:id="SQgBKSe8">
      <int2:state int2:value="Rejected" int2:type="AugLoop_Text_Critique"/>
    </int2:textHash>
    <int2:textHash int2:hashCode="hwLehlF3pW02ig" int2:id="Sd4wk5jD">
      <int2:state int2:value="Rejected" int2:type="AugLoop_Text_Critique"/>
    </int2:textHash>
    <int2:textHash int2:hashCode="SNRGzP9+qZWfrr" int2:id="SkNmigdc">
      <int2:state int2:value="Rejected" int2:type="AugLoop_Text_Critique"/>
    </int2:textHash>
    <int2:textHash int2:hashCode="bJxDzlpXowAkK9" int2:id="T54owVTR">
      <int2:state int2:value="Rejected" int2:type="AugLoop_Text_Critique"/>
    </int2:textHash>
    <int2:textHash int2:hashCode="NJLXW5SLUxHMNE" int2:id="T64FGTky">
      <int2:state int2:value="Rejected" int2:type="AugLoop_Text_Critique"/>
    </int2:textHash>
    <int2:textHash int2:hashCode="fag7yUgniMVgnv" int2:id="TOWZXw49">
      <int2:state int2:value="Rejected" int2:type="AugLoop_Text_Critique"/>
    </int2:textHash>
    <int2:textHash int2:hashCode="rm/uo6xpGoeIe+" int2:id="TkPtTDxR">
      <int2:state int2:value="Rejected" int2:type="AugLoop_Text_Critique"/>
    </int2:textHash>
    <int2:textHash int2:hashCode="N9ez4Cyj9nDhVp" int2:id="Tl0JexJ5">
      <int2:state int2:value="Rejected" int2:type="AugLoop_Text_Critique"/>
    </int2:textHash>
    <int2:textHash int2:hashCode="i++zxkwIVVpiEq" int2:id="TmEwll39">
      <int2:state int2:value="Rejected" int2:type="AugLoop_Text_Critique"/>
    </int2:textHash>
    <int2:textHash int2:hashCode="IxvgX/Zxb0p8lD" int2:id="TokCCXhH">
      <int2:state int2:value="Rejected" int2:type="AugLoop_Text_Critique"/>
    </int2:textHash>
    <int2:textHash int2:hashCode="2K8IjWgUshkuAh" int2:id="TruoHkRB">
      <int2:state int2:value="Rejected" int2:type="AugLoop_Text_Critique"/>
    </int2:textHash>
    <int2:textHash int2:hashCode="t2QTdCS76GC+YR" int2:id="U330dG0t">
      <int2:state int2:value="Rejected" int2:type="AugLoop_Text_Critique"/>
    </int2:textHash>
    <int2:textHash int2:hashCode="Q669PlcZv9WCmo" int2:id="UK5j3Az4">
      <int2:state int2:value="Rejected" int2:type="AugLoop_Text_Critique"/>
    </int2:textHash>
    <int2:textHash int2:hashCode="aonSI4wHapAmgx" int2:id="ULjLuNLQ">
      <int2:state int2:value="Rejected" int2:type="AugLoop_Text_Critique"/>
    </int2:textHash>
    <int2:textHash int2:hashCode="nYiyuIZqZiCcSf" int2:id="UozJv7mW">
      <int2:state int2:value="Rejected" int2:type="AugLoop_Text_Critique"/>
    </int2:textHash>
    <int2:textHash int2:hashCode="uKLf6rO6tdjMRM" int2:id="Vq7N1ZUF">
      <int2:state int2:value="Rejected" int2:type="AugLoop_Text_Critique"/>
    </int2:textHash>
    <int2:textHash int2:hashCode="DKCv80G+VB6Txw" int2:id="WNwFnQvP">
      <int2:state int2:value="Rejected" int2:type="AugLoop_Text_Critique"/>
    </int2:textHash>
    <int2:textHash int2:hashCode="zMdoDEq5q6/SU7" int2:id="WX0rFIqe">
      <int2:state int2:value="Rejected" int2:type="AugLoop_Text_Critique"/>
    </int2:textHash>
    <int2:textHash int2:hashCode="VYju/MbnikTTel" int2:id="WvbnFi7c">
      <int2:state int2:value="Rejected" int2:type="AugLoop_Text_Critique"/>
    </int2:textHash>
    <int2:textHash int2:hashCode="Mnp902eSyr/RM6" int2:id="X0NNM1yH">
      <int2:state int2:value="Rejected" int2:type="AugLoop_Text_Critique"/>
    </int2:textHash>
    <int2:textHash int2:hashCode="acOu7S99pQnxvg" int2:id="X4pcd44x">
      <int2:state int2:value="Rejected" int2:type="AugLoop_Text_Critique"/>
    </int2:textHash>
    <int2:textHash int2:hashCode="LICyoruvUfuMN6" int2:id="X66ACXF5">
      <int2:state int2:value="Rejected" int2:type="AugLoop_Text_Critique"/>
    </int2:textHash>
    <int2:textHash int2:hashCode="4RBIRcpVY0KEdg" int2:id="XBL3SdzH">
      <int2:state int2:value="Rejected" int2:type="AugLoop_Text_Critique"/>
    </int2:textHash>
    <int2:textHash int2:hashCode="r2eAkZCfg6bCcH" int2:id="XMHkAef4">
      <int2:state int2:value="Rejected" int2:type="AugLoop_Text_Critique"/>
    </int2:textHash>
    <int2:textHash int2:hashCode="v3tP0Iu4il5FbV" int2:id="YgkLDTL4">
      <int2:state int2:value="Rejected" int2:type="AugLoop_Text_Critique"/>
    </int2:textHash>
    <int2:textHash int2:hashCode="FyBK+9ZRljBbl7" int2:id="Yh7rxcSz">
      <int2:state int2:value="Rejected" int2:type="AugLoop_Text_Critique"/>
    </int2:textHash>
    <int2:textHash int2:hashCode="d9A2hMVX4whicC" int2:id="YzyuRrxV">
      <int2:state int2:value="Rejected" int2:type="AugLoop_Text_Critique"/>
    </int2:textHash>
    <int2:textHash int2:hashCode="qs4I2b2ROo6p4n" int2:id="a0JX3xpq">
      <int2:state int2:value="Rejected" int2:type="AugLoop_Text_Critique"/>
    </int2:textHash>
    <int2:textHash int2:hashCode="pbskLlT7N4tZGf" int2:id="a3spXS8N">
      <int2:state int2:value="Rejected" int2:type="AugLoop_Text_Critique"/>
    </int2:textHash>
    <int2:textHash int2:hashCode="JLIHFBipV1a4CW" int2:id="bcOhnGMa">
      <int2:state int2:value="Rejected" int2:type="AugLoop_Text_Critique"/>
    </int2:textHash>
    <int2:textHash int2:hashCode="q5BHCwdisr3IQ8" int2:id="bfQyMM8k">
      <int2:state int2:value="Rejected" int2:type="AugLoop_Text_Critique"/>
    </int2:textHash>
    <int2:textHash int2:hashCode="6b/Asqu95waGIr" int2:id="bgo4XzBj">
      <int2:state int2:value="Rejected" int2:type="AugLoop_Text_Critique"/>
    </int2:textHash>
    <int2:textHash int2:hashCode="yXFhVK4iJOVr+8" int2:id="cEte52To">
      <int2:state int2:value="Rejected" int2:type="AugLoop_Text_Critique"/>
    </int2:textHash>
    <int2:textHash int2:hashCode="dIhdecaN5pWV0a" int2:id="ct7CzCv0">
      <int2:state int2:value="Rejected" int2:type="AugLoop_Text_Critique"/>
    </int2:textHash>
    <int2:textHash int2:hashCode="VOh0m4XtBmju1V" int2:id="cwdCiq90">
      <int2:state int2:value="Rejected" int2:type="AugLoop_Text_Critique"/>
    </int2:textHash>
    <int2:textHash int2:hashCode="lW/+T5iszZFzaV" int2:id="dKiRDYvs">
      <int2:state int2:value="Rejected" int2:type="AugLoop_Text_Critique"/>
    </int2:textHash>
    <int2:textHash int2:hashCode="yDu+OJggWKWGNy" int2:id="eIApZBOW">
      <int2:state int2:value="Rejected" int2:type="AugLoop_Text_Critique"/>
    </int2:textHash>
    <int2:textHash int2:hashCode="jjKHh0sACT87S2" int2:id="eJiz2lhY">
      <int2:state int2:value="Rejected" int2:type="AugLoop_Text_Critique"/>
    </int2:textHash>
    <int2:textHash int2:hashCode="rxt6Ft29kwznRQ" int2:id="eNUpUr2i">
      <int2:state int2:value="Rejected" int2:type="AugLoop_Text_Critique"/>
    </int2:textHash>
    <int2:textHash int2:hashCode="9EvUtJnJo3yA3x" int2:id="eUgAsbV3">
      <int2:state int2:value="Rejected" int2:type="AugLoop_Text_Critique"/>
    </int2:textHash>
    <int2:textHash int2:hashCode="qYg12Nbsq+QqxR" int2:id="ehj5u3qp">
      <int2:state int2:value="Rejected" int2:type="AugLoop_Text_Critique"/>
    </int2:textHash>
    <int2:textHash int2:hashCode="eootxwnKa3OZkL" int2:id="evEbtefk">
      <int2:state int2:value="Rejected" int2:type="AugLoop_Text_Critique"/>
    </int2:textHash>
    <int2:textHash int2:hashCode="9pajR4No0k/mLJ" int2:id="fAqO2HP0">
      <int2:state int2:value="Rejected" int2:type="AugLoop_Text_Critique"/>
    </int2:textHash>
    <int2:textHash int2:hashCode="TbdDY5cXBSbWSd" int2:id="fLkp6okm">
      <int2:state int2:value="Rejected" int2:type="AugLoop_Text_Critique"/>
    </int2:textHash>
    <int2:textHash int2:hashCode="dpt71WWN8r1+vv" int2:id="fZXqW05Y">
      <int2:state int2:value="Rejected" int2:type="AugLoop_Text_Critique"/>
    </int2:textHash>
    <int2:textHash int2:hashCode="ARznYY1sd9mbhJ" int2:id="fbYccHJx">
      <int2:state int2:value="Rejected" int2:type="AugLoop_Text_Critique"/>
    </int2:textHash>
    <int2:textHash int2:hashCode="8gpgVn9Nlp4dRq" int2:id="ffNxMgIX">
      <int2:state int2:value="Rejected" int2:type="AugLoop_Text_Critique"/>
    </int2:textHash>
    <int2:textHash int2:hashCode="bL0j7Q0XOTskBt" int2:id="fn15CV1y">
      <int2:state int2:value="Rejected" int2:type="AugLoop_Text_Critique"/>
    </int2:textHash>
    <int2:textHash int2:hashCode="W5a2FH4/w7tJ5s" int2:id="fn1tAEPZ">
      <int2:state int2:value="Rejected" int2:type="AugLoop_Text_Critique"/>
    </int2:textHash>
    <int2:textHash int2:hashCode="OXwm4WizyeW1ch" int2:id="fzsxB0Ic">
      <int2:state int2:value="Rejected" int2:type="AugLoop_Text_Critique"/>
    </int2:textHash>
    <int2:textHash int2:hashCode="7pMANkipzYBsR1" int2:id="gGEhz41U">
      <int2:state int2:value="Rejected" int2:type="AugLoop_Text_Critique"/>
    </int2:textHash>
    <int2:textHash int2:hashCode="GN7jinGYc/7Yb6" int2:id="gjqf0Lzq">
      <int2:state int2:value="Rejected" int2:type="AugLoop_Text_Critique"/>
    </int2:textHash>
    <int2:textHash int2:hashCode="4+DnXGVhryUTY9" int2:id="gwRDYVw3">
      <int2:state int2:value="Rejected" int2:type="AugLoop_Text_Critique"/>
    </int2:textHash>
    <int2:textHash int2:hashCode="Z/Jv1KXj/z32vs" int2:id="hKGEoAjZ">
      <int2:state int2:value="Rejected" int2:type="AugLoop_Text_Critique"/>
    </int2:textHash>
    <int2:textHash int2:hashCode="Jngl9sgkFU0QWd" int2:id="hUdwZdDa">
      <int2:state int2:value="Rejected" int2:type="AugLoop_Text_Critique"/>
    </int2:textHash>
    <int2:textHash int2:hashCode="u+pekFRdDxKHZ8" int2:id="hX5KEryz">
      <int2:state int2:value="Rejected" int2:type="AugLoop_Text_Critique"/>
    </int2:textHash>
    <int2:textHash int2:hashCode="IhYb7sPp1SUteF" int2:id="hvkvssDN">
      <int2:state int2:value="Rejected" int2:type="AugLoop_Text_Critique"/>
    </int2:textHash>
    <int2:textHash int2:hashCode="rKroINcA9ytbKe" int2:id="hxk4jiYo">
      <int2:state int2:value="Rejected" int2:type="AugLoop_Text_Critique"/>
    </int2:textHash>
    <int2:textHash int2:hashCode="cAeL0O4MRNzjZa" int2:id="iNU7C5L4">
      <int2:state int2:value="Rejected" int2:type="AugLoop_Text_Critique"/>
    </int2:textHash>
    <int2:textHash int2:hashCode="9BwhsKCig+Z4wX" int2:id="iSSxLih8">
      <int2:state int2:value="Rejected" int2:type="AugLoop_Text_Critique"/>
    </int2:textHash>
    <int2:textHash int2:hashCode="uNodDNZr+79IRV" int2:id="j6l2quK6">
      <int2:state int2:value="Rejected" int2:type="AugLoop_Text_Critique"/>
    </int2:textHash>
    <int2:textHash int2:hashCode="/ny8hR/l4G1s3X" int2:id="jI6xLlxg">
      <int2:state int2:value="Rejected" int2:type="AugLoop_Text_Critique"/>
    </int2:textHash>
    <int2:textHash int2:hashCode="E1qtZ7wT1bMu6b" int2:id="jZa4xZuy">
      <int2:state int2:value="Rejected" int2:type="AugLoop_Text_Critique"/>
    </int2:textHash>
    <int2:textHash int2:hashCode="fOIVzH9fJ6fNv1" int2:id="js07CiUM">
      <int2:state int2:value="Rejected" int2:type="AugLoop_Text_Critique"/>
    </int2:textHash>
    <int2:textHash int2:hashCode="yvFaTkNAP12XCL" int2:id="k7INzuqE">
      <int2:state int2:value="Rejected" int2:type="AugLoop_Text_Critique"/>
    </int2:textHash>
    <int2:textHash int2:hashCode="SXK529RavxfHHD" int2:id="klyRUmKH">
      <int2:state int2:value="Rejected" int2:type="AugLoop_Text_Critique"/>
    </int2:textHash>
    <int2:textHash int2:hashCode="J5l4tH2yfUo7WF" int2:id="l3F2fu58">
      <int2:state int2:value="Rejected" int2:type="AugLoop_Text_Critique"/>
    </int2:textHash>
    <int2:textHash int2:hashCode="BMTjGO7G5CtzET" int2:id="lOTOCJAp">
      <int2:state int2:value="Rejected" int2:type="AugLoop_Text_Critique"/>
    </int2:textHash>
    <int2:textHash int2:hashCode="JxDICmFGdrYYkc" int2:id="lpKWUitv">
      <int2:state int2:value="Rejected" int2:type="AugLoop_Text_Critique"/>
    </int2:textHash>
    <int2:textHash int2:hashCode="eZMF6tGX0p6VrB" int2:id="m7cX4Jq1">
      <int2:state int2:value="Rejected" int2:type="AugLoop_Text_Critique"/>
    </int2:textHash>
    <int2:textHash int2:hashCode="7qg1zKxx2gejwO" int2:id="mV4UO6wd">
      <int2:state int2:value="Rejected" int2:type="AugLoop_Text_Critique"/>
    </int2:textHash>
    <int2:textHash int2:hashCode="35FmM4t1VNl3OZ" int2:id="maZpsBR4">
      <int2:state int2:value="Rejected" int2:type="AugLoop_Text_Critique"/>
    </int2:textHash>
    <int2:textHash int2:hashCode="I+W+ntt0jpPHYt" int2:id="nGCor0YN">
      <int2:state int2:value="Rejected" int2:type="AugLoop_Text_Critique"/>
    </int2:textHash>
    <int2:textHash int2:hashCode="rwkDuM5fSu8yKE" int2:id="nHwKOXri">
      <int2:state int2:value="Rejected" int2:type="AugLoop_Text_Critique"/>
    </int2:textHash>
    <int2:textHash int2:hashCode="XnNk0FS5NtEcQV" int2:id="nvE9cN6r">
      <int2:state int2:value="Rejected" int2:type="AugLoop_Text_Critique"/>
    </int2:textHash>
    <int2:textHash int2:hashCode="XBz5oJrl3wCF0i" int2:id="o0Ujg8R5">
      <int2:state int2:value="Rejected" int2:type="AugLoop_Text_Critique"/>
    </int2:textHash>
    <int2:textHash int2:hashCode="oJtvlvmYpnwWcT" int2:id="o1iFZaGN">
      <int2:state int2:value="Rejected" int2:type="AugLoop_Text_Critique"/>
    </int2:textHash>
    <int2:textHash int2:hashCode="7HDVY/SyksWl7l" int2:id="o4pWZcDE">
      <int2:state int2:value="Rejected" int2:type="AugLoop_Text_Critique"/>
    </int2:textHash>
    <int2:textHash int2:hashCode="59FTnEtvEi80zd" int2:id="o6w7Tdwg">
      <int2:state int2:value="Rejected" int2:type="AugLoop_Text_Critique"/>
    </int2:textHash>
    <int2:textHash int2:hashCode="jtujtqVkMdk2Qr" int2:id="pnss5s3T">
      <int2:state int2:value="Rejected" int2:type="AugLoop_Text_Critique"/>
    </int2:textHash>
    <int2:textHash int2:hashCode="9zMRT6KepFnYcq" int2:id="ppSXjfXr">
      <int2:state int2:value="Rejected" int2:type="AugLoop_Text_Critique"/>
    </int2:textHash>
    <int2:textHash int2:hashCode="L2zRVKAM0eXdSd" int2:id="psMiJgR3">
      <int2:state int2:value="Rejected" int2:type="AugLoop_Text_Critique"/>
    </int2:textHash>
    <int2:textHash int2:hashCode="ckzcdSjZY5/fJl" int2:id="q9QI2xXH">
      <int2:state int2:value="Rejected" int2:type="AugLoop_Text_Critique"/>
    </int2:textHash>
    <int2:textHash int2:hashCode="b53A6DKFTN9wkI" int2:id="qVZWgeGg">
      <int2:state int2:value="Rejected" int2:type="AugLoop_Text_Critique"/>
    </int2:textHash>
    <int2:textHash int2:hashCode="IN0+pvCTB28XhM" int2:id="r2cohQhC">
      <int2:state int2:value="Rejected" int2:type="AugLoop_Text_Critique"/>
    </int2:textHash>
    <int2:textHash int2:hashCode="7oSe7ilTz7hFs1" int2:id="rCF7XeGy">
      <int2:state int2:value="Rejected" int2:type="AugLoop_Text_Critique"/>
    </int2:textHash>
    <int2:textHash int2:hashCode="oM7Cc/pE2+Lt5M" int2:id="rMlWaMbE">
      <int2:state int2:value="Rejected" int2:type="AugLoop_Text_Critique"/>
    </int2:textHash>
    <int2:textHash int2:hashCode="eIgXiN+ztVbApX" int2:id="rV3VMxdo">
      <int2:state int2:value="Rejected" int2:type="AugLoop_Text_Critique"/>
    </int2:textHash>
    <int2:textHash int2:hashCode="D2GcDxGpLheJQ3" int2:id="s83pnGcd">
      <int2:state int2:value="Rejected" int2:type="AugLoop_Text_Critique"/>
    </int2:textHash>
    <int2:textHash int2:hashCode="M+lQXRKULoJZo8" int2:id="sDXo59TT">
      <int2:state int2:value="Rejected" int2:type="AugLoop_Text_Critique"/>
    </int2:textHash>
    <int2:textHash int2:hashCode="RMzqbKbBuDMKyI" int2:id="tXCu1Vbj">
      <int2:state int2:value="Rejected" int2:type="AugLoop_Text_Critique"/>
    </int2:textHash>
    <int2:textHash int2:hashCode="z4x14FCw9MwJE3" int2:id="u2arbqGd">
      <int2:state int2:value="Rejected" int2:type="AugLoop_Text_Critique"/>
    </int2:textHash>
    <int2:textHash int2:hashCode="XDfXA9P70xRAYg" int2:id="udDQ9KNY">
      <int2:state int2:value="Rejected" int2:type="AugLoop_Text_Critique"/>
    </int2:textHash>
    <int2:textHash int2:hashCode="tPaLzWFx4SPGDw" int2:id="umDUzBz6">
      <int2:state int2:value="Rejected" int2:type="AugLoop_Text_Critique"/>
    </int2:textHash>
    <int2:textHash int2:hashCode="TeyeAKL7coZ+zH" int2:id="v7V0XlRQ">
      <int2:state int2:value="Rejected" int2:type="AugLoop_Text_Critique"/>
    </int2:textHash>
    <int2:textHash int2:hashCode="ddsQ6CjlFGX+GI" int2:id="vFv7OzIf">
      <int2:state int2:value="Rejected" int2:type="AugLoop_Text_Critique"/>
    </int2:textHash>
    <int2:textHash int2:hashCode="9W313sIoX2hsSs" int2:id="vIlNCuWP">
      <int2:state int2:value="Rejected" int2:type="AugLoop_Text_Critique"/>
    </int2:textHash>
    <int2:textHash int2:hashCode="Pk3meRt4AfIDOz" int2:id="vnEAGnN6">
      <int2:state int2:value="Rejected" int2:type="AugLoop_Text_Critique"/>
    </int2:textHash>
    <int2:textHash int2:hashCode="GBQWJynpqZexhX" int2:id="vq5nOzjI">
      <int2:state int2:value="Rejected" int2:type="AugLoop_Text_Critique"/>
    </int2:textHash>
    <int2:textHash int2:hashCode="ErPwa3IE9hXUQs" int2:id="wKsVG5gt">
      <int2:state int2:value="Rejected" int2:type="AugLoop_Text_Critique"/>
    </int2:textHash>
    <int2:textHash int2:hashCode="4J+u4c+3uUdPyt" int2:id="wO8wCwA3">
      <int2:state int2:value="Rejected" int2:type="AugLoop_Text_Critique"/>
    </int2:textHash>
    <int2:textHash int2:hashCode="V0h/1BmzUX03M1" int2:id="wddgUniq">
      <int2:state int2:value="Rejected" int2:type="AugLoop_Text_Critique"/>
    </int2:textHash>
    <int2:textHash int2:hashCode="LeczGd+eQkszWS" int2:id="xgbHgMZr">
      <int2:state int2:value="Rejected" int2:type="AugLoop_Text_Critique"/>
    </int2:textHash>
    <int2:textHash int2:hashCode="wp3WyDtnodbTso" int2:id="zHDfIEi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1A41B4F"/>
    <w:multiLevelType w:val="hybridMultilevel"/>
    <w:tmpl w:val="34980742"/>
    <w:lvl w:ilvl="0" w:tplc="DFF43E54">
      <w:start w:val="1"/>
      <w:numFmt w:val="bullet"/>
      <w:pStyle w:val="Databullet"/>
      <w:lvlText w:val=""/>
      <w:lvlJc w:val="left"/>
      <w:pPr>
        <w:ind w:left="5606" w:hanging="360"/>
      </w:pPr>
      <w:rPr>
        <w:rFonts w:ascii="Symbol" w:hAnsi="Symbol" w:hint="default"/>
      </w:rPr>
    </w:lvl>
    <w:lvl w:ilvl="1" w:tplc="14090005">
      <w:start w:val="1"/>
      <w:numFmt w:val="bullet"/>
      <w:lvlText w:val=""/>
      <w:lvlJc w:val="left"/>
      <w:pPr>
        <w:ind w:left="643" w:hanging="360"/>
      </w:pPr>
      <w:rPr>
        <w:rFonts w:ascii="Wingdings" w:hAnsi="Wingdings" w:hint="default"/>
      </w:rPr>
    </w:lvl>
    <w:lvl w:ilvl="2" w:tplc="14090005">
      <w:start w:val="1"/>
      <w:numFmt w:val="bullet"/>
      <w:lvlText w:val=""/>
      <w:lvlJc w:val="left"/>
      <w:pPr>
        <w:ind w:left="2651" w:hanging="360"/>
      </w:pPr>
      <w:rPr>
        <w:rFonts w:ascii="Wingdings" w:hAnsi="Wingdings" w:hint="default"/>
      </w:rPr>
    </w:lvl>
    <w:lvl w:ilvl="3" w:tplc="14090001" w:tentative="1">
      <w:start w:val="1"/>
      <w:numFmt w:val="bullet"/>
      <w:lvlText w:val=""/>
      <w:lvlJc w:val="left"/>
      <w:pPr>
        <w:ind w:left="3371" w:hanging="360"/>
      </w:pPr>
      <w:rPr>
        <w:rFonts w:ascii="Symbol" w:hAnsi="Symbol" w:hint="default"/>
      </w:rPr>
    </w:lvl>
    <w:lvl w:ilvl="4" w:tplc="14090003" w:tentative="1">
      <w:start w:val="1"/>
      <w:numFmt w:val="bullet"/>
      <w:lvlText w:val="o"/>
      <w:lvlJc w:val="left"/>
      <w:pPr>
        <w:ind w:left="4091" w:hanging="360"/>
      </w:pPr>
      <w:rPr>
        <w:rFonts w:ascii="Courier New" w:hAnsi="Courier New" w:cs="Courier New" w:hint="default"/>
      </w:rPr>
    </w:lvl>
    <w:lvl w:ilvl="5" w:tplc="14090005" w:tentative="1">
      <w:start w:val="1"/>
      <w:numFmt w:val="bullet"/>
      <w:lvlText w:val=""/>
      <w:lvlJc w:val="left"/>
      <w:pPr>
        <w:ind w:left="4811" w:hanging="360"/>
      </w:pPr>
      <w:rPr>
        <w:rFonts w:ascii="Wingdings" w:hAnsi="Wingdings" w:hint="default"/>
      </w:rPr>
    </w:lvl>
    <w:lvl w:ilvl="6" w:tplc="14090001" w:tentative="1">
      <w:start w:val="1"/>
      <w:numFmt w:val="bullet"/>
      <w:lvlText w:val=""/>
      <w:lvlJc w:val="left"/>
      <w:pPr>
        <w:ind w:left="5531" w:hanging="360"/>
      </w:pPr>
      <w:rPr>
        <w:rFonts w:ascii="Symbol" w:hAnsi="Symbol" w:hint="default"/>
      </w:rPr>
    </w:lvl>
    <w:lvl w:ilvl="7" w:tplc="14090003" w:tentative="1">
      <w:start w:val="1"/>
      <w:numFmt w:val="bullet"/>
      <w:lvlText w:val="o"/>
      <w:lvlJc w:val="left"/>
      <w:pPr>
        <w:ind w:left="6251" w:hanging="360"/>
      </w:pPr>
      <w:rPr>
        <w:rFonts w:ascii="Courier New" w:hAnsi="Courier New" w:cs="Courier New" w:hint="default"/>
      </w:rPr>
    </w:lvl>
    <w:lvl w:ilvl="8" w:tplc="14090005" w:tentative="1">
      <w:start w:val="1"/>
      <w:numFmt w:val="bullet"/>
      <w:lvlText w:val=""/>
      <w:lvlJc w:val="left"/>
      <w:pPr>
        <w:ind w:left="6971"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15:restartNumberingAfterBreak="0">
    <w:nsid w:val="0B9750DB"/>
    <w:multiLevelType w:val="hybridMultilevel"/>
    <w:tmpl w:val="2D92AEF4"/>
    <w:lvl w:ilvl="0" w:tplc="FFFFFFFF">
      <w:start w:val="1"/>
      <w:numFmt w:val="bullet"/>
      <w:lvlText w:val=""/>
      <w:lvlJc w:val="left"/>
      <w:pPr>
        <w:ind w:left="5606" w:hanging="360"/>
      </w:pPr>
      <w:rPr>
        <w:rFonts w:ascii="Symbol" w:hAnsi="Symbol" w:hint="default"/>
      </w:rPr>
    </w:lvl>
    <w:lvl w:ilvl="1" w:tplc="14090001">
      <w:start w:val="1"/>
      <w:numFmt w:val="bullet"/>
      <w:lvlText w:val=""/>
      <w:lvlJc w:val="left"/>
      <w:pPr>
        <w:ind w:left="1211" w:hanging="360"/>
      </w:pPr>
      <w:rPr>
        <w:rFonts w:ascii="Symbol" w:hAnsi="Symbol"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0" w15:restartNumberingAfterBreak="0">
    <w:nsid w:val="0BB84FFD"/>
    <w:multiLevelType w:val="multilevel"/>
    <w:tmpl w:val="4DC84630"/>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1" w15:restartNumberingAfterBreak="0">
    <w:nsid w:val="0DEF45F4"/>
    <w:multiLevelType w:val="hybridMultilevel"/>
    <w:tmpl w:val="96C4625C"/>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E0B88BE0">
      <w:numFmt w:val="bullet"/>
      <w:lvlText w:val="-"/>
      <w:lvlJc w:val="left"/>
      <w:pPr>
        <w:ind w:left="1800" w:hanging="360"/>
      </w:pPr>
      <w:rPr>
        <w:rFonts w:ascii="Arial" w:eastAsiaTheme="minorHAnsi" w:hAnsi="Arial" w:cs="Arial"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105F31AF"/>
    <w:multiLevelType w:val="hybridMultilevel"/>
    <w:tmpl w:val="C3C8432E"/>
    <w:lvl w:ilvl="0" w:tplc="8C40124A">
      <w:start w:val="1"/>
      <w:numFmt w:val="decimal"/>
      <w:pStyle w:val="ReportParagraph"/>
      <w:lvlText w:val="%1."/>
      <w:lvlJc w:val="left"/>
      <w:pPr>
        <w:ind w:left="851" w:hanging="851"/>
      </w:pPr>
      <w:rPr>
        <w:rFonts w:ascii="Arial" w:hAnsi="Arial" w:hint="default"/>
        <w:b w:val="0"/>
        <w:i w:val="0"/>
        <w:color w:val="auto"/>
        <w:sz w:val="22"/>
        <w:szCs w:val="22"/>
        <w:vertAlign w:val="baseline"/>
      </w:rPr>
    </w:lvl>
    <w:lvl w:ilvl="1" w:tplc="14090005">
      <w:start w:val="1"/>
      <w:numFmt w:val="bullet"/>
      <w:lvlText w:val=""/>
      <w:lvlJc w:val="left"/>
      <w:pPr>
        <w:ind w:left="2651" w:hanging="360"/>
      </w:pPr>
      <w:rPr>
        <w:rFonts w:ascii="Wingdings" w:hAnsi="Wingdings" w:hint="default"/>
      </w:rPr>
    </w:lvl>
    <w:lvl w:ilvl="2" w:tplc="11B6DC00">
      <w:start w:val="1"/>
      <w:numFmt w:val="bullet"/>
      <w:lvlText w:val=""/>
      <w:lvlJc w:val="left"/>
      <w:pPr>
        <w:ind w:left="2552" w:hanging="851"/>
      </w:pPr>
      <w:rPr>
        <w:rFonts w:ascii="Symbol" w:hAnsi="Symbol" w:hint="default"/>
        <w:b w:val="0"/>
      </w:rPr>
    </w:lvl>
    <w:lvl w:ilvl="3" w:tplc="9828D528">
      <w:start w:val="1"/>
      <w:numFmt w:val="bullet"/>
      <w:lvlText w:val=""/>
      <w:lvlJc w:val="left"/>
      <w:pPr>
        <w:ind w:left="1701" w:hanging="850"/>
      </w:pPr>
      <w:rPr>
        <w:rFonts w:ascii="Symbol" w:hAnsi="Symbol" w:hint="default"/>
        <w:color w:val="auto"/>
      </w:rPr>
    </w:lvl>
    <w:lvl w:ilvl="4" w:tplc="F5428434">
      <w:start w:val="1"/>
      <w:numFmt w:val="lowerLetter"/>
      <w:lvlText w:val="%5."/>
      <w:lvlJc w:val="left"/>
      <w:pPr>
        <w:ind w:left="7569" w:hanging="360"/>
      </w:pPr>
    </w:lvl>
    <w:lvl w:ilvl="5" w:tplc="29F4B974">
      <w:start w:val="1"/>
      <w:numFmt w:val="lowerRoman"/>
      <w:lvlText w:val="%6."/>
      <w:lvlJc w:val="right"/>
      <w:pPr>
        <w:ind w:left="8289" w:hanging="180"/>
      </w:pPr>
    </w:lvl>
    <w:lvl w:ilvl="6" w:tplc="1C6CBE32">
      <w:start w:val="1"/>
      <w:numFmt w:val="decimal"/>
      <w:lvlText w:val="%7."/>
      <w:lvlJc w:val="left"/>
      <w:pPr>
        <w:ind w:left="9009" w:hanging="360"/>
      </w:pPr>
    </w:lvl>
    <w:lvl w:ilvl="7" w:tplc="382A122C">
      <w:start w:val="1"/>
      <w:numFmt w:val="lowerLetter"/>
      <w:lvlText w:val="%8."/>
      <w:lvlJc w:val="left"/>
      <w:pPr>
        <w:ind w:left="9729" w:hanging="360"/>
      </w:pPr>
    </w:lvl>
    <w:lvl w:ilvl="8" w:tplc="8B804E7C">
      <w:start w:val="1"/>
      <w:numFmt w:val="lowerRoman"/>
      <w:lvlText w:val="%9."/>
      <w:lvlJc w:val="right"/>
      <w:pPr>
        <w:ind w:left="10449" w:hanging="180"/>
      </w:pPr>
    </w:lvl>
  </w:abstractNum>
  <w:abstractNum w:abstractNumId="13" w15:restartNumberingAfterBreak="0">
    <w:nsid w:val="198425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21F97BFD"/>
    <w:multiLevelType w:val="hybridMultilevel"/>
    <w:tmpl w:val="BE983CD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26AF39EA"/>
    <w:multiLevelType w:val="hybridMultilevel"/>
    <w:tmpl w:val="1ABC1664"/>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6" w15:restartNumberingAfterBreak="0">
    <w:nsid w:val="2E93024E"/>
    <w:multiLevelType w:val="hybridMultilevel"/>
    <w:tmpl w:val="65AE44CE"/>
    <w:lvl w:ilvl="0" w:tplc="FFFFFFFF">
      <w:start w:val="1"/>
      <w:numFmt w:val="decimal"/>
      <w:pStyle w:val="Numberedbody"/>
      <w:lvlText w:val="%1."/>
      <w:lvlJc w:val="left"/>
      <w:pPr>
        <w:ind w:left="786" w:hanging="360"/>
      </w:pPr>
      <w:rPr>
        <w:b w:val="0"/>
        <w:i w:val="0"/>
        <w:color w:val="auto"/>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5400466"/>
    <w:multiLevelType w:val="hybridMultilevel"/>
    <w:tmpl w:val="F698BD2C"/>
    <w:lvl w:ilvl="0" w:tplc="FFFFFFFF">
      <w:start w:val="1"/>
      <w:numFmt w:val="bullet"/>
      <w:lvlText w:val=""/>
      <w:lvlJc w:val="left"/>
      <w:pPr>
        <w:ind w:left="5606" w:hanging="360"/>
      </w:pPr>
      <w:rPr>
        <w:rFonts w:ascii="Symbol" w:hAnsi="Symbol" w:hint="default"/>
      </w:rPr>
    </w:lvl>
    <w:lvl w:ilvl="1" w:tplc="14090001">
      <w:start w:val="1"/>
      <w:numFmt w:val="bullet"/>
      <w:lvlText w:val=""/>
      <w:lvlJc w:val="left"/>
      <w:pPr>
        <w:ind w:left="1211" w:hanging="360"/>
      </w:pPr>
      <w:rPr>
        <w:rFonts w:ascii="Symbol" w:hAnsi="Symbol"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18"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374F1B62"/>
    <w:multiLevelType w:val="multilevel"/>
    <w:tmpl w:val="48543978"/>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C7A5AA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EBD1B29"/>
    <w:multiLevelType w:val="hybridMultilevel"/>
    <w:tmpl w:val="3274DE7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438F0F9F"/>
    <w:multiLevelType w:val="hybridMultilevel"/>
    <w:tmpl w:val="E42C16D4"/>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23" w15:restartNumberingAfterBreak="0">
    <w:nsid w:val="443DCFFD"/>
    <w:multiLevelType w:val="hybridMultilevel"/>
    <w:tmpl w:val="FFFFFFFF"/>
    <w:lvl w:ilvl="0" w:tplc="0908EC54">
      <w:start w:val="1"/>
      <w:numFmt w:val="bullet"/>
      <w:pStyle w:val="Style5"/>
      <w:lvlText w:val=""/>
      <w:lvlJc w:val="left"/>
      <w:pPr>
        <w:ind w:left="1287" w:hanging="360"/>
      </w:pPr>
      <w:rPr>
        <w:rFonts w:ascii="Symbol" w:hAnsi="Symbol" w:hint="default"/>
      </w:rPr>
    </w:lvl>
    <w:lvl w:ilvl="1" w:tplc="D73E14CC">
      <w:start w:val="1"/>
      <w:numFmt w:val="bullet"/>
      <w:lvlText w:val="o"/>
      <w:lvlJc w:val="left"/>
      <w:pPr>
        <w:ind w:left="2007" w:hanging="360"/>
      </w:pPr>
      <w:rPr>
        <w:rFonts w:ascii="Courier New" w:hAnsi="Courier New" w:hint="default"/>
      </w:rPr>
    </w:lvl>
    <w:lvl w:ilvl="2" w:tplc="138E9F08">
      <w:start w:val="1"/>
      <w:numFmt w:val="bullet"/>
      <w:lvlText w:val=""/>
      <w:lvlJc w:val="left"/>
      <w:pPr>
        <w:ind w:left="2727" w:hanging="360"/>
      </w:pPr>
      <w:rPr>
        <w:rFonts w:ascii="Wingdings" w:hAnsi="Wingdings" w:hint="default"/>
      </w:rPr>
    </w:lvl>
    <w:lvl w:ilvl="3" w:tplc="6E58A9BE">
      <w:start w:val="1"/>
      <w:numFmt w:val="bullet"/>
      <w:lvlText w:val=""/>
      <w:lvlJc w:val="left"/>
      <w:pPr>
        <w:ind w:left="3447" w:hanging="360"/>
      </w:pPr>
      <w:rPr>
        <w:rFonts w:ascii="Symbol" w:hAnsi="Symbol" w:hint="default"/>
      </w:rPr>
    </w:lvl>
    <w:lvl w:ilvl="4" w:tplc="6F5CA624">
      <w:start w:val="1"/>
      <w:numFmt w:val="bullet"/>
      <w:lvlText w:val="o"/>
      <w:lvlJc w:val="left"/>
      <w:pPr>
        <w:ind w:left="4167" w:hanging="360"/>
      </w:pPr>
      <w:rPr>
        <w:rFonts w:ascii="Courier New" w:hAnsi="Courier New" w:hint="default"/>
      </w:rPr>
    </w:lvl>
    <w:lvl w:ilvl="5" w:tplc="3A622472">
      <w:start w:val="1"/>
      <w:numFmt w:val="bullet"/>
      <w:lvlText w:val=""/>
      <w:lvlJc w:val="left"/>
      <w:pPr>
        <w:ind w:left="4887" w:hanging="360"/>
      </w:pPr>
      <w:rPr>
        <w:rFonts w:ascii="Wingdings" w:hAnsi="Wingdings" w:hint="default"/>
      </w:rPr>
    </w:lvl>
    <w:lvl w:ilvl="6" w:tplc="A190A588">
      <w:start w:val="1"/>
      <w:numFmt w:val="bullet"/>
      <w:lvlText w:val=""/>
      <w:lvlJc w:val="left"/>
      <w:pPr>
        <w:ind w:left="5607" w:hanging="360"/>
      </w:pPr>
      <w:rPr>
        <w:rFonts w:ascii="Symbol" w:hAnsi="Symbol" w:hint="default"/>
      </w:rPr>
    </w:lvl>
    <w:lvl w:ilvl="7" w:tplc="CFF0D860">
      <w:start w:val="1"/>
      <w:numFmt w:val="bullet"/>
      <w:lvlText w:val="o"/>
      <w:lvlJc w:val="left"/>
      <w:pPr>
        <w:ind w:left="6327" w:hanging="360"/>
      </w:pPr>
      <w:rPr>
        <w:rFonts w:ascii="Courier New" w:hAnsi="Courier New" w:hint="default"/>
      </w:rPr>
    </w:lvl>
    <w:lvl w:ilvl="8" w:tplc="54F6F254">
      <w:start w:val="1"/>
      <w:numFmt w:val="bullet"/>
      <w:lvlText w:val=""/>
      <w:lvlJc w:val="left"/>
      <w:pPr>
        <w:ind w:left="7047" w:hanging="360"/>
      </w:pPr>
      <w:rPr>
        <w:rFonts w:ascii="Wingdings" w:hAnsi="Wingdings" w:hint="default"/>
      </w:rPr>
    </w:lvl>
  </w:abstractNum>
  <w:abstractNum w:abstractNumId="24" w15:restartNumberingAfterBreak="0">
    <w:nsid w:val="49185E3F"/>
    <w:multiLevelType w:val="multilevel"/>
    <w:tmpl w:val="8FEE1D12"/>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500D4075"/>
    <w:multiLevelType w:val="hybridMultilevel"/>
    <w:tmpl w:val="F6DE4FBC"/>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5CC9582F"/>
    <w:multiLevelType w:val="hybridMultilevel"/>
    <w:tmpl w:val="45C652B2"/>
    <w:lvl w:ilvl="0" w:tplc="FDE61AFE">
      <w:start w:val="1"/>
      <w:numFmt w:val="decimal"/>
      <w:pStyle w:val="Numberedparas"/>
      <w:lvlText w:val="%1."/>
      <w:lvlJc w:val="left"/>
      <w:pPr>
        <w:ind w:left="5463" w:hanging="360"/>
      </w:pPr>
      <w:rPr>
        <w:i w:val="0"/>
        <w:iCs/>
        <w:color w:val="auto"/>
        <w:vertAlign w:val="baseline"/>
      </w:rPr>
    </w:lvl>
    <w:lvl w:ilvl="1" w:tplc="14090019">
      <w:start w:val="1"/>
      <w:numFmt w:val="lowerLetter"/>
      <w:lvlText w:val="%2."/>
      <w:lvlJc w:val="left"/>
      <w:pPr>
        <w:ind w:left="1582" w:hanging="360"/>
      </w:pPr>
    </w:lvl>
    <w:lvl w:ilvl="2" w:tplc="1409001B">
      <w:start w:val="1"/>
      <w:numFmt w:val="lowerRoman"/>
      <w:lvlText w:val="%3."/>
      <w:lvlJc w:val="right"/>
      <w:pPr>
        <w:ind w:left="2302" w:hanging="180"/>
      </w:pPr>
    </w:lvl>
    <w:lvl w:ilvl="3" w:tplc="1409000F" w:tentative="1">
      <w:start w:val="1"/>
      <w:numFmt w:val="decimal"/>
      <w:lvlText w:val="%4."/>
      <w:lvlJc w:val="left"/>
      <w:pPr>
        <w:ind w:left="3022" w:hanging="360"/>
      </w:pPr>
    </w:lvl>
    <w:lvl w:ilvl="4" w:tplc="14090019" w:tentative="1">
      <w:start w:val="1"/>
      <w:numFmt w:val="lowerLetter"/>
      <w:lvlText w:val="%5."/>
      <w:lvlJc w:val="left"/>
      <w:pPr>
        <w:ind w:left="3742" w:hanging="360"/>
      </w:pPr>
    </w:lvl>
    <w:lvl w:ilvl="5" w:tplc="1409001B" w:tentative="1">
      <w:start w:val="1"/>
      <w:numFmt w:val="lowerRoman"/>
      <w:lvlText w:val="%6."/>
      <w:lvlJc w:val="right"/>
      <w:pPr>
        <w:ind w:left="4462" w:hanging="180"/>
      </w:pPr>
    </w:lvl>
    <w:lvl w:ilvl="6" w:tplc="1409000F" w:tentative="1">
      <w:start w:val="1"/>
      <w:numFmt w:val="decimal"/>
      <w:lvlText w:val="%7."/>
      <w:lvlJc w:val="left"/>
      <w:pPr>
        <w:ind w:left="5182" w:hanging="360"/>
      </w:pPr>
    </w:lvl>
    <w:lvl w:ilvl="7" w:tplc="14090019" w:tentative="1">
      <w:start w:val="1"/>
      <w:numFmt w:val="lowerLetter"/>
      <w:lvlText w:val="%8."/>
      <w:lvlJc w:val="left"/>
      <w:pPr>
        <w:ind w:left="5902" w:hanging="360"/>
      </w:pPr>
    </w:lvl>
    <w:lvl w:ilvl="8" w:tplc="1409001B" w:tentative="1">
      <w:start w:val="1"/>
      <w:numFmt w:val="lowerRoman"/>
      <w:lvlText w:val="%9."/>
      <w:lvlJc w:val="right"/>
      <w:pPr>
        <w:ind w:left="6622" w:hanging="180"/>
      </w:pPr>
    </w:lvl>
  </w:abstractNum>
  <w:abstractNum w:abstractNumId="27" w15:restartNumberingAfterBreak="0">
    <w:nsid w:val="5E145D80"/>
    <w:multiLevelType w:val="hybridMultilevel"/>
    <w:tmpl w:val="FC841554"/>
    <w:lvl w:ilvl="0" w:tplc="B0FC4BC6">
      <w:start w:val="1"/>
      <w:numFmt w:val="lowerRoman"/>
      <w:pStyle w:val="ListParagraph"/>
      <w:lvlText w:val="%1."/>
      <w:lvlJc w:val="left"/>
      <w:pPr>
        <w:ind w:left="1287"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28" w15:restartNumberingAfterBreak="0">
    <w:nsid w:val="5FD40A31"/>
    <w:multiLevelType w:val="multilevel"/>
    <w:tmpl w:val="80BAD1D0"/>
    <w:styleLink w:val="ArticleSection"/>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9" w15:restartNumberingAfterBreak="0">
    <w:nsid w:val="61694DA6"/>
    <w:multiLevelType w:val="hybridMultilevel"/>
    <w:tmpl w:val="085E7D3E"/>
    <w:lvl w:ilvl="0" w:tplc="2BDCFEC6">
      <w:start w:val="1"/>
      <w:numFmt w:val="decimal"/>
      <w:pStyle w:val="Paranumbers"/>
      <w:lvlText w:val="%1."/>
      <w:lvlJc w:val="left"/>
      <w:pPr>
        <w:ind w:left="1210" w:hanging="360"/>
      </w:pPr>
      <w:rPr>
        <w:b/>
        <w:bCs/>
        <w:color w:val="BF4B0D" w:themeColor="accent6" w:themeShade="BF"/>
        <w:sz w:val="22"/>
        <w:szCs w:val="22"/>
        <w:vertAlign w:val="baseline"/>
      </w:rPr>
    </w:lvl>
    <w:lvl w:ilvl="1" w:tplc="14090001">
      <w:start w:val="1"/>
      <w:numFmt w:val="bullet"/>
      <w:lvlText w:val=""/>
      <w:lvlJc w:val="left"/>
      <w:pPr>
        <w:ind w:left="-3693" w:hanging="360"/>
      </w:pPr>
      <w:rPr>
        <w:rFonts w:ascii="Symbol" w:hAnsi="Symbol" w:hint="default"/>
      </w:rPr>
    </w:lvl>
    <w:lvl w:ilvl="2" w:tplc="1409001B">
      <w:start w:val="1"/>
      <w:numFmt w:val="lowerRoman"/>
      <w:lvlText w:val="%3."/>
      <w:lvlJc w:val="right"/>
      <w:pPr>
        <w:ind w:left="-2973" w:hanging="180"/>
      </w:pPr>
    </w:lvl>
    <w:lvl w:ilvl="3" w:tplc="1409000F" w:tentative="1">
      <w:start w:val="1"/>
      <w:numFmt w:val="decimal"/>
      <w:lvlText w:val="%4."/>
      <w:lvlJc w:val="left"/>
      <w:pPr>
        <w:ind w:left="-2253" w:hanging="360"/>
      </w:pPr>
    </w:lvl>
    <w:lvl w:ilvl="4" w:tplc="14090019" w:tentative="1">
      <w:start w:val="1"/>
      <w:numFmt w:val="lowerLetter"/>
      <w:lvlText w:val="%5."/>
      <w:lvlJc w:val="left"/>
      <w:pPr>
        <w:ind w:left="-1533" w:hanging="360"/>
      </w:pPr>
    </w:lvl>
    <w:lvl w:ilvl="5" w:tplc="1409001B" w:tentative="1">
      <w:start w:val="1"/>
      <w:numFmt w:val="lowerRoman"/>
      <w:lvlText w:val="%6."/>
      <w:lvlJc w:val="right"/>
      <w:pPr>
        <w:ind w:left="-813" w:hanging="180"/>
      </w:pPr>
    </w:lvl>
    <w:lvl w:ilvl="6" w:tplc="1409000F" w:tentative="1">
      <w:start w:val="1"/>
      <w:numFmt w:val="decimal"/>
      <w:lvlText w:val="%7."/>
      <w:lvlJc w:val="left"/>
      <w:pPr>
        <w:ind w:left="-93" w:hanging="360"/>
      </w:pPr>
    </w:lvl>
    <w:lvl w:ilvl="7" w:tplc="14090019">
      <w:start w:val="1"/>
      <w:numFmt w:val="lowerLetter"/>
      <w:lvlText w:val="%8."/>
      <w:lvlJc w:val="left"/>
      <w:pPr>
        <w:ind w:left="627" w:hanging="360"/>
      </w:pPr>
    </w:lvl>
    <w:lvl w:ilvl="8" w:tplc="1409001B">
      <w:start w:val="1"/>
      <w:numFmt w:val="lowerRoman"/>
      <w:lvlText w:val="%9."/>
      <w:lvlJc w:val="right"/>
      <w:pPr>
        <w:ind w:left="1347" w:hanging="180"/>
      </w:pPr>
    </w:lvl>
  </w:abstractNum>
  <w:abstractNum w:abstractNumId="30" w15:restartNumberingAfterBreak="0">
    <w:nsid w:val="61D20F33"/>
    <w:multiLevelType w:val="hybridMultilevel"/>
    <w:tmpl w:val="7326DA8C"/>
    <w:lvl w:ilvl="0" w:tplc="FFFFFFFF">
      <w:start w:val="42"/>
      <w:numFmt w:val="decimal"/>
      <w:lvlText w:val="%1."/>
      <w:lvlJc w:val="left"/>
      <w:pPr>
        <w:ind w:left="851" w:hanging="360"/>
      </w:pPr>
    </w:lvl>
    <w:lvl w:ilvl="1" w:tplc="FFFFFFFF">
      <w:start w:val="1"/>
      <w:numFmt w:val="bullet"/>
      <w:lvlText w:val=""/>
      <w:lvlJc w:val="left"/>
      <w:pPr>
        <w:ind w:left="2628" w:hanging="360"/>
      </w:pPr>
      <w:rPr>
        <w:rFonts w:ascii="Symbol" w:hAnsi="Symbol" w:hint="default"/>
      </w:rPr>
    </w:lvl>
    <w:lvl w:ilvl="2" w:tplc="329ABF58">
      <w:numFmt w:val="bullet"/>
      <w:lvlText w:val="-"/>
      <w:lvlJc w:val="left"/>
      <w:pPr>
        <w:ind w:left="2732" w:hanging="360"/>
      </w:pPr>
      <w:rPr>
        <w:rFonts w:ascii="Cera Pro" w:eastAsiaTheme="minorHAnsi" w:hAnsi="Cera Pro" w:cstheme="minorBidi" w:hint="default"/>
      </w:rPr>
    </w:lvl>
    <w:lvl w:ilvl="3" w:tplc="FFFFFFFF">
      <w:start w:val="1"/>
      <w:numFmt w:val="decimal"/>
      <w:lvlText w:val="%4."/>
      <w:lvlJc w:val="left"/>
      <w:pPr>
        <w:ind w:left="1701" w:hanging="360"/>
      </w:pPr>
    </w:lvl>
    <w:lvl w:ilvl="4" w:tplc="FFFFFFFF">
      <w:start w:val="1"/>
      <w:numFmt w:val="lowerLetter"/>
      <w:lvlText w:val="%5."/>
      <w:lvlJc w:val="left"/>
      <w:pPr>
        <w:ind w:left="7569" w:hanging="360"/>
      </w:pPr>
    </w:lvl>
    <w:lvl w:ilvl="5" w:tplc="FFFFFFFF">
      <w:start w:val="1"/>
      <w:numFmt w:val="lowerRoman"/>
      <w:lvlText w:val="%6."/>
      <w:lvlJc w:val="right"/>
      <w:pPr>
        <w:ind w:left="8289" w:hanging="180"/>
      </w:pPr>
    </w:lvl>
    <w:lvl w:ilvl="6" w:tplc="FFFFFFFF">
      <w:start w:val="1"/>
      <w:numFmt w:val="decimal"/>
      <w:lvlText w:val="%7."/>
      <w:lvlJc w:val="left"/>
      <w:pPr>
        <w:ind w:left="9009" w:hanging="360"/>
      </w:pPr>
    </w:lvl>
    <w:lvl w:ilvl="7" w:tplc="FFFFFFFF">
      <w:start w:val="1"/>
      <w:numFmt w:val="lowerLetter"/>
      <w:lvlText w:val="%8."/>
      <w:lvlJc w:val="left"/>
      <w:pPr>
        <w:ind w:left="9729" w:hanging="360"/>
      </w:pPr>
    </w:lvl>
    <w:lvl w:ilvl="8" w:tplc="FFFFFFFF">
      <w:start w:val="1"/>
      <w:numFmt w:val="lowerRoman"/>
      <w:lvlText w:val="%9."/>
      <w:lvlJc w:val="right"/>
      <w:pPr>
        <w:ind w:left="10449" w:hanging="180"/>
      </w:pPr>
    </w:lvl>
  </w:abstractNum>
  <w:abstractNum w:abstractNumId="31" w15:restartNumberingAfterBreak="0">
    <w:nsid w:val="637D1150"/>
    <w:multiLevelType w:val="hybridMultilevel"/>
    <w:tmpl w:val="9D0EC650"/>
    <w:lvl w:ilvl="0" w:tplc="FFFFFFFF">
      <w:start w:val="1"/>
      <w:numFmt w:val="bullet"/>
      <w:lvlText w:val=""/>
      <w:lvlJc w:val="left"/>
      <w:pPr>
        <w:ind w:left="5606" w:hanging="360"/>
      </w:pPr>
      <w:rPr>
        <w:rFonts w:ascii="Symbol" w:hAnsi="Symbol" w:hint="default"/>
      </w:rPr>
    </w:lvl>
    <w:lvl w:ilvl="1" w:tplc="14090001">
      <w:start w:val="1"/>
      <w:numFmt w:val="bullet"/>
      <w:lvlText w:val=""/>
      <w:lvlJc w:val="left"/>
      <w:pPr>
        <w:ind w:left="1211" w:hanging="360"/>
      </w:pPr>
      <w:rPr>
        <w:rFonts w:ascii="Symbol" w:hAnsi="Symbol" w:hint="default"/>
      </w:rPr>
    </w:lvl>
    <w:lvl w:ilvl="2" w:tplc="FFFFFFFF">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32"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33" w15:restartNumberingAfterBreak="0">
    <w:nsid w:val="69D71A52"/>
    <w:multiLevelType w:val="hybridMultilevel"/>
    <w:tmpl w:val="DDEE90EC"/>
    <w:lvl w:ilvl="0" w:tplc="14090001">
      <w:start w:val="1"/>
      <w:numFmt w:val="bullet"/>
      <w:lvlText w:val=""/>
      <w:lvlJc w:val="left"/>
      <w:pPr>
        <w:ind w:left="36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4"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35" w15:restartNumberingAfterBreak="0">
    <w:nsid w:val="6C7E6DAA"/>
    <w:multiLevelType w:val="hybridMultilevel"/>
    <w:tmpl w:val="16AACC8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37" w15:restartNumberingAfterBreak="0">
    <w:nsid w:val="6EAE4D7F"/>
    <w:multiLevelType w:val="multilevel"/>
    <w:tmpl w:val="CAACB55C"/>
    <w:lvl w:ilvl="0">
      <w:start w:val="1"/>
      <w:numFmt w:val="decimal"/>
      <w:pStyle w:val="Style2"/>
      <w:suff w:val="space"/>
      <w:lvlText w:val="%1."/>
      <w:lvlJc w:val="left"/>
      <w:pPr>
        <w:ind w:left="0" w:firstLine="0"/>
      </w:pPr>
    </w:lvl>
    <w:lvl w:ilvl="1">
      <w:start w:val="1"/>
      <w:numFmt w:val="decimal"/>
      <w:pStyle w:val="Style3"/>
      <w:suff w:val="space"/>
      <w:lvlText w:val="%1."/>
      <w:lvlJc w:val="left"/>
      <w:pPr>
        <w:ind w:left="0" w:firstLine="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tyle4"/>
      <w:suff w:val="space"/>
      <w:lvlText w:val="%1.%2.%3."/>
      <w:lvlJc w:val="left"/>
      <w:pPr>
        <w:ind w:left="0" w:firstLine="0"/>
      </w:pPr>
      <w:rPr>
        <w:i w:val="0"/>
      </w:rPr>
    </w:lvl>
    <w:lvl w:ilvl="3">
      <w:start w:val="1"/>
      <w:numFmt w:val="decimal"/>
      <w:pStyle w:val="Numberedtext"/>
      <w:suff w:val="space"/>
      <w:lvlText w:val="%1.%2.%3.%4."/>
      <w:lvlJc w:val="left"/>
      <w:pPr>
        <w:ind w:left="852" w:firstLine="0"/>
      </w:pPr>
      <w:rPr>
        <w:b w:val="0"/>
        <w:i w:val="0"/>
        <w:color w:val="auto"/>
      </w:rPr>
    </w:lvl>
    <w:lvl w:ilvl="4">
      <w:start w:val="1"/>
      <w:numFmt w:val="bullet"/>
      <w:suff w:val="space"/>
      <w:lvlText w:val=""/>
      <w:lvlJc w:val="left"/>
      <w:pPr>
        <w:ind w:left="0" w:firstLine="0"/>
      </w:pPr>
      <w:rPr>
        <w:rFonts w:ascii="Symbol" w:hAnsi="Symbol" w:hint="default"/>
      </w:rPr>
    </w:lvl>
    <w:lvl w:ilvl="5">
      <w:start w:val="1"/>
      <w:numFmt w:val="decimal"/>
      <w:suff w:val="space"/>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3EA3416"/>
    <w:multiLevelType w:val="hybridMultilevel"/>
    <w:tmpl w:val="49DCE126"/>
    <w:lvl w:ilvl="0" w:tplc="7C9287AE">
      <w:start w:val="42"/>
      <w:numFmt w:val="decimal"/>
      <w:lvlText w:val="%1."/>
      <w:lvlJc w:val="left"/>
      <w:pPr>
        <w:ind w:left="851" w:hanging="360"/>
      </w:pPr>
    </w:lvl>
    <w:lvl w:ilvl="1" w:tplc="14090001">
      <w:start w:val="1"/>
      <w:numFmt w:val="bullet"/>
      <w:lvlText w:val=""/>
      <w:lvlJc w:val="left"/>
      <w:pPr>
        <w:ind w:left="2628" w:hanging="360"/>
      </w:pPr>
      <w:rPr>
        <w:rFonts w:ascii="Symbol" w:hAnsi="Symbol" w:hint="default"/>
      </w:rPr>
    </w:lvl>
    <w:lvl w:ilvl="2" w:tplc="05CE2BD4">
      <w:start w:val="1"/>
      <w:numFmt w:val="lowerRoman"/>
      <w:lvlText w:val="%3."/>
      <w:lvlJc w:val="right"/>
      <w:pPr>
        <w:ind w:left="2552" w:hanging="180"/>
      </w:pPr>
    </w:lvl>
    <w:lvl w:ilvl="3" w:tplc="D5640872">
      <w:start w:val="1"/>
      <w:numFmt w:val="decimal"/>
      <w:lvlText w:val="%4."/>
      <w:lvlJc w:val="left"/>
      <w:pPr>
        <w:ind w:left="1701" w:hanging="360"/>
      </w:pPr>
    </w:lvl>
    <w:lvl w:ilvl="4" w:tplc="5F28080C">
      <w:start w:val="1"/>
      <w:numFmt w:val="lowerLetter"/>
      <w:lvlText w:val="%5."/>
      <w:lvlJc w:val="left"/>
      <w:pPr>
        <w:ind w:left="7569" w:hanging="360"/>
      </w:pPr>
    </w:lvl>
    <w:lvl w:ilvl="5" w:tplc="2F0C3DC0">
      <w:start w:val="1"/>
      <w:numFmt w:val="lowerRoman"/>
      <w:lvlText w:val="%6."/>
      <w:lvlJc w:val="right"/>
      <w:pPr>
        <w:ind w:left="8289" w:hanging="180"/>
      </w:pPr>
    </w:lvl>
    <w:lvl w:ilvl="6" w:tplc="46E2BCD8">
      <w:start w:val="1"/>
      <w:numFmt w:val="decimal"/>
      <w:lvlText w:val="%7."/>
      <w:lvlJc w:val="left"/>
      <w:pPr>
        <w:ind w:left="9009" w:hanging="360"/>
      </w:pPr>
    </w:lvl>
    <w:lvl w:ilvl="7" w:tplc="2266FA9C">
      <w:start w:val="1"/>
      <w:numFmt w:val="lowerLetter"/>
      <w:lvlText w:val="%8."/>
      <w:lvlJc w:val="left"/>
      <w:pPr>
        <w:ind w:left="9729" w:hanging="360"/>
      </w:pPr>
    </w:lvl>
    <w:lvl w:ilvl="8" w:tplc="D228C412">
      <w:start w:val="1"/>
      <w:numFmt w:val="lowerRoman"/>
      <w:lvlText w:val="%9."/>
      <w:lvlJc w:val="right"/>
      <w:pPr>
        <w:ind w:left="10449" w:hanging="180"/>
      </w:pPr>
    </w:lvl>
  </w:abstractNum>
  <w:abstractNum w:abstractNumId="39"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40" w15:restartNumberingAfterBreak="0">
    <w:nsid w:val="7B541A1E"/>
    <w:multiLevelType w:val="hybridMultilevel"/>
    <w:tmpl w:val="6C5C75E4"/>
    <w:lvl w:ilvl="0" w:tplc="0BD2C14A">
      <w:start w:val="1"/>
      <w:numFmt w:val="upperLetter"/>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1" w15:restartNumberingAfterBreak="0">
    <w:nsid w:val="7E4F63F6"/>
    <w:multiLevelType w:val="hybridMultilevel"/>
    <w:tmpl w:val="F2B0D2EE"/>
    <w:lvl w:ilvl="0" w:tplc="14090001">
      <w:start w:val="1"/>
      <w:numFmt w:val="bullet"/>
      <w:lvlText w:val=""/>
      <w:lvlJc w:val="left"/>
      <w:pPr>
        <w:ind w:left="1571" w:hanging="360"/>
      </w:pPr>
      <w:rPr>
        <w:rFonts w:ascii="Symbol" w:hAnsi="Symbol" w:hint="default"/>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num w:numId="1" w16cid:durableId="372274266">
    <w:abstractNumId w:val="38"/>
  </w:num>
  <w:num w:numId="2" w16cid:durableId="530532796">
    <w:abstractNumId w:val="5"/>
  </w:num>
  <w:num w:numId="3" w16cid:durableId="2051689954">
    <w:abstractNumId w:val="4"/>
  </w:num>
  <w:num w:numId="4" w16cid:durableId="1426799588">
    <w:abstractNumId w:val="3"/>
  </w:num>
  <w:num w:numId="5" w16cid:durableId="1470588640">
    <w:abstractNumId w:val="2"/>
  </w:num>
  <w:num w:numId="6" w16cid:durableId="834881012">
    <w:abstractNumId w:val="1"/>
  </w:num>
  <w:num w:numId="7" w16cid:durableId="1916816986">
    <w:abstractNumId w:val="0"/>
  </w:num>
  <w:num w:numId="8" w16cid:durableId="655036487">
    <w:abstractNumId w:val="20"/>
  </w:num>
  <w:num w:numId="9" w16cid:durableId="1937668508">
    <w:abstractNumId w:val="13"/>
  </w:num>
  <w:num w:numId="10" w16cid:durableId="1301031028">
    <w:abstractNumId w:val="28"/>
  </w:num>
  <w:num w:numId="11" w16cid:durableId="1009255740">
    <w:abstractNumId w:val="32"/>
  </w:num>
  <w:num w:numId="12" w16cid:durableId="1983077781">
    <w:abstractNumId w:val="36"/>
  </w:num>
  <w:num w:numId="13" w16cid:durableId="1601336835">
    <w:abstractNumId w:val="8"/>
  </w:num>
  <w:num w:numId="14" w16cid:durableId="847521198">
    <w:abstractNumId w:val="18"/>
  </w:num>
  <w:num w:numId="15" w16cid:durableId="739527112">
    <w:abstractNumId w:val="39"/>
  </w:num>
  <w:num w:numId="16" w16cid:durableId="88694344">
    <w:abstractNumId w:val="34"/>
  </w:num>
  <w:num w:numId="17" w16cid:durableId="1125271649">
    <w:abstractNumId w:val="24"/>
  </w:num>
  <w:num w:numId="18" w16cid:durableId="1456556833">
    <w:abstractNumId w:val="19"/>
  </w:num>
  <w:num w:numId="19" w16cid:durableId="812794038">
    <w:abstractNumId w:val="10"/>
  </w:num>
  <w:num w:numId="20" w16cid:durableId="262611459">
    <w:abstractNumId w:val="7"/>
  </w:num>
  <w:num w:numId="21" w16cid:durableId="381101753">
    <w:abstractNumId w:val="29"/>
  </w:num>
  <w:num w:numId="22" w16cid:durableId="1878348803">
    <w:abstractNumId w:val="16"/>
  </w:num>
  <w:num w:numId="23" w16cid:durableId="137964091">
    <w:abstractNumId w:val="27"/>
  </w:num>
  <w:num w:numId="24" w16cid:durableId="214465257">
    <w:abstractNumId w:val="23"/>
  </w:num>
  <w:num w:numId="25" w16cid:durableId="461651479">
    <w:abstractNumId w:val="37"/>
  </w:num>
  <w:num w:numId="26" w16cid:durableId="79496455">
    <w:abstractNumId w:val="12"/>
  </w:num>
  <w:num w:numId="27" w16cid:durableId="1180699089">
    <w:abstractNumId w:val="26"/>
  </w:num>
  <w:num w:numId="28" w16cid:durableId="2076312618">
    <w:abstractNumId w:val="6"/>
  </w:num>
  <w:num w:numId="29" w16cid:durableId="1497651921">
    <w:abstractNumId w:val="21"/>
  </w:num>
  <w:num w:numId="30" w16cid:durableId="279922214">
    <w:abstractNumId w:val="35"/>
  </w:num>
  <w:num w:numId="31" w16cid:durableId="1554806800">
    <w:abstractNumId w:val="40"/>
  </w:num>
  <w:num w:numId="32" w16cid:durableId="293870312">
    <w:abstractNumId w:val="22"/>
  </w:num>
  <w:num w:numId="33" w16cid:durableId="1931238489">
    <w:abstractNumId w:val="41"/>
  </w:num>
  <w:num w:numId="34" w16cid:durableId="1279918190">
    <w:abstractNumId w:val="33"/>
  </w:num>
  <w:num w:numId="35" w16cid:durableId="848565887">
    <w:abstractNumId w:val="11"/>
  </w:num>
  <w:num w:numId="36" w16cid:durableId="2122068178">
    <w:abstractNumId w:val="15"/>
  </w:num>
  <w:num w:numId="37" w16cid:durableId="1301226814">
    <w:abstractNumId w:val="25"/>
  </w:num>
  <w:num w:numId="38" w16cid:durableId="612254149">
    <w:abstractNumId w:val="14"/>
  </w:num>
  <w:num w:numId="39" w16cid:durableId="386540259">
    <w:abstractNumId w:val="17"/>
  </w:num>
  <w:num w:numId="40" w16cid:durableId="1296986345">
    <w:abstractNumId w:val="31"/>
  </w:num>
  <w:num w:numId="41" w16cid:durableId="1337228259">
    <w:abstractNumId w:val="9"/>
  </w:num>
  <w:num w:numId="42" w16cid:durableId="96142941">
    <w:abstractNumId w:val="3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9"/>
  <w:hideSpelling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edit="trackedChanges" w:enforcement="0"/>
  <w:defaultTabStop w:val="567"/>
  <w:characterSpacingControl w:val="doNotCompress"/>
  <w:hdrShapeDefaults>
    <o:shapedefaults v:ext="edit" spidmax="2050"/>
  </w:hdrShapeDefaults>
  <w:footnotePr>
    <w:footnote w:id="-1"/>
    <w:footnote w:id="0"/>
    <w:footnote w:id="1"/>
  </w:footnotePr>
  <w:endnotePr>
    <w:numFmt w:val="decimal"/>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2BA"/>
    <w:rsid w:val="000001C2"/>
    <w:rsid w:val="0000077B"/>
    <w:rsid w:val="000007E9"/>
    <w:rsid w:val="00000826"/>
    <w:rsid w:val="00000935"/>
    <w:rsid w:val="00000A49"/>
    <w:rsid w:val="00000A86"/>
    <w:rsid w:val="00000B12"/>
    <w:rsid w:val="00000C78"/>
    <w:rsid w:val="00000DA2"/>
    <w:rsid w:val="00000DD6"/>
    <w:rsid w:val="00000E4D"/>
    <w:rsid w:val="00000ED4"/>
    <w:rsid w:val="00001104"/>
    <w:rsid w:val="0000117B"/>
    <w:rsid w:val="00001355"/>
    <w:rsid w:val="000013DF"/>
    <w:rsid w:val="0000140C"/>
    <w:rsid w:val="00001410"/>
    <w:rsid w:val="000016C2"/>
    <w:rsid w:val="0000185D"/>
    <w:rsid w:val="000019C5"/>
    <w:rsid w:val="00001A32"/>
    <w:rsid w:val="00001AD5"/>
    <w:rsid w:val="00001BED"/>
    <w:rsid w:val="00002142"/>
    <w:rsid w:val="00002289"/>
    <w:rsid w:val="000024AE"/>
    <w:rsid w:val="000028E9"/>
    <w:rsid w:val="0000291F"/>
    <w:rsid w:val="00002A09"/>
    <w:rsid w:val="00002A1E"/>
    <w:rsid w:val="00002ADD"/>
    <w:rsid w:val="00003025"/>
    <w:rsid w:val="00003078"/>
    <w:rsid w:val="0000312B"/>
    <w:rsid w:val="000032E7"/>
    <w:rsid w:val="00003360"/>
    <w:rsid w:val="000033C3"/>
    <w:rsid w:val="00003568"/>
    <w:rsid w:val="000038FB"/>
    <w:rsid w:val="000039EF"/>
    <w:rsid w:val="00003E76"/>
    <w:rsid w:val="00003FC7"/>
    <w:rsid w:val="00003FD7"/>
    <w:rsid w:val="00004036"/>
    <w:rsid w:val="00004187"/>
    <w:rsid w:val="000042A2"/>
    <w:rsid w:val="00004377"/>
    <w:rsid w:val="00004472"/>
    <w:rsid w:val="00004885"/>
    <w:rsid w:val="000048B3"/>
    <w:rsid w:val="0000493E"/>
    <w:rsid w:val="00004A26"/>
    <w:rsid w:val="00004B3C"/>
    <w:rsid w:val="00004F32"/>
    <w:rsid w:val="00004FB9"/>
    <w:rsid w:val="00005263"/>
    <w:rsid w:val="000055B7"/>
    <w:rsid w:val="00005670"/>
    <w:rsid w:val="000056AF"/>
    <w:rsid w:val="00005919"/>
    <w:rsid w:val="000059C3"/>
    <w:rsid w:val="000059D4"/>
    <w:rsid w:val="00005BA5"/>
    <w:rsid w:val="00006098"/>
    <w:rsid w:val="0000625C"/>
    <w:rsid w:val="00006701"/>
    <w:rsid w:val="000068EE"/>
    <w:rsid w:val="00006A45"/>
    <w:rsid w:val="000070BC"/>
    <w:rsid w:val="0000724B"/>
    <w:rsid w:val="000072A0"/>
    <w:rsid w:val="0000742B"/>
    <w:rsid w:val="00007631"/>
    <w:rsid w:val="0000776E"/>
    <w:rsid w:val="00007979"/>
    <w:rsid w:val="00007B61"/>
    <w:rsid w:val="00007C42"/>
    <w:rsid w:val="00007E0A"/>
    <w:rsid w:val="00007E1A"/>
    <w:rsid w:val="0001005C"/>
    <w:rsid w:val="00010069"/>
    <w:rsid w:val="00010129"/>
    <w:rsid w:val="00010267"/>
    <w:rsid w:val="00010362"/>
    <w:rsid w:val="000103F1"/>
    <w:rsid w:val="00010466"/>
    <w:rsid w:val="000105BD"/>
    <w:rsid w:val="000109CC"/>
    <w:rsid w:val="00010A9D"/>
    <w:rsid w:val="00010D06"/>
    <w:rsid w:val="00010F24"/>
    <w:rsid w:val="00010F57"/>
    <w:rsid w:val="0001127F"/>
    <w:rsid w:val="0001156E"/>
    <w:rsid w:val="00011597"/>
    <w:rsid w:val="000115D1"/>
    <w:rsid w:val="000117C0"/>
    <w:rsid w:val="00011ABD"/>
    <w:rsid w:val="00011FB4"/>
    <w:rsid w:val="00012027"/>
    <w:rsid w:val="0001207C"/>
    <w:rsid w:val="0001208B"/>
    <w:rsid w:val="0001214F"/>
    <w:rsid w:val="000121DA"/>
    <w:rsid w:val="000124A1"/>
    <w:rsid w:val="0001277F"/>
    <w:rsid w:val="000129DB"/>
    <w:rsid w:val="00012A6F"/>
    <w:rsid w:val="00012B09"/>
    <w:rsid w:val="00012DB9"/>
    <w:rsid w:val="0001313A"/>
    <w:rsid w:val="00013287"/>
    <w:rsid w:val="000132F7"/>
    <w:rsid w:val="00013303"/>
    <w:rsid w:val="00013385"/>
    <w:rsid w:val="000133C2"/>
    <w:rsid w:val="0001343E"/>
    <w:rsid w:val="00013733"/>
    <w:rsid w:val="00013A10"/>
    <w:rsid w:val="00013CCE"/>
    <w:rsid w:val="00013CFD"/>
    <w:rsid w:val="00013F97"/>
    <w:rsid w:val="00014018"/>
    <w:rsid w:val="00014088"/>
    <w:rsid w:val="00014136"/>
    <w:rsid w:val="00014174"/>
    <w:rsid w:val="000143CC"/>
    <w:rsid w:val="00014CAF"/>
    <w:rsid w:val="00015020"/>
    <w:rsid w:val="00015472"/>
    <w:rsid w:val="00015615"/>
    <w:rsid w:val="00015711"/>
    <w:rsid w:val="000158FC"/>
    <w:rsid w:val="00015A53"/>
    <w:rsid w:val="00015B93"/>
    <w:rsid w:val="00015C59"/>
    <w:rsid w:val="00015E54"/>
    <w:rsid w:val="00015EE4"/>
    <w:rsid w:val="000161C6"/>
    <w:rsid w:val="00016378"/>
    <w:rsid w:val="0001647B"/>
    <w:rsid w:val="000164CE"/>
    <w:rsid w:val="000164E1"/>
    <w:rsid w:val="00016530"/>
    <w:rsid w:val="000165D9"/>
    <w:rsid w:val="00016645"/>
    <w:rsid w:val="000167BB"/>
    <w:rsid w:val="0001695D"/>
    <w:rsid w:val="00016D48"/>
    <w:rsid w:val="0001706B"/>
    <w:rsid w:val="000171E8"/>
    <w:rsid w:val="000171EC"/>
    <w:rsid w:val="000174A6"/>
    <w:rsid w:val="0001753E"/>
    <w:rsid w:val="0001778F"/>
    <w:rsid w:val="000178A8"/>
    <w:rsid w:val="00017B5A"/>
    <w:rsid w:val="00017C36"/>
    <w:rsid w:val="00017E70"/>
    <w:rsid w:val="00017FAD"/>
    <w:rsid w:val="00020010"/>
    <w:rsid w:val="00020019"/>
    <w:rsid w:val="0002002B"/>
    <w:rsid w:val="0002016D"/>
    <w:rsid w:val="00020171"/>
    <w:rsid w:val="00020354"/>
    <w:rsid w:val="00020444"/>
    <w:rsid w:val="00020461"/>
    <w:rsid w:val="0002065B"/>
    <w:rsid w:val="000208D8"/>
    <w:rsid w:val="00020BA9"/>
    <w:rsid w:val="00020EE9"/>
    <w:rsid w:val="00020FF6"/>
    <w:rsid w:val="00021198"/>
    <w:rsid w:val="00021209"/>
    <w:rsid w:val="00021225"/>
    <w:rsid w:val="00021482"/>
    <w:rsid w:val="000215CD"/>
    <w:rsid w:val="00021706"/>
    <w:rsid w:val="0002182D"/>
    <w:rsid w:val="000218BE"/>
    <w:rsid w:val="00021C41"/>
    <w:rsid w:val="00021CCE"/>
    <w:rsid w:val="00021D67"/>
    <w:rsid w:val="000224C9"/>
    <w:rsid w:val="0002298A"/>
    <w:rsid w:val="00022B30"/>
    <w:rsid w:val="00022B5E"/>
    <w:rsid w:val="00022C62"/>
    <w:rsid w:val="00022D28"/>
    <w:rsid w:val="00022E0A"/>
    <w:rsid w:val="00022EDC"/>
    <w:rsid w:val="00022F84"/>
    <w:rsid w:val="00022F96"/>
    <w:rsid w:val="00023071"/>
    <w:rsid w:val="00023345"/>
    <w:rsid w:val="000233E2"/>
    <w:rsid w:val="00023459"/>
    <w:rsid w:val="000237A1"/>
    <w:rsid w:val="00023A72"/>
    <w:rsid w:val="00023C59"/>
    <w:rsid w:val="00023DE2"/>
    <w:rsid w:val="00024367"/>
    <w:rsid w:val="00024413"/>
    <w:rsid w:val="0002475A"/>
    <w:rsid w:val="0002478C"/>
    <w:rsid w:val="000248D3"/>
    <w:rsid w:val="000249CC"/>
    <w:rsid w:val="00024ACF"/>
    <w:rsid w:val="00024ADF"/>
    <w:rsid w:val="00024AE2"/>
    <w:rsid w:val="00024C39"/>
    <w:rsid w:val="00024C47"/>
    <w:rsid w:val="00025003"/>
    <w:rsid w:val="0002503F"/>
    <w:rsid w:val="000250AA"/>
    <w:rsid w:val="000252FE"/>
    <w:rsid w:val="000253A1"/>
    <w:rsid w:val="0002550D"/>
    <w:rsid w:val="000255A2"/>
    <w:rsid w:val="0002562A"/>
    <w:rsid w:val="000257E8"/>
    <w:rsid w:val="000258A8"/>
    <w:rsid w:val="00025AB9"/>
    <w:rsid w:val="00025B57"/>
    <w:rsid w:val="00025E54"/>
    <w:rsid w:val="00025E72"/>
    <w:rsid w:val="000260E5"/>
    <w:rsid w:val="000262A8"/>
    <w:rsid w:val="000263E3"/>
    <w:rsid w:val="000264C2"/>
    <w:rsid w:val="00026520"/>
    <w:rsid w:val="00026594"/>
    <w:rsid w:val="00026610"/>
    <w:rsid w:val="00026715"/>
    <w:rsid w:val="00026BF1"/>
    <w:rsid w:val="00026D68"/>
    <w:rsid w:val="00026E07"/>
    <w:rsid w:val="00026E14"/>
    <w:rsid w:val="00026E54"/>
    <w:rsid w:val="0002706D"/>
    <w:rsid w:val="00027454"/>
    <w:rsid w:val="00027671"/>
    <w:rsid w:val="00027797"/>
    <w:rsid w:val="000278D0"/>
    <w:rsid w:val="0002796A"/>
    <w:rsid w:val="00027BF5"/>
    <w:rsid w:val="00027D16"/>
    <w:rsid w:val="00027E45"/>
    <w:rsid w:val="00027F18"/>
    <w:rsid w:val="00030075"/>
    <w:rsid w:val="00030096"/>
    <w:rsid w:val="000300B6"/>
    <w:rsid w:val="00030607"/>
    <w:rsid w:val="00030734"/>
    <w:rsid w:val="000309CE"/>
    <w:rsid w:val="00030B58"/>
    <w:rsid w:val="00030C55"/>
    <w:rsid w:val="00030C7D"/>
    <w:rsid w:val="00030C86"/>
    <w:rsid w:val="000311D5"/>
    <w:rsid w:val="000312DC"/>
    <w:rsid w:val="000315C7"/>
    <w:rsid w:val="00031747"/>
    <w:rsid w:val="00031A21"/>
    <w:rsid w:val="00031E5E"/>
    <w:rsid w:val="00031E9C"/>
    <w:rsid w:val="00032047"/>
    <w:rsid w:val="00032079"/>
    <w:rsid w:val="00032230"/>
    <w:rsid w:val="0003246D"/>
    <w:rsid w:val="000328A1"/>
    <w:rsid w:val="0003294D"/>
    <w:rsid w:val="00032A05"/>
    <w:rsid w:val="00032BFD"/>
    <w:rsid w:val="00032C0F"/>
    <w:rsid w:val="00032C1F"/>
    <w:rsid w:val="00032CB7"/>
    <w:rsid w:val="00032CF0"/>
    <w:rsid w:val="00032F1E"/>
    <w:rsid w:val="00033023"/>
    <w:rsid w:val="00033064"/>
    <w:rsid w:val="00033175"/>
    <w:rsid w:val="0003332A"/>
    <w:rsid w:val="0003362E"/>
    <w:rsid w:val="00033B68"/>
    <w:rsid w:val="00033DDA"/>
    <w:rsid w:val="00034253"/>
    <w:rsid w:val="0003427E"/>
    <w:rsid w:val="00034337"/>
    <w:rsid w:val="00034673"/>
    <w:rsid w:val="000346B7"/>
    <w:rsid w:val="00034750"/>
    <w:rsid w:val="00034983"/>
    <w:rsid w:val="00034A43"/>
    <w:rsid w:val="00034C0C"/>
    <w:rsid w:val="00034D9D"/>
    <w:rsid w:val="00034DFC"/>
    <w:rsid w:val="000355AD"/>
    <w:rsid w:val="00035A69"/>
    <w:rsid w:val="00035A6B"/>
    <w:rsid w:val="00035A9A"/>
    <w:rsid w:val="00035ABC"/>
    <w:rsid w:val="00035AD2"/>
    <w:rsid w:val="00035BBD"/>
    <w:rsid w:val="00035FF7"/>
    <w:rsid w:val="0003605F"/>
    <w:rsid w:val="000362B3"/>
    <w:rsid w:val="0003647A"/>
    <w:rsid w:val="000364A1"/>
    <w:rsid w:val="0003661F"/>
    <w:rsid w:val="00036671"/>
    <w:rsid w:val="0003673B"/>
    <w:rsid w:val="000367EE"/>
    <w:rsid w:val="00036810"/>
    <w:rsid w:val="00036982"/>
    <w:rsid w:val="000369AA"/>
    <w:rsid w:val="00036CDD"/>
    <w:rsid w:val="00036D3B"/>
    <w:rsid w:val="00036FB6"/>
    <w:rsid w:val="00036FFE"/>
    <w:rsid w:val="000370B3"/>
    <w:rsid w:val="0003715D"/>
    <w:rsid w:val="00037226"/>
    <w:rsid w:val="000373B0"/>
    <w:rsid w:val="000375FC"/>
    <w:rsid w:val="0003778E"/>
    <w:rsid w:val="0003786C"/>
    <w:rsid w:val="00037950"/>
    <w:rsid w:val="00037A53"/>
    <w:rsid w:val="00037D25"/>
    <w:rsid w:val="00040303"/>
    <w:rsid w:val="00040600"/>
    <w:rsid w:val="0004067C"/>
    <w:rsid w:val="0004091E"/>
    <w:rsid w:val="0004096C"/>
    <w:rsid w:val="000409E2"/>
    <w:rsid w:val="00040CAD"/>
    <w:rsid w:val="00040E1D"/>
    <w:rsid w:val="000411F0"/>
    <w:rsid w:val="0004130F"/>
    <w:rsid w:val="00041315"/>
    <w:rsid w:val="0004135F"/>
    <w:rsid w:val="00041393"/>
    <w:rsid w:val="0004165D"/>
    <w:rsid w:val="000417CD"/>
    <w:rsid w:val="00041B1F"/>
    <w:rsid w:val="00041B6C"/>
    <w:rsid w:val="00041E3F"/>
    <w:rsid w:val="00041EF7"/>
    <w:rsid w:val="00042137"/>
    <w:rsid w:val="0004226E"/>
    <w:rsid w:val="000423EB"/>
    <w:rsid w:val="00042936"/>
    <w:rsid w:val="00042AF5"/>
    <w:rsid w:val="00042B45"/>
    <w:rsid w:val="00042C45"/>
    <w:rsid w:val="00042DC5"/>
    <w:rsid w:val="00042F70"/>
    <w:rsid w:val="00043010"/>
    <w:rsid w:val="000431FC"/>
    <w:rsid w:val="000432AC"/>
    <w:rsid w:val="0004356E"/>
    <w:rsid w:val="00043719"/>
    <w:rsid w:val="00043766"/>
    <w:rsid w:val="000437A1"/>
    <w:rsid w:val="000437B4"/>
    <w:rsid w:val="000442C6"/>
    <w:rsid w:val="0004463A"/>
    <w:rsid w:val="000447C0"/>
    <w:rsid w:val="00044D37"/>
    <w:rsid w:val="00044E1C"/>
    <w:rsid w:val="00044EA1"/>
    <w:rsid w:val="00045011"/>
    <w:rsid w:val="00045028"/>
    <w:rsid w:val="00045034"/>
    <w:rsid w:val="00045098"/>
    <w:rsid w:val="000450D9"/>
    <w:rsid w:val="0004524D"/>
    <w:rsid w:val="000454FB"/>
    <w:rsid w:val="00045524"/>
    <w:rsid w:val="000455D2"/>
    <w:rsid w:val="000456B8"/>
    <w:rsid w:val="000456D1"/>
    <w:rsid w:val="00045770"/>
    <w:rsid w:val="0004578C"/>
    <w:rsid w:val="00045938"/>
    <w:rsid w:val="00045B7B"/>
    <w:rsid w:val="00045E1F"/>
    <w:rsid w:val="0004602A"/>
    <w:rsid w:val="00046079"/>
    <w:rsid w:val="00046080"/>
    <w:rsid w:val="000462D9"/>
    <w:rsid w:val="000464C4"/>
    <w:rsid w:val="000465B7"/>
    <w:rsid w:val="000466A2"/>
    <w:rsid w:val="00046810"/>
    <w:rsid w:val="00046A7E"/>
    <w:rsid w:val="00046AE5"/>
    <w:rsid w:val="00046B63"/>
    <w:rsid w:val="00046BFC"/>
    <w:rsid w:val="00046CAC"/>
    <w:rsid w:val="0004759B"/>
    <w:rsid w:val="00047B96"/>
    <w:rsid w:val="00047BD1"/>
    <w:rsid w:val="00047D14"/>
    <w:rsid w:val="00047E03"/>
    <w:rsid w:val="00047E0E"/>
    <w:rsid w:val="0005000A"/>
    <w:rsid w:val="00050644"/>
    <w:rsid w:val="00050704"/>
    <w:rsid w:val="000507C5"/>
    <w:rsid w:val="00050C51"/>
    <w:rsid w:val="00050DC3"/>
    <w:rsid w:val="00050EAC"/>
    <w:rsid w:val="00050F93"/>
    <w:rsid w:val="0005121A"/>
    <w:rsid w:val="000512B4"/>
    <w:rsid w:val="000513B8"/>
    <w:rsid w:val="000513C5"/>
    <w:rsid w:val="000514CE"/>
    <w:rsid w:val="000515EA"/>
    <w:rsid w:val="00051992"/>
    <w:rsid w:val="000519C9"/>
    <w:rsid w:val="00051A23"/>
    <w:rsid w:val="00051F3C"/>
    <w:rsid w:val="00051F45"/>
    <w:rsid w:val="00052041"/>
    <w:rsid w:val="0005223D"/>
    <w:rsid w:val="0005233B"/>
    <w:rsid w:val="000524D9"/>
    <w:rsid w:val="0005280E"/>
    <w:rsid w:val="00052ABA"/>
    <w:rsid w:val="00052B2A"/>
    <w:rsid w:val="00052BD2"/>
    <w:rsid w:val="00052BE8"/>
    <w:rsid w:val="00052CC7"/>
    <w:rsid w:val="00052F2C"/>
    <w:rsid w:val="000531F4"/>
    <w:rsid w:val="000532DA"/>
    <w:rsid w:val="000533CA"/>
    <w:rsid w:val="000534EA"/>
    <w:rsid w:val="00053549"/>
    <w:rsid w:val="000535BA"/>
    <w:rsid w:val="00053969"/>
    <w:rsid w:val="000539D3"/>
    <w:rsid w:val="00053B67"/>
    <w:rsid w:val="00053C3D"/>
    <w:rsid w:val="00053FE8"/>
    <w:rsid w:val="00054019"/>
    <w:rsid w:val="00054097"/>
    <w:rsid w:val="0005431C"/>
    <w:rsid w:val="00054573"/>
    <w:rsid w:val="00054574"/>
    <w:rsid w:val="00054644"/>
    <w:rsid w:val="0005470C"/>
    <w:rsid w:val="0005489A"/>
    <w:rsid w:val="0005491B"/>
    <w:rsid w:val="00054940"/>
    <w:rsid w:val="00054C95"/>
    <w:rsid w:val="00054D2B"/>
    <w:rsid w:val="00054D30"/>
    <w:rsid w:val="000550F1"/>
    <w:rsid w:val="00055118"/>
    <w:rsid w:val="00055123"/>
    <w:rsid w:val="00055140"/>
    <w:rsid w:val="00055430"/>
    <w:rsid w:val="00055694"/>
    <w:rsid w:val="00055945"/>
    <w:rsid w:val="00055B91"/>
    <w:rsid w:val="00055D6D"/>
    <w:rsid w:val="00055F37"/>
    <w:rsid w:val="00056170"/>
    <w:rsid w:val="00056283"/>
    <w:rsid w:val="000562F0"/>
    <w:rsid w:val="00056386"/>
    <w:rsid w:val="0005643E"/>
    <w:rsid w:val="0005649A"/>
    <w:rsid w:val="0005653F"/>
    <w:rsid w:val="000568C9"/>
    <w:rsid w:val="00056A1C"/>
    <w:rsid w:val="00056B91"/>
    <w:rsid w:val="0005712F"/>
    <w:rsid w:val="000572EC"/>
    <w:rsid w:val="0005755D"/>
    <w:rsid w:val="000575D2"/>
    <w:rsid w:val="00057601"/>
    <w:rsid w:val="00057779"/>
    <w:rsid w:val="00057CD2"/>
    <w:rsid w:val="00057E99"/>
    <w:rsid w:val="00060218"/>
    <w:rsid w:val="00060261"/>
    <w:rsid w:val="0006066D"/>
    <w:rsid w:val="0006067E"/>
    <w:rsid w:val="00060749"/>
    <w:rsid w:val="00060786"/>
    <w:rsid w:val="00060B09"/>
    <w:rsid w:val="00060B54"/>
    <w:rsid w:val="00060CBB"/>
    <w:rsid w:val="00060D06"/>
    <w:rsid w:val="00060D2A"/>
    <w:rsid w:val="00060E2C"/>
    <w:rsid w:val="00061032"/>
    <w:rsid w:val="000610E8"/>
    <w:rsid w:val="00061259"/>
    <w:rsid w:val="00061274"/>
    <w:rsid w:val="0006147A"/>
    <w:rsid w:val="000615AE"/>
    <w:rsid w:val="00061618"/>
    <w:rsid w:val="00061748"/>
    <w:rsid w:val="000618A5"/>
    <w:rsid w:val="000618F0"/>
    <w:rsid w:val="00061A7F"/>
    <w:rsid w:val="00061F0D"/>
    <w:rsid w:val="0006234B"/>
    <w:rsid w:val="00062372"/>
    <w:rsid w:val="000623FF"/>
    <w:rsid w:val="00062981"/>
    <w:rsid w:val="000629D2"/>
    <w:rsid w:val="000629F8"/>
    <w:rsid w:val="00062CB1"/>
    <w:rsid w:val="00062D2A"/>
    <w:rsid w:val="00062DB1"/>
    <w:rsid w:val="00063014"/>
    <w:rsid w:val="00063163"/>
    <w:rsid w:val="00063570"/>
    <w:rsid w:val="0006364F"/>
    <w:rsid w:val="00063696"/>
    <w:rsid w:val="00063716"/>
    <w:rsid w:val="00063BB2"/>
    <w:rsid w:val="00063BC4"/>
    <w:rsid w:val="00063C5A"/>
    <w:rsid w:val="00063D2D"/>
    <w:rsid w:val="00063DC8"/>
    <w:rsid w:val="00064088"/>
    <w:rsid w:val="000640D5"/>
    <w:rsid w:val="000641E7"/>
    <w:rsid w:val="00064245"/>
    <w:rsid w:val="0006424A"/>
    <w:rsid w:val="000644F7"/>
    <w:rsid w:val="000645D1"/>
    <w:rsid w:val="0006470E"/>
    <w:rsid w:val="00064734"/>
    <w:rsid w:val="000648F3"/>
    <w:rsid w:val="000649F6"/>
    <w:rsid w:val="00064AC4"/>
    <w:rsid w:val="00064D00"/>
    <w:rsid w:val="00064E0D"/>
    <w:rsid w:val="0006513D"/>
    <w:rsid w:val="00065246"/>
    <w:rsid w:val="000652AD"/>
    <w:rsid w:val="000657E1"/>
    <w:rsid w:val="00065A78"/>
    <w:rsid w:val="00065AD6"/>
    <w:rsid w:val="00065B4D"/>
    <w:rsid w:val="00065F18"/>
    <w:rsid w:val="000660B9"/>
    <w:rsid w:val="00066242"/>
    <w:rsid w:val="00066318"/>
    <w:rsid w:val="000663D3"/>
    <w:rsid w:val="00066547"/>
    <w:rsid w:val="0006661E"/>
    <w:rsid w:val="00066620"/>
    <w:rsid w:val="000668E5"/>
    <w:rsid w:val="000669F1"/>
    <w:rsid w:val="00067005"/>
    <w:rsid w:val="00067200"/>
    <w:rsid w:val="00067319"/>
    <w:rsid w:val="0006746F"/>
    <w:rsid w:val="000676A9"/>
    <w:rsid w:val="00067838"/>
    <w:rsid w:val="00067E4A"/>
    <w:rsid w:val="00067FFD"/>
    <w:rsid w:val="00070147"/>
    <w:rsid w:val="000701B6"/>
    <w:rsid w:val="000703BF"/>
    <w:rsid w:val="00070500"/>
    <w:rsid w:val="000705B1"/>
    <w:rsid w:val="000706C9"/>
    <w:rsid w:val="0007074B"/>
    <w:rsid w:val="00070790"/>
    <w:rsid w:val="00070895"/>
    <w:rsid w:val="000708A3"/>
    <w:rsid w:val="000709E1"/>
    <w:rsid w:val="00070A65"/>
    <w:rsid w:val="00070A7C"/>
    <w:rsid w:val="00070C17"/>
    <w:rsid w:val="00070E1A"/>
    <w:rsid w:val="00071228"/>
    <w:rsid w:val="000712A4"/>
    <w:rsid w:val="00071373"/>
    <w:rsid w:val="000713FA"/>
    <w:rsid w:val="00071483"/>
    <w:rsid w:val="0007167A"/>
    <w:rsid w:val="00071734"/>
    <w:rsid w:val="00071B6A"/>
    <w:rsid w:val="00071BA3"/>
    <w:rsid w:val="0007216B"/>
    <w:rsid w:val="000726A3"/>
    <w:rsid w:val="00072A64"/>
    <w:rsid w:val="00072A6F"/>
    <w:rsid w:val="00072B39"/>
    <w:rsid w:val="00072B4B"/>
    <w:rsid w:val="00072D4A"/>
    <w:rsid w:val="000731D5"/>
    <w:rsid w:val="00073284"/>
    <w:rsid w:val="000735B0"/>
    <w:rsid w:val="000735C4"/>
    <w:rsid w:val="000737A2"/>
    <w:rsid w:val="000738A5"/>
    <w:rsid w:val="000738EB"/>
    <w:rsid w:val="00073BE9"/>
    <w:rsid w:val="00074173"/>
    <w:rsid w:val="0007435E"/>
    <w:rsid w:val="00074448"/>
    <w:rsid w:val="00074612"/>
    <w:rsid w:val="0007464D"/>
    <w:rsid w:val="0007497F"/>
    <w:rsid w:val="00074CC8"/>
    <w:rsid w:val="00074D7A"/>
    <w:rsid w:val="00074E8A"/>
    <w:rsid w:val="00074F0B"/>
    <w:rsid w:val="00075195"/>
    <w:rsid w:val="0007525B"/>
    <w:rsid w:val="000753A8"/>
    <w:rsid w:val="000755C3"/>
    <w:rsid w:val="000757CC"/>
    <w:rsid w:val="0007592D"/>
    <w:rsid w:val="00075C54"/>
    <w:rsid w:val="00075D7B"/>
    <w:rsid w:val="00075DA4"/>
    <w:rsid w:val="00075E38"/>
    <w:rsid w:val="00076035"/>
    <w:rsid w:val="00076060"/>
    <w:rsid w:val="000760F8"/>
    <w:rsid w:val="00076253"/>
    <w:rsid w:val="000763A8"/>
    <w:rsid w:val="00076718"/>
    <w:rsid w:val="000768E3"/>
    <w:rsid w:val="00076B84"/>
    <w:rsid w:val="00076BD2"/>
    <w:rsid w:val="00076C77"/>
    <w:rsid w:val="00076CD6"/>
    <w:rsid w:val="00076D92"/>
    <w:rsid w:val="00077013"/>
    <w:rsid w:val="000770A8"/>
    <w:rsid w:val="00077572"/>
    <w:rsid w:val="00077636"/>
    <w:rsid w:val="00077935"/>
    <w:rsid w:val="00077BA1"/>
    <w:rsid w:val="00077E0C"/>
    <w:rsid w:val="00077E44"/>
    <w:rsid w:val="00077F36"/>
    <w:rsid w:val="00080114"/>
    <w:rsid w:val="00080135"/>
    <w:rsid w:val="000803AD"/>
    <w:rsid w:val="000804AA"/>
    <w:rsid w:val="00080579"/>
    <w:rsid w:val="00080955"/>
    <w:rsid w:val="00080979"/>
    <w:rsid w:val="00080D7A"/>
    <w:rsid w:val="00081057"/>
    <w:rsid w:val="00081380"/>
    <w:rsid w:val="00081456"/>
    <w:rsid w:val="00081486"/>
    <w:rsid w:val="000814B5"/>
    <w:rsid w:val="000816F0"/>
    <w:rsid w:val="0008178E"/>
    <w:rsid w:val="000817A0"/>
    <w:rsid w:val="00081800"/>
    <w:rsid w:val="00081890"/>
    <w:rsid w:val="000818D6"/>
    <w:rsid w:val="000818EF"/>
    <w:rsid w:val="00081A38"/>
    <w:rsid w:val="00081AB4"/>
    <w:rsid w:val="00081B67"/>
    <w:rsid w:val="00081E21"/>
    <w:rsid w:val="00081E2E"/>
    <w:rsid w:val="00081F70"/>
    <w:rsid w:val="00081FEC"/>
    <w:rsid w:val="000821E1"/>
    <w:rsid w:val="000821F8"/>
    <w:rsid w:val="00082557"/>
    <w:rsid w:val="000825BE"/>
    <w:rsid w:val="0008264E"/>
    <w:rsid w:val="00082697"/>
    <w:rsid w:val="0008271F"/>
    <w:rsid w:val="000827C0"/>
    <w:rsid w:val="000829A1"/>
    <w:rsid w:val="00082B6F"/>
    <w:rsid w:val="00082BD0"/>
    <w:rsid w:val="00082CB3"/>
    <w:rsid w:val="00082CE0"/>
    <w:rsid w:val="00083607"/>
    <w:rsid w:val="00083948"/>
    <w:rsid w:val="0008394D"/>
    <w:rsid w:val="00083A3E"/>
    <w:rsid w:val="00083D71"/>
    <w:rsid w:val="00083F34"/>
    <w:rsid w:val="00083F5F"/>
    <w:rsid w:val="00083FB8"/>
    <w:rsid w:val="00084056"/>
    <w:rsid w:val="000840E6"/>
    <w:rsid w:val="000840F3"/>
    <w:rsid w:val="000841F1"/>
    <w:rsid w:val="0008426F"/>
    <w:rsid w:val="00084305"/>
    <w:rsid w:val="000846E7"/>
    <w:rsid w:val="00084725"/>
    <w:rsid w:val="0008477E"/>
    <w:rsid w:val="00084DDC"/>
    <w:rsid w:val="00084E95"/>
    <w:rsid w:val="00085895"/>
    <w:rsid w:val="000859A5"/>
    <w:rsid w:val="000859A9"/>
    <w:rsid w:val="00085C78"/>
    <w:rsid w:val="00085F28"/>
    <w:rsid w:val="00085F61"/>
    <w:rsid w:val="0008608B"/>
    <w:rsid w:val="0008620A"/>
    <w:rsid w:val="000865F3"/>
    <w:rsid w:val="000868D5"/>
    <w:rsid w:val="00086A89"/>
    <w:rsid w:val="00086B55"/>
    <w:rsid w:val="00086DF5"/>
    <w:rsid w:val="00086EB0"/>
    <w:rsid w:val="00086FDC"/>
    <w:rsid w:val="00087206"/>
    <w:rsid w:val="000872A6"/>
    <w:rsid w:val="0008759C"/>
    <w:rsid w:val="000875C0"/>
    <w:rsid w:val="00087714"/>
    <w:rsid w:val="000877E0"/>
    <w:rsid w:val="00087824"/>
    <w:rsid w:val="00087DF1"/>
    <w:rsid w:val="00087E78"/>
    <w:rsid w:val="00087FEC"/>
    <w:rsid w:val="00090026"/>
    <w:rsid w:val="0009041B"/>
    <w:rsid w:val="00090570"/>
    <w:rsid w:val="000905E9"/>
    <w:rsid w:val="00090927"/>
    <w:rsid w:val="0009097B"/>
    <w:rsid w:val="00090B86"/>
    <w:rsid w:val="00090C56"/>
    <w:rsid w:val="00091041"/>
    <w:rsid w:val="000914A4"/>
    <w:rsid w:val="0009155C"/>
    <w:rsid w:val="00091612"/>
    <w:rsid w:val="00091698"/>
    <w:rsid w:val="00091C3A"/>
    <w:rsid w:val="00091EE3"/>
    <w:rsid w:val="00091F28"/>
    <w:rsid w:val="000922DD"/>
    <w:rsid w:val="000922E1"/>
    <w:rsid w:val="000923EE"/>
    <w:rsid w:val="00092435"/>
    <w:rsid w:val="000924CD"/>
    <w:rsid w:val="0009295C"/>
    <w:rsid w:val="0009312B"/>
    <w:rsid w:val="00093339"/>
    <w:rsid w:val="0009335D"/>
    <w:rsid w:val="00093519"/>
    <w:rsid w:val="000935A2"/>
    <w:rsid w:val="000935C5"/>
    <w:rsid w:val="000935CF"/>
    <w:rsid w:val="00093730"/>
    <w:rsid w:val="000938A7"/>
    <w:rsid w:val="00093A07"/>
    <w:rsid w:val="00093D94"/>
    <w:rsid w:val="00093F2A"/>
    <w:rsid w:val="0009408B"/>
    <w:rsid w:val="0009435C"/>
    <w:rsid w:val="000945FC"/>
    <w:rsid w:val="00094721"/>
    <w:rsid w:val="00094907"/>
    <w:rsid w:val="00094A62"/>
    <w:rsid w:val="00094CA9"/>
    <w:rsid w:val="00094D13"/>
    <w:rsid w:val="00094E3F"/>
    <w:rsid w:val="00094F6C"/>
    <w:rsid w:val="000950B7"/>
    <w:rsid w:val="00095117"/>
    <w:rsid w:val="00095229"/>
    <w:rsid w:val="000956CB"/>
    <w:rsid w:val="000957F6"/>
    <w:rsid w:val="0009586F"/>
    <w:rsid w:val="00095BC7"/>
    <w:rsid w:val="00095CE4"/>
    <w:rsid w:val="00095D73"/>
    <w:rsid w:val="00095D96"/>
    <w:rsid w:val="00095E16"/>
    <w:rsid w:val="000961C7"/>
    <w:rsid w:val="0009629B"/>
    <w:rsid w:val="00096765"/>
    <w:rsid w:val="0009696C"/>
    <w:rsid w:val="00096B15"/>
    <w:rsid w:val="00096C85"/>
    <w:rsid w:val="00096F7D"/>
    <w:rsid w:val="00096FFF"/>
    <w:rsid w:val="000971CB"/>
    <w:rsid w:val="00097246"/>
    <w:rsid w:val="000972B0"/>
    <w:rsid w:val="000972EF"/>
    <w:rsid w:val="00097319"/>
    <w:rsid w:val="00097582"/>
    <w:rsid w:val="000976BD"/>
    <w:rsid w:val="00097771"/>
    <w:rsid w:val="00097801"/>
    <w:rsid w:val="000979E8"/>
    <w:rsid w:val="00097F39"/>
    <w:rsid w:val="00097F77"/>
    <w:rsid w:val="000A002D"/>
    <w:rsid w:val="000A0055"/>
    <w:rsid w:val="000A0204"/>
    <w:rsid w:val="000A04D8"/>
    <w:rsid w:val="000A05DB"/>
    <w:rsid w:val="000A077D"/>
    <w:rsid w:val="000A0898"/>
    <w:rsid w:val="000A091B"/>
    <w:rsid w:val="000A0952"/>
    <w:rsid w:val="000A0B03"/>
    <w:rsid w:val="000A0CD4"/>
    <w:rsid w:val="000A0D7A"/>
    <w:rsid w:val="000A0E07"/>
    <w:rsid w:val="000A0F13"/>
    <w:rsid w:val="000A0FD9"/>
    <w:rsid w:val="000A10E2"/>
    <w:rsid w:val="000A111C"/>
    <w:rsid w:val="000A14E7"/>
    <w:rsid w:val="000A1523"/>
    <w:rsid w:val="000A156F"/>
    <w:rsid w:val="000A15CA"/>
    <w:rsid w:val="000A1A45"/>
    <w:rsid w:val="000A1B89"/>
    <w:rsid w:val="000A1FD7"/>
    <w:rsid w:val="000A20A5"/>
    <w:rsid w:val="000A22F7"/>
    <w:rsid w:val="000A232F"/>
    <w:rsid w:val="000A24CD"/>
    <w:rsid w:val="000A2531"/>
    <w:rsid w:val="000A263A"/>
    <w:rsid w:val="000A28A7"/>
    <w:rsid w:val="000A28A8"/>
    <w:rsid w:val="000A28B4"/>
    <w:rsid w:val="000A2AB9"/>
    <w:rsid w:val="000A2B3E"/>
    <w:rsid w:val="000A2B69"/>
    <w:rsid w:val="000A2C1E"/>
    <w:rsid w:val="000A2E3F"/>
    <w:rsid w:val="000A300B"/>
    <w:rsid w:val="000A3183"/>
    <w:rsid w:val="000A3366"/>
    <w:rsid w:val="000A3793"/>
    <w:rsid w:val="000A3894"/>
    <w:rsid w:val="000A3904"/>
    <w:rsid w:val="000A3B4F"/>
    <w:rsid w:val="000A3E1D"/>
    <w:rsid w:val="000A3F5E"/>
    <w:rsid w:val="000A3FBD"/>
    <w:rsid w:val="000A4047"/>
    <w:rsid w:val="000A4414"/>
    <w:rsid w:val="000A444E"/>
    <w:rsid w:val="000A46A4"/>
    <w:rsid w:val="000A47B7"/>
    <w:rsid w:val="000A4A19"/>
    <w:rsid w:val="000A4A51"/>
    <w:rsid w:val="000A4AF8"/>
    <w:rsid w:val="000A4CDF"/>
    <w:rsid w:val="000A4D5D"/>
    <w:rsid w:val="000A4FDE"/>
    <w:rsid w:val="000A5030"/>
    <w:rsid w:val="000A53C8"/>
    <w:rsid w:val="000A53F0"/>
    <w:rsid w:val="000A54A5"/>
    <w:rsid w:val="000A5D25"/>
    <w:rsid w:val="000A5D3B"/>
    <w:rsid w:val="000A6286"/>
    <w:rsid w:val="000A6330"/>
    <w:rsid w:val="000A6376"/>
    <w:rsid w:val="000A64D5"/>
    <w:rsid w:val="000A6820"/>
    <w:rsid w:val="000A6A53"/>
    <w:rsid w:val="000A6DC1"/>
    <w:rsid w:val="000A6F98"/>
    <w:rsid w:val="000A7192"/>
    <w:rsid w:val="000A7286"/>
    <w:rsid w:val="000A7488"/>
    <w:rsid w:val="000A755C"/>
    <w:rsid w:val="000A764D"/>
    <w:rsid w:val="000A771A"/>
    <w:rsid w:val="000A77B9"/>
    <w:rsid w:val="000A78AC"/>
    <w:rsid w:val="000A7CBA"/>
    <w:rsid w:val="000B02D4"/>
    <w:rsid w:val="000B04B8"/>
    <w:rsid w:val="000B04C6"/>
    <w:rsid w:val="000B094F"/>
    <w:rsid w:val="000B0C81"/>
    <w:rsid w:val="000B1220"/>
    <w:rsid w:val="000B1399"/>
    <w:rsid w:val="000B13C0"/>
    <w:rsid w:val="000B1595"/>
    <w:rsid w:val="000B1780"/>
    <w:rsid w:val="000B1A20"/>
    <w:rsid w:val="000B1A6E"/>
    <w:rsid w:val="000B1B6F"/>
    <w:rsid w:val="000B1DC0"/>
    <w:rsid w:val="000B2168"/>
    <w:rsid w:val="000B2329"/>
    <w:rsid w:val="000B246E"/>
    <w:rsid w:val="000B27E7"/>
    <w:rsid w:val="000B2A29"/>
    <w:rsid w:val="000B2CF1"/>
    <w:rsid w:val="000B2EBF"/>
    <w:rsid w:val="000B2ECF"/>
    <w:rsid w:val="000B3067"/>
    <w:rsid w:val="000B3261"/>
    <w:rsid w:val="000B3268"/>
    <w:rsid w:val="000B326A"/>
    <w:rsid w:val="000B337D"/>
    <w:rsid w:val="000B3455"/>
    <w:rsid w:val="000B355C"/>
    <w:rsid w:val="000B356F"/>
    <w:rsid w:val="000B3611"/>
    <w:rsid w:val="000B3956"/>
    <w:rsid w:val="000B4040"/>
    <w:rsid w:val="000B4099"/>
    <w:rsid w:val="000B4376"/>
    <w:rsid w:val="000B43A1"/>
    <w:rsid w:val="000B4832"/>
    <w:rsid w:val="000B4889"/>
    <w:rsid w:val="000B4947"/>
    <w:rsid w:val="000B4EB2"/>
    <w:rsid w:val="000B4ED4"/>
    <w:rsid w:val="000B4F1A"/>
    <w:rsid w:val="000B4F7A"/>
    <w:rsid w:val="000B5274"/>
    <w:rsid w:val="000B54AA"/>
    <w:rsid w:val="000B5538"/>
    <w:rsid w:val="000B5599"/>
    <w:rsid w:val="000B559E"/>
    <w:rsid w:val="000B5663"/>
    <w:rsid w:val="000B5AE6"/>
    <w:rsid w:val="000B5B20"/>
    <w:rsid w:val="000B5B6F"/>
    <w:rsid w:val="000B5C7E"/>
    <w:rsid w:val="000B5C85"/>
    <w:rsid w:val="000B5CE3"/>
    <w:rsid w:val="000B5D5E"/>
    <w:rsid w:val="000B5FFA"/>
    <w:rsid w:val="000B6302"/>
    <w:rsid w:val="000B64DC"/>
    <w:rsid w:val="000B664F"/>
    <w:rsid w:val="000B67CA"/>
    <w:rsid w:val="000B6828"/>
    <w:rsid w:val="000B6916"/>
    <w:rsid w:val="000B6C03"/>
    <w:rsid w:val="000B72B6"/>
    <w:rsid w:val="000B7532"/>
    <w:rsid w:val="000B7B00"/>
    <w:rsid w:val="000B7D20"/>
    <w:rsid w:val="000B7F9F"/>
    <w:rsid w:val="000B7FE0"/>
    <w:rsid w:val="000C0172"/>
    <w:rsid w:val="000C0346"/>
    <w:rsid w:val="000C0412"/>
    <w:rsid w:val="000C045E"/>
    <w:rsid w:val="000C0531"/>
    <w:rsid w:val="000C0561"/>
    <w:rsid w:val="000C0987"/>
    <w:rsid w:val="000C0A33"/>
    <w:rsid w:val="000C11C6"/>
    <w:rsid w:val="000C121B"/>
    <w:rsid w:val="000C1316"/>
    <w:rsid w:val="000C14FB"/>
    <w:rsid w:val="000C1523"/>
    <w:rsid w:val="000C159D"/>
    <w:rsid w:val="000C1828"/>
    <w:rsid w:val="000C182E"/>
    <w:rsid w:val="000C1EE2"/>
    <w:rsid w:val="000C20EE"/>
    <w:rsid w:val="000C21AF"/>
    <w:rsid w:val="000C2333"/>
    <w:rsid w:val="000C2383"/>
    <w:rsid w:val="000C2424"/>
    <w:rsid w:val="000C24E4"/>
    <w:rsid w:val="000C270F"/>
    <w:rsid w:val="000C2808"/>
    <w:rsid w:val="000C2953"/>
    <w:rsid w:val="000C2C4D"/>
    <w:rsid w:val="000C311F"/>
    <w:rsid w:val="000C31A8"/>
    <w:rsid w:val="000C3B08"/>
    <w:rsid w:val="000C3C5E"/>
    <w:rsid w:val="000C3F41"/>
    <w:rsid w:val="000C4502"/>
    <w:rsid w:val="000C495C"/>
    <w:rsid w:val="000C4C83"/>
    <w:rsid w:val="000C4D70"/>
    <w:rsid w:val="000C4E2F"/>
    <w:rsid w:val="000C4F0E"/>
    <w:rsid w:val="000C4F22"/>
    <w:rsid w:val="000C4F6B"/>
    <w:rsid w:val="000C51AF"/>
    <w:rsid w:val="000C53EE"/>
    <w:rsid w:val="000C55F7"/>
    <w:rsid w:val="000C56E2"/>
    <w:rsid w:val="000C594C"/>
    <w:rsid w:val="000C59BF"/>
    <w:rsid w:val="000C5BCF"/>
    <w:rsid w:val="000C5C9D"/>
    <w:rsid w:val="000C5EB7"/>
    <w:rsid w:val="000C6098"/>
    <w:rsid w:val="000C609B"/>
    <w:rsid w:val="000C6118"/>
    <w:rsid w:val="000C67D2"/>
    <w:rsid w:val="000C6953"/>
    <w:rsid w:val="000C6B25"/>
    <w:rsid w:val="000C6B4C"/>
    <w:rsid w:val="000C6E87"/>
    <w:rsid w:val="000C6F87"/>
    <w:rsid w:val="000C6F90"/>
    <w:rsid w:val="000C71F0"/>
    <w:rsid w:val="000C7217"/>
    <w:rsid w:val="000C74C9"/>
    <w:rsid w:val="000C74D9"/>
    <w:rsid w:val="000C750A"/>
    <w:rsid w:val="000C7522"/>
    <w:rsid w:val="000C7A26"/>
    <w:rsid w:val="000C7B46"/>
    <w:rsid w:val="000C7C8F"/>
    <w:rsid w:val="000C7D57"/>
    <w:rsid w:val="000C7E8D"/>
    <w:rsid w:val="000C7FC9"/>
    <w:rsid w:val="000C8D70"/>
    <w:rsid w:val="000D0021"/>
    <w:rsid w:val="000D00AC"/>
    <w:rsid w:val="000D011C"/>
    <w:rsid w:val="000D0121"/>
    <w:rsid w:val="000D08FC"/>
    <w:rsid w:val="000D0A6C"/>
    <w:rsid w:val="000D0BD5"/>
    <w:rsid w:val="000D0FBF"/>
    <w:rsid w:val="000D10AC"/>
    <w:rsid w:val="000D11E9"/>
    <w:rsid w:val="000D1310"/>
    <w:rsid w:val="000D1473"/>
    <w:rsid w:val="000D17E5"/>
    <w:rsid w:val="000D1B5E"/>
    <w:rsid w:val="000D1BB5"/>
    <w:rsid w:val="000D1DCA"/>
    <w:rsid w:val="000D1F73"/>
    <w:rsid w:val="000D2063"/>
    <w:rsid w:val="000D2119"/>
    <w:rsid w:val="000D2192"/>
    <w:rsid w:val="000D2259"/>
    <w:rsid w:val="000D23E8"/>
    <w:rsid w:val="000D246E"/>
    <w:rsid w:val="000D28DA"/>
    <w:rsid w:val="000D2A2C"/>
    <w:rsid w:val="000D2CFE"/>
    <w:rsid w:val="000D2DC2"/>
    <w:rsid w:val="000D2DD0"/>
    <w:rsid w:val="000D2F10"/>
    <w:rsid w:val="000D344E"/>
    <w:rsid w:val="000D3501"/>
    <w:rsid w:val="000D378F"/>
    <w:rsid w:val="000D386D"/>
    <w:rsid w:val="000D38C2"/>
    <w:rsid w:val="000D395D"/>
    <w:rsid w:val="000D3A74"/>
    <w:rsid w:val="000D3A9E"/>
    <w:rsid w:val="000D3BD2"/>
    <w:rsid w:val="000D3CAC"/>
    <w:rsid w:val="000D3D6D"/>
    <w:rsid w:val="000D3F96"/>
    <w:rsid w:val="000D414D"/>
    <w:rsid w:val="000D4150"/>
    <w:rsid w:val="000D4174"/>
    <w:rsid w:val="000D4465"/>
    <w:rsid w:val="000D462B"/>
    <w:rsid w:val="000D46E4"/>
    <w:rsid w:val="000D4882"/>
    <w:rsid w:val="000D4AC2"/>
    <w:rsid w:val="000D528D"/>
    <w:rsid w:val="000D52B5"/>
    <w:rsid w:val="000D5777"/>
    <w:rsid w:val="000D57DA"/>
    <w:rsid w:val="000D583C"/>
    <w:rsid w:val="000D59F3"/>
    <w:rsid w:val="000D5A28"/>
    <w:rsid w:val="000D5E35"/>
    <w:rsid w:val="000D5E91"/>
    <w:rsid w:val="000D60CC"/>
    <w:rsid w:val="000D60D0"/>
    <w:rsid w:val="000D614B"/>
    <w:rsid w:val="000D61F6"/>
    <w:rsid w:val="000D6272"/>
    <w:rsid w:val="000D6291"/>
    <w:rsid w:val="000D62C8"/>
    <w:rsid w:val="000D654B"/>
    <w:rsid w:val="000D65F1"/>
    <w:rsid w:val="000D65F5"/>
    <w:rsid w:val="000D6765"/>
    <w:rsid w:val="000D6AD2"/>
    <w:rsid w:val="000D6BAE"/>
    <w:rsid w:val="000D6D21"/>
    <w:rsid w:val="000D6FFF"/>
    <w:rsid w:val="000D72A7"/>
    <w:rsid w:val="000D75AD"/>
    <w:rsid w:val="000D76AF"/>
    <w:rsid w:val="000D78B7"/>
    <w:rsid w:val="000D7CB8"/>
    <w:rsid w:val="000E0007"/>
    <w:rsid w:val="000E0119"/>
    <w:rsid w:val="000E0153"/>
    <w:rsid w:val="000E024C"/>
    <w:rsid w:val="000E0423"/>
    <w:rsid w:val="000E04DC"/>
    <w:rsid w:val="000E05B4"/>
    <w:rsid w:val="000E0622"/>
    <w:rsid w:val="000E0813"/>
    <w:rsid w:val="000E089C"/>
    <w:rsid w:val="000E0B6F"/>
    <w:rsid w:val="000E0B97"/>
    <w:rsid w:val="000E1104"/>
    <w:rsid w:val="000E1744"/>
    <w:rsid w:val="000E1750"/>
    <w:rsid w:val="000E1891"/>
    <w:rsid w:val="000E1D24"/>
    <w:rsid w:val="000E1E8C"/>
    <w:rsid w:val="000E25F8"/>
    <w:rsid w:val="000E2EAE"/>
    <w:rsid w:val="000E3054"/>
    <w:rsid w:val="000E3240"/>
    <w:rsid w:val="000E3647"/>
    <w:rsid w:val="000E3794"/>
    <w:rsid w:val="000E3B97"/>
    <w:rsid w:val="000E3F1A"/>
    <w:rsid w:val="000E4264"/>
    <w:rsid w:val="000E42B5"/>
    <w:rsid w:val="000E43BC"/>
    <w:rsid w:val="000E440D"/>
    <w:rsid w:val="000E4483"/>
    <w:rsid w:val="000E44E2"/>
    <w:rsid w:val="000E45AD"/>
    <w:rsid w:val="000E4818"/>
    <w:rsid w:val="000E4ECE"/>
    <w:rsid w:val="000E4F3F"/>
    <w:rsid w:val="000E5301"/>
    <w:rsid w:val="000E53DC"/>
    <w:rsid w:val="000E5491"/>
    <w:rsid w:val="000E54A0"/>
    <w:rsid w:val="000E55AC"/>
    <w:rsid w:val="000E55C9"/>
    <w:rsid w:val="000E569C"/>
    <w:rsid w:val="000E56F2"/>
    <w:rsid w:val="000E572D"/>
    <w:rsid w:val="000E57F3"/>
    <w:rsid w:val="000E5879"/>
    <w:rsid w:val="000E5A61"/>
    <w:rsid w:val="000E5CD4"/>
    <w:rsid w:val="000E5D09"/>
    <w:rsid w:val="000E5E53"/>
    <w:rsid w:val="000E5F04"/>
    <w:rsid w:val="000E652F"/>
    <w:rsid w:val="000E677B"/>
    <w:rsid w:val="000E67F4"/>
    <w:rsid w:val="000E6AED"/>
    <w:rsid w:val="000E6B4F"/>
    <w:rsid w:val="000E6C71"/>
    <w:rsid w:val="000E6CE2"/>
    <w:rsid w:val="000E70D3"/>
    <w:rsid w:val="000E715A"/>
    <w:rsid w:val="000E7BE9"/>
    <w:rsid w:val="000E7BF9"/>
    <w:rsid w:val="000E7CF1"/>
    <w:rsid w:val="000E7EF0"/>
    <w:rsid w:val="000EB3D1"/>
    <w:rsid w:val="000F009F"/>
    <w:rsid w:val="000F0365"/>
    <w:rsid w:val="000F06AD"/>
    <w:rsid w:val="000F0757"/>
    <w:rsid w:val="000F08D4"/>
    <w:rsid w:val="000F08E9"/>
    <w:rsid w:val="000F0C00"/>
    <w:rsid w:val="000F1061"/>
    <w:rsid w:val="000F11B6"/>
    <w:rsid w:val="000F1629"/>
    <w:rsid w:val="000F1C29"/>
    <w:rsid w:val="000F1C46"/>
    <w:rsid w:val="000F1CE7"/>
    <w:rsid w:val="000F1F3F"/>
    <w:rsid w:val="000F202F"/>
    <w:rsid w:val="000F2110"/>
    <w:rsid w:val="000F22CC"/>
    <w:rsid w:val="000F24D9"/>
    <w:rsid w:val="000F2628"/>
    <w:rsid w:val="000F2800"/>
    <w:rsid w:val="000F28C9"/>
    <w:rsid w:val="000F2B61"/>
    <w:rsid w:val="000F3241"/>
    <w:rsid w:val="000F340C"/>
    <w:rsid w:val="000F384C"/>
    <w:rsid w:val="000F384D"/>
    <w:rsid w:val="000F3980"/>
    <w:rsid w:val="000F39FE"/>
    <w:rsid w:val="000F3ACC"/>
    <w:rsid w:val="000F3BB1"/>
    <w:rsid w:val="000F3FB3"/>
    <w:rsid w:val="000F428B"/>
    <w:rsid w:val="000F45EF"/>
    <w:rsid w:val="000F4616"/>
    <w:rsid w:val="000F467F"/>
    <w:rsid w:val="000F4ADF"/>
    <w:rsid w:val="000F4CCF"/>
    <w:rsid w:val="000F4E3B"/>
    <w:rsid w:val="000F4E42"/>
    <w:rsid w:val="000F5032"/>
    <w:rsid w:val="000F51A4"/>
    <w:rsid w:val="000F51D2"/>
    <w:rsid w:val="000F526F"/>
    <w:rsid w:val="000F543F"/>
    <w:rsid w:val="000F54C0"/>
    <w:rsid w:val="000F569C"/>
    <w:rsid w:val="000F574C"/>
    <w:rsid w:val="000F57B3"/>
    <w:rsid w:val="000F5849"/>
    <w:rsid w:val="000F5B57"/>
    <w:rsid w:val="000F5C9F"/>
    <w:rsid w:val="000F5D34"/>
    <w:rsid w:val="000F61AF"/>
    <w:rsid w:val="000F628D"/>
    <w:rsid w:val="000F631F"/>
    <w:rsid w:val="000F667F"/>
    <w:rsid w:val="000F66B0"/>
    <w:rsid w:val="000F682F"/>
    <w:rsid w:val="000F6C4C"/>
    <w:rsid w:val="000F713C"/>
    <w:rsid w:val="000F71D9"/>
    <w:rsid w:val="000F7259"/>
    <w:rsid w:val="000F737D"/>
    <w:rsid w:val="000F7392"/>
    <w:rsid w:val="000F740D"/>
    <w:rsid w:val="000F7477"/>
    <w:rsid w:val="000F7532"/>
    <w:rsid w:val="000F7657"/>
    <w:rsid w:val="000F7BEF"/>
    <w:rsid w:val="000F7F87"/>
    <w:rsid w:val="000FE3B5"/>
    <w:rsid w:val="0010019F"/>
    <w:rsid w:val="001006A2"/>
    <w:rsid w:val="00100B0F"/>
    <w:rsid w:val="00101093"/>
    <w:rsid w:val="00101173"/>
    <w:rsid w:val="001011BB"/>
    <w:rsid w:val="00101241"/>
    <w:rsid w:val="00101252"/>
    <w:rsid w:val="001013C9"/>
    <w:rsid w:val="00101440"/>
    <w:rsid w:val="00101500"/>
    <w:rsid w:val="00101621"/>
    <w:rsid w:val="0010171C"/>
    <w:rsid w:val="00101870"/>
    <w:rsid w:val="00101C42"/>
    <w:rsid w:val="00101FF8"/>
    <w:rsid w:val="00102030"/>
    <w:rsid w:val="001023F8"/>
    <w:rsid w:val="00102A6B"/>
    <w:rsid w:val="00102B59"/>
    <w:rsid w:val="00102C5E"/>
    <w:rsid w:val="00102C7A"/>
    <w:rsid w:val="00102D03"/>
    <w:rsid w:val="00102FAD"/>
    <w:rsid w:val="00103067"/>
    <w:rsid w:val="001032E0"/>
    <w:rsid w:val="0010346D"/>
    <w:rsid w:val="0010353A"/>
    <w:rsid w:val="00103739"/>
    <w:rsid w:val="00103D59"/>
    <w:rsid w:val="00104008"/>
    <w:rsid w:val="00104327"/>
    <w:rsid w:val="0010449C"/>
    <w:rsid w:val="0010487F"/>
    <w:rsid w:val="001048B9"/>
    <w:rsid w:val="0010491D"/>
    <w:rsid w:val="00104BE7"/>
    <w:rsid w:val="00104E11"/>
    <w:rsid w:val="00104FB0"/>
    <w:rsid w:val="00104FF4"/>
    <w:rsid w:val="00105299"/>
    <w:rsid w:val="001052A4"/>
    <w:rsid w:val="00105339"/>
    <w:rsid w:val="00105699"/>
    <w:rsid w:val="001056D8"/>
    <w:rsid w:val="001057BD"/>
    <w:rsid w:val="00105BFD"/>
    <w:rsid w:val="00105D05"/>
    <w:rsid w:val="00105F48"/>
    <w:rsid w:val="00105FA0"/>
    <w:rsid w:val="00105FCE"/>
    <w:rsid w:val="00105FDA"/>
    <w:rsid w:val="0010668B"/>
    <w:rsid w:val="00106BA2"/>
    <w:rsid w:val="00106C4D"/>
    <w:rsid w:val="00106CD3"/>
    <w:rsid w:val="00107138"/>
    <w:rsid w:val="0010713A"/>
    <w:rsid w:val="0010715C"/>
    <w:rsid w:val="001071C7"/>
    <w:rsid w:val="0010747D"/>
    <w:rsid w:val="001074DC"/>
    <w:rsid w:val="001074FB"/>
    <w:rsid w:val="00107595"/>
    <w:rsid w:val="001075C5"/>
    <w:rsid w:val="00107A01"/>
    <w:rsid w:val="00107B92"/>
    <w:rsid w:val="00107BFF"/>
    <w:rsid w:val="00107C12"/>
    <w:rsid w:val="00107DA5"/>
    <w:rsid w:val="00107EA6"/>
    <w:rsid w:val="00107ECB"/>
    <w:rsid w:val="00110057"/>
    <w:rsid w:val="00110123"/>
    <w:rsid w:val="00110498"/>
    <w:rsid w:val="00110682"/>
    <w:rsid w:val="001106A6"/>
    <w:rsid w:val="001107FC"/>
    <w:rsid w:val="00110A5D"/>
    <w:rsid w:val="00110E1F"/>
    <w:rsid w:val="0011140D"/>
    <w:rsid w:val="0011163F"/>
    <w:rsid w:val="0011167C"/>
    <w:rsid w:val="001118BD"/>
    <w:rsid w:val="001118E0"/>
    <w:rsid w:val="001119C5"/>
    <w:rsid w:val="00111A86"/>
    <w:rsid w:val="00111D25"/>
    <w:rsid w:val="00111D30"/>
    <w:rsid w:val="00111E8D"/>
    <w:rsid w:val="00111F4C"/>
    <w:rsid w:val="001120D5"/>
    <w:rsid w:val="0011214D"/>
    <w:rsid w:val="00112217"/>
    <w:rsid w:val="001122B2"/>
    <w:rsid w:val="001123B6"/>
    <w:rsid w:val="00112520"/>
    <w:rsid w:val="001126CE"/>
    <w:rsid w:val="001127BC"/>
    <w:rsid w:val="001129A9"/>
    <w:rsid w:val="001129AD"/>
    <w:rsid w:val="00112DFA"/>
    <w:rsid w:val="00112E77"/>
    <w:rsid w:val="00112F21"/>
    <w:rsid w:val="00112FC1"/>
    <w:rsid w:val="00113149"/>
    <w:rsid w:val="0011352A"/>
    <w:rsid w:val="00113672"/>
    <w:rsid w:val="00113886"/>
    <w:rsid w:val="00113B00"/>
    <w:rsid w:val="00113CF9"/>
    <w:rsid w:val="00113D80"/>
    <w:rsid w:val="00113E81"/>
    <w:rsid w:val="0011400C"/>
    <w:rsid w:val="001140B0"/>
    <w:rsid w:val="00114151"/>
    <w:rsid w:val="00114218"/>
    <w:rsid w:val="0011432B"/>
    <w:rsid w:val="00114520"/>
    <w:rsid w:val="001147A3"/>
    <w:rsid w:val="00114808"/>
    <w:rsid w:val="00114F18"/>
    <w:rsid w:val="00115574"/>
    <w:rsid w:val="001156D2"/>
    <w:rsid w:val="0011578E"/>
    <w:rsid w:val="001157B8"/>
    <w:rsid w:val="001158AB"/>
    <w:rsid w:val="00115963"/>
    <w:rsid w:val="00115CB6"/>
    <w:rsid w:val="00115E2C"/>
    <w:rsid w:val="00116143"/>
    <w:rsid w:val="001163CB"/>
    <w:rsid w:val="00116407"/>
    <w:rsid w:val="001165F1"/>
    <w:rsid w:val="001165FB"/>
    <w:rsid w:val="00116A5C"/>
    <w:rsid w:val="00116C80"/>
    <w:rsid w:val="00116E61"/>
    <w:rsid w:val="00116E95"/>
    <w:rsid w:val="00117046"/>
    <w:rsid w:val="00117271"/>
    <w:rsid w:val="0011743E"/>
    <w:rsid w:val="001177C9"/>
    <w:rsid w:val="00117806"/>
    <w:rsid w:val="00117807"/>
    <w:rsid w:val="0011796C"/>
    <w:rsid w:val="00117A7F"/>
    <w:rsid w:val="00117C4B"/>
    <w:rsid w:val="00120331"/>
    <w:rsid w:val="001205FC"/>
    <w:rsid w:val="00120B86"/>
    <w:rsid w:val="00120BBD"/>
    <w:rsid w:val="00120BD6"/>
    <w:rsid w:val="00120E4D"/>
    <w:rsid w:val="001210A6"/>
    <w:rsid w:val="0012138C"/>
    <w:rsid w:val="00121448"/>
    <w:rsid w:val="001214A6"/>
    <w:rsid w:val="0012156D"/>
    <w:rsid w:val="001215AA"/>
    <w:rsid w:val="00121870"/>
    <w:rsid w:val="001218E3"/>
    <w:rsid w:val="00121FB0"/>
    <w:rsid w:val="00121FD3"/>
    <w:rsid w:val="001220EF"/>
    <w:rsid w:val="001222D5"/>
    <w:rsid w:val="0012251E"/>
    <w:rsid w:val="0012268A"/>
    <w:rsid w:val="00122896"/>
    <w:rsid w:val="00122898"/>
    <w:rsid w:val="00122956"/>
    <w:rsid w:val="00122B14"/>
    <w:rsid w:val="00122BF0"/>
    <w:rsid w:val="00122C42"/>
    <w:rsid w:val="00122CE8"/>
    <w:rsid w:val="0012333E"/>
    <w:rsid w:val="00123403"/>
    <w:rsid w:val="0012348C"/>
    <w:rsid w:val="001237CB"/>
    <w:rsid w:val="001238DF"/>
    <w:rsid w:val="00123931"/>
    <w:rsid w:val="00123C4F"/>
    <w:rsid w:val="00123C78"/>
    <w:rsid w:val="00123CEB"/>
    <w:rsid w:val="00123D50"/>
    <w:rsid w:val="00123F37"/>
    <w:rsid w:val="00124470"/>
    <w:rsid w:val="001244AE"/>
    <w:rsid w:val="001247E0"/>
    <w:rsid w:val="001248BB"/>
    <w:rsid w:val="00124B8D"/>
    <w:rsid w:val="00124FB0"/>
    <w:rsid w:val="00124FC2"/>
    <w:rsid w:val="00125030"/>
    <w:rsid w:val="00125066"/>
    <w:rsid w:val="001250AD"/>
    <w:rsid w:val="00125225"/>
    <w:rsid w:val="0012536C"/>
    <w:rsid w:val="0012539B"/>
    <w:rsid w:val="0012549C"/>
    <w:rsid w:val="001254C8"/>
    <w:rsid w:val="00125599"/>
    <w:rsid w:val="0012560E"/>
    <w:rsid w:val="0012563F"/>
    <w:rsid w:val="00125838"/>
    <w:rsid w:val="0012583A"/>
    <w:rsid w:val="001259D4"/>
    <w:rsid w:val="00125C40"/>
    <w:rsid w:val="00126091"/>
    <w:rsid w:val="00126307"/>
    <w:rsid w:val="0012630E"/>
    <w:rsid w:val="0012637C"/>
    <w:rsid w:val="0012641C"/>
    <w:rsid w:val="00126476"/>
    <w:rsid w:val="001265CF"/>
    <w:rsid w:val="00126860"/>
    <w:rsid w:val="00126B81"/>
    <w:rsid w:val="00126BEE"/>
    <w:rsid w:val="00126BF3"/>
    <w:rsid w:val="00126BF5"/>
    <w:rsid w:val="00126D2A"/>
    <w:rsid w:val="00126DE2"/>
    <w:rsid w:val="00126FDE"/>
    <w:rsid w:val="001276E8"/>
    <w:rsid w:val="00127718"/>
    <w:rsid w:val="00127891"/>
    <w:rsid w:val="001278A5"/>
    <w:rsid w:val="00127A0E"/>
    <w:rsid w:val="00127A15"/>
    <w:rsid w:val="00127C8C"/>
    <w:rsid w:val="00127F91"/>
    <w:rsid w:val="00130088"/>
    <w:rsid w:val="00130221"/>
    <w:rsid w:val="0013029E"/>
    <w:rsid w:val="001302EF"/>
    <w:rsid w:val="001303B0"/>
    <w:rsid w:val="00130607"/>
    <w:rsid w:val="00130745"/>
    <w:rsid w:val="00130899"/>
    <w:rsid w:val="00130C71"/>
    <w:rsid w:val="00130DD2"/>
    <w:rsid w:val="0013107A"/>
    <w:rsid w:val="00131315"/>
    <w:rsid w:val="0013133A"/>
    <w:rsid w:val="001313D1"/>
    <w:rsid w:val="001314EC"/>
    <w:rsid w:val="001315BA"/>
    <w:rsid w:val="001319EF"/>
    <w:rsid w:val="00131A00"/>
    <w:rsid w:val="00131C3C"/>
    <w:rsid w:val="00131C54"/>
    <w:rsid w:val="001320FC"/>
    <w:rsid w:val="00132296"/>
    <w:rsid w:val="00132719"/>
    <w:rsid w:val="00132A24"/>
    <w:rsid w:val="00132A2F"/>
    <w:rsid w:val="00132A70"/>
    <w:rsid w:val="00132DAE"/>
    <w:rsid w:val="001330CA"/>
    <w:rsid w:val="001331D5"/>
    <w:rsid w:val="001331FD"/>
    <w:rsid w:val="00133501"/>
    <w:rsid w:val="0013350C"/>
    <w:rsid w:val="00133675"/>
    <w:rsid w:val="00133694"/>
    <w:rsid w:val="0013374F"/>
    <w:rsid w:val="00133830"/>
    <w:rsid w:val="00133987"/>
    <w:rsid w:val="00133A10"/>
    <w:rsid w:val="00133B4A"/>
    <w:rsid w:val="00133C8A"/>
    <w:rsid w:val="00133D01"/>
    <w:rsid w:val="00133E49"/>
    <w:rsid w:val="00133EB9"/>
    <w:rsid w:val="00133ED8"/>
    <w:rsid w:val="0013403E"/>
    <w:rsid w:val="00134400"/>
    <w:rsid w:val="001345B8"/>
    <w:rsid w:val="00134A12"/>
    <w:rsid w:val="00134AA7"/>
    <w:rsid w:val="00134AE2"/>
    <w:rsid w:val="00134B58"/>
    <w:rsid w:val="0013507D"/>
    <w:rsid w:val="001350F1"/>
    <w:rsid w:val="0013518F"/>
    <w:rsid w:val="0013534C"/>
    <w:rsid w:val="00135488"/>
    <w:rsid w:val="00135716"/>
    <w:rsid w:val="00135924"/>
    <w:rsid w:val="00135BA2"/>
    <w:rsid w:val="00135BC5"/>
    <w:rsid w:val="00135EC5"/>
    <w:rsid w:val="001360D1"/>
    <w:rsid w:val="0013617A"/>
    <w:rsid w:val="001368B7"/>
    <w:rsid w:val="00136A99"/>
    <w:rsid w:val="00136C02"/>
    <w:rsid w:val="00136D14"/>
    <w:rsid w:val="00136E36"/>
    <w:rsid w:val="00136F2B"/>
    <w:rsid w:val="00136F5C"/>
    <w:rsid w:val="0013703F"/>
    <w:rsid w:val="00137140"/>
    <w:rsid w:val="001371BE"/>
    <w:rsid w:val="001371C5"/>
    <w:rsid w:val="001375F0"/>
    <w:rsid w:val="00137A03"/>
    <w:rsid w:val="00137B58"/>
    <w:rsid w:val="00137E31"/>
    <w:rsid w:val="00137E61"/>
    <w:rsid w:val="00137FF6"/>
    <w:rsid w:val="0014000A"/>
    <w:rsid w:val="0014001A"/>
    <w:rsid w:val="0014005B"/>
    <w:rsid w:val="00140127"/>
    <w:rsid w:val="00140556"/>
    <w:rsid w:val="001406D0"/>
    <w:rsid w:val="00140752"/>
    <w:rsid w:val="00140852"/>
    <w:rsid w:val="00140921"/>
    <w:rsid w:val="00140BDD"/>
    <w:rsid w:val="00140C3F"/>
    <w:rsid w:val="00140CE4"/>
    <w:rsid w:val="00140D5B"/>
    <w:rsid w:val="00140E63"/>
    <w:rsid w:val="00140ED2"/>
    <w:rsid w:val="00140FDE"/>
    <w:rsid w:val="001410D4"/>
    <w:rsid w:val="001412EA"/>
    <w:rsid w:val="00141412"/>
    <w:rsid w:val="001414CF"/>
    <w:rsid w:val="00141C50"/>
    <w:rsid w:val="00141FD7"/>
    <w:rsid w:val="001420E4"/>
    <w:rsid w:val="0014211F"/>
    <w:rsid w:val="0014244D"/>
    <w:rsid w:val="0014283B"/>
    <w:rsid w:val="00142AC7"/>
    <w:rsid w:val="00142BF9"/>
    <w:rsid w:val="00142C72"/>
    <w:rsid w:val="00142EEC"/>
    <w:rsid w:val="00142F17"/>
    <w:rsid w:val="0014304B"/>
    <w:rsid w:val="001430C4"/>
    <w:rsid w:val="001431EC"/>
    <w:rsid w:val="001432B8"/>
    <w:rsid w:val="00143405"/>
    <w:rsid w:val="0014349D"/>
    <w:rsid w:val="001434CE"/>
    <w:rsid w:val="00143519"/>
    <w:rsid w:val="0014369B"/>
    <w:rsid w:val="00143766"/>
    <w:rsid w:val="00143806"/>
    <w:rsid w:val="00143AA7"/>
    <w:rsid w:val="00143AF1"/>
    <w:rsid w:val="00143AF9"/>
    <w:rsid w:val="00143E7C"/>
    <w:rsid w:val="0014415C"/>
    <w:rsid w:val="00144188"/>
    <w:rsid w:val="001441DF"/>
    <w:rsid w:val="00144551"/>
    <w:rsid w:val="00144793"/>
    <w:rsid w:val="0014486E"/>
    <w:rsid w:val="00144DDA"/>
    <w:rsid w:val="00144E63"/>
    <w:rsid w:val="001450DE"/>
    <w:rsid w:val="001451F4"/>
    <w:rsid w:val="0014557A"/>
    <w:rsid w:val="001455F9"/>
    <w:rsid w:val="0014565E"/>
    <w:rsid w:val="00145844"/>
    <w:rsid w:val="00145AA4"/>
    <w:rsid w:val="00145CAB"/>
    <w:rsid w:val="00145EE3"/>
    <w:rsid w:val="00145F38"/>
    <w:rsid w:val="00146026"/>
    <w:rsid w:val="0014634D"/>
    <w:rsid w:val="0014653E"/>
    <w:rsid w:val="00146545"/>
    <w:rsid w:val="00146600"/>
    <w:rsid w:val="00146859"/>
    <w:rsid w:val="001469B7"/>
    <w:rsid w:val="00146A1E"/>
    <w:rsid w:val="00146A69"/>
    <w:rsid w:val="00146D50"/>
    <w:rsid w:val="0014704D"/>
    <w:rsid w:val="00147062"/>
    <w:rsid w:val="001473C5"/>
    <w:rsid w:val="00147404"/>
    <w:rsid w:val="00147484"/>
    <w:rsid w:val="00147554"/>
    <w:rsid w:val="0014764F"/>
    <w:rsid w:val="001476C7"/>
    <w:rsid w:val="001476F5"/>
    <w:rsid w:val="0014783A"/>
    <w:rsid w:val="00147C39"/>
    <w:rsid w:val="0015004A"/>
    <w:rsid w:val="00150281"/>
    <w:rsid w:val="001502E1"/>
    <w:rsid w:val="00150436"/>
    <w:rsid w:val="0015079F"/>
    <w:rsid w:val="001509CC"/>
    <w:rsid w:val="00150BA9"/>
    <w:rsid w:val="00150CE0"/>
    <w:rsid w:val="00150EAE"/>
    <w:rsid w:val="0015139E"/>
    <w:rsid w:val="00151960"/>
    <w:rsid w:val="00151E18"/>
    <w:rsid w:val="00152062"/>
    <w:rsid w:val="0015220A"/>
    <w:rsid w:val="0015221C"/>
    <w:rsid w:val="00152551"/>
    <w:rsid w:val="00152713"/>
    <w:rsid w:val="00152946"/>
    <w:rsid w:val="00152C50"/>
    <w:rsid w:val="001530BC"/>
    <w:rsid w:val="0015320B"/>
    <w:rsid w:val="0015327E"/>
    <w:rsid w:val="00153419"/>
    <w:rsid w:val="001536C9"/>
    <w:rsid w:val="00153807"/>
    <w:rsid w:val="001538F7"/>
    <w:rsid w:val="00153946"/>
    <w:rsid w:val="001539DF"/>
    <w:rsid w:val="00153AEF"/>
    <w:rsid w:val="00153B5B"/>
    <w:rsid w:val="00153BC7"/>
    <w:rsid w:val="00153ED2"/>
    <w:rsid w:val="0015407B"/>
    <w:rsid w:val="00154141"/>
    <w:rsid w:val="00154278"/>
    <w:rsid w:val="001543DD"/>
    <w:rsid w:val="00154553"/>
    <w:rsid w:val="001547D7"/>
    <w:rsid w:val="0015480A"/>
    <w:rsid w:val="00154897"/>
    <w:rsid w:val="00154BA5"/>
    <w:rsid w:val="00154BD1"/>
    <w:rsid w:val="00154CB6"/>
    <w:rsid w:val="00155000"/>
    <w:rsid w:val="001553CE"/>
    <w:rsid w:val="0015541A"/>
    <w:rsid w:val="00155708"/>
    <w:rsid w:val="00155757"/>
    <w:rsid w:val="0015589C"/>
    <w:rsid w:val="00155F56"/>
    <w:rsid w:val="00156157"/>
    <w:rsid w:val="00156316"/>
    <w:rsid w:val="0015643C"/>
    <w:rsid w:val="001565B0"/>
    <w:rsid w:val="001565E7"/>
    <w:rsid w:val="0015667B"/>
    <w:rsid w:val="00156752"/>
    <w:rsid w:val="0015689F"/>
    <w:rsid w:val="0015697A"/>
    <w:rsid w:val="00156AB8"/>
    <w:rsid w:val="00156BDF"/>
    <w:rsid w:val="00156E09"/>
    <w:rsid w:val="001574D9"/>
    <w:rsid w:val="001574F3"/>
    <w:rsid w:val="001579F9"/>
    <w:rsid w:val="00157B43"/>
    <w:rsid w:val="00157BC0"/>
    <w:rsid w:val="00157BC6"/>
    <w:rsid w:val="00157D75"/>
    <w:rsid w:val="00157E0A"/>
    <w:rsid w:val="00157E63"/>
    <w:rsid w:val="00160054"/>
    <w:rsid w:val="001601E9"/>
    <w:rsid w:val="001605B8"/>
    <w:rsid w:val="0016082D"/>
    <w:rsid w:val="0016096D"/>
    <w:rsid w:val="001609DB"/>
    <w:rsid w:val="00160D79"/>
    <w:rsid w:val="00160DD6"/>
    <w:rsid w:val="00160FBC"/>
    <w:rsid w:val="00161135"/>
    <w:rsid w:val="001611DB"/>
    <w:rsid w:val="001612CE"/>
    <w:rsid w:val="001615B9"/>
    <w:rsid w:val="00161AD1"/>
    <w:rsid w:val="00161B40"/>
    <w:rsid w:val="00161B55"/>
    <w:rsid w:val="00161BC5"/>
    <w:rsid w:val="00161D13"/>
    <w:rsid w:val="00161E80"/>
    <w:rsid w:val="00161F9A"/>
    <w:rsid w:val="0016219D"/>
    <w:rsid w:val="001623B7"/>
    <w:rsid w:val="0016276A"/>
    <w:rsid w:val="00162A2B"/>
    <w:rsid w:val="00162A5B"/>
    <w:rsid w:val="00162B75"/>
    <w:rsid w:val="00162D0D"/>
    <w:rsid w:val="00162D68"/>
    <w:rsid w:val="0016301F"/>
    <w:rsid w:val="00163083"/>
    <w:rsid w:val="0016313C"/>
    <w:rsid w:val="001631C8"/>
    <w:rsid w:val="001636A4"/>
    <w:rsid w:val="001639BA"/>
    <w:rsid w:val="00163A22"/>
    <w:rsid w:val="00163A6F"/>
    <w:rsid w:val="00163B05"/>
    <w:rsid w:val="00163C07"/>
    <w:rsid w:val="00163E53"/>
    <w:rsid w:val="00164035"/>
    <w:rsid w:val="0016405F"/>
    <w:rsid w:val="00164082"/>
    <w:rsid w:val="0016433D"/>
    <w:rsid w:val="00164453"/>
    <w:rsid w:val="00164899"/>
    <w:rsid w:val="0016493C"/>
    <w:rsid w:val="00164969"/>
    <w:rsid w:val="00164985"/>
    <w:rsid w:val="00164B1E"/>
    <w:rsid w:val="00164BCB"/>
    <w:rsid w:val="00164C15"/>
    <w:rsid w:val="00164CF8"/>
    <w:rsid w:val="00164FE4"/>
    <w:rsid w:val="001650A3"/>
    <w:rsid w:val="001651CD"/>
    <w:rsid w:val="00165259"/>
    <w:rsid w:val="001656A0"/>
    <w:rsid w:val="0016580A"/>
    <w:rsid w:val="00165B2C"/>
    <w:rsid w:val="00165EF8"/>
    <w:rsid w:val="00165FD5"/>
    <w:rsid w:val="00166491"/>
    <w:rsid w:val="001666C5"/>
    <w:rsid w:val="001666D2"/>
    <w:rsid w:val="00166746"/>
    <w:rsid w:val="001667D2"/>
    <w:rsid w:val="00166871"/>
    <w:rsid w:val="00166A1E"/>
    <w:rsid w:val="00166B52"/>
    <w:rsid w:val="00166BC4"/>
    <w:rsid w:val="00166D4E"/>
    <w:rsid w:val="00166E38"/>
    <w:rsid w:val="00166EDF"/>
    <w:rsid w:val="00166EF2"/>
    <w:rsid w:val="0016736C"/>
    <w:rsid w:val="001677A6"/>
    <w:rsid w:val="0016784E"/>
    <w:rsid w:val="001678D9"/>
    <w:rsid w:val="00167996"/>
    <w:rsid w:val="00167C27"/>
    <w:rsid w:val="00167CDD"/>
    <w:rsid w:val="0017004C"/>
    <w:rsid w:val="0017011E"/>
    <w:rsid w:val="00170370"/>
    <w:rsid w:val="001705AA"/>
    <w:rsid w:val="001705EE"/>
    <w:rsid w:val="00170729"/>
    <w:rsid w:val="00170A5E"/>
    <w:rsid w:val="00170AA5"/>
    <w:rsid w:val="00170C56"/>
    <w:rsid w:val="00170DA3"/>
    <w:rsid w:val="001711A2"/>
    <w:rsid w:val="00171790"/>
    <w:rsid w:val="001719ED"/>
    <w:rsid w:val="00171AA9"/>
    <w:rsid w:val="00171AB6"/>
    <w:rsid w:val="00171AD8"/>
    <w:rsid w:val="00171B7A"/>
    <w:rsid w:val="00171D87"/>
    <w:rsid w:val="00171E99"/>
    <w:rsid w:val="001724F5"/>
    <w:rsid w:val="00172568"/>
    <w:rsid w:val="00172746"/>
    <w:rsid w:val="0017279B"/>
    <w:rsid w:val="00172DA5"/>
    <w:rsid w:val="00172E94"/>
    <w:rsid w:val="00172EDD"/>
    <w:rsid w:val="00173011"/>
    <w:rsid w:val="00173013"/>
    <w:rsid w:val="0017310C"/>
    <w:rsid w:val="0017317E"/>
    <w:rsid w:val="00173351"/>
    <w:rsid w:val="0017385E"/>
    <w:rsid w:val="001738E9"/>
    <w:rsid w:val="00173C75"/>
    <w:rsid w:val="00173D10"/>
    <w:rsid w:val="00173F2B"/>
    <w:rsid w:val="00173FFB"/>
    <w:rsid w:val="001742AC"/>
    <w:rsid w:val="001742AE"/>
    <w:rsid w:val="001749CE"/>
    <w:rsid w:val="00174B41"/>
    <w:rsid w:val="00174B72"/>
    <w:rsid w:val="00174BB8"/>
    <w:rsid w:val="00174E69"/>
    <w:rsid w:val="00174E82"/>
    <w:rsid w:val="0017527F"/>
    <w:rsid w:val="00175610"/>
    <w:rsid w:val="00175868"/>
    <w:rsid w:val="0017589D"/>
    <w:rsid w:val="00175A0F"/>
    <w:rsid w:val="00175A17"/>
    <w:rsid w:val="00175CE2"/>
    <w:rsid w:val="00175F88"/>
    <w:rsid w:val="00176010"/>
    <w:rsid w:val="001760A4"/>
    <w:rsid w:val="001760D4"/>
    <w:rsid w:val="001760DC"/>
    <w:rsid w:val="001760E4"/>
    <w:rsid w:val="00176124"/>
    <w:rsid w:val="0017635C"/>
    <w:rsid w:val="0017647E"/>
    <w:rsid w:val="00176669"/>
    <w:rsid w:val="001767AC"/>
    <w:rsid w:val="00176881"/>
    <w:rsid w:val="0017699B"/>
    <w:rsid w:val="00176A8A"/>
    <w:rsid w:val="00176B1E"/>
    <w:rsid w:val="00176D32"/>
    <w:rsid w:val="00176F23"/>
    <w:rsid w:val="001770D9"/>
    <w:rsid w:val="00177232"/>
    <w:rsid w:val="0017731C"/>
    <w:rsid w:val="001774A1"/>
    <w:rsid w:val="001775FD"/>
    <w:rsid w:val="0017764A"/>
    <w:rsid w:val="001777AE"/>
    <w:rsid w:val="00177841"/>
    <w:rsid w:val="00177861"/>
    <w:rsid w:val="00177907"/>
    <w:rsid w:val="00177975"/>
    <w:rsid w:val="00177A8D"/>
    <w:rsid w:val="00177BA5"/>
    <w:rsid w:val="00177BE6"/>
    <w:rsid w:val="00177CCC"/>
    <w:rsid w:val="00177F50"/>
    <w:rsid w:val="001801AD"/>
    <w:rsid w:val="001804D4"/>
    <w:rsid w:val="00180552"/>
    <w:rsid w:val="00180690"/>
    <w:rsid w:val="001807BF"/>
    <w:rsid w:val="0018098D"/>
    <w:rsid w:val="001809D2"/>
    <w:rsid w:val="00180B6C"/>
    <w:rsid w:val="00180C25"/>
    <w:rsid w:val="00181155"/>
    <w:rsid w:val="001811AF"/>
    <w:rsid w:val="0018129E"/>
    <w:rsid w:val="001815AB"/>
    <w:rsid w:val="00181637"/>
    <w:rsid w:val="00181694"/>
    <w:rsid w:val="00181705"/>
    <w:rsid w:val="0018196F"/>
    <w:rsid w:val="00181C36"/>
    <w:rsid w:val="00181E69"/>
    <w:rsid w:val="00181EBE"/>
    <w:rsid w:val="00181FB9"/>
    <w:rsid w:val="00182045"/>
    <w:rsid w:val="001820AC"/>
    <w:rsid w:val="00182187"/>
    <w:rsid w:val="0018219D"/>
    <w:rsid w:val="00182364"/>
    <w:rsid w:val="00182378"/>
    <w:rsid w:val="001823BB"/>
    <w:rsid w:val="00182791"/>
    <w:rsid w:val="00182B2D"/>
    <w:rsid w:val="0018305B"/>
    <w:rsid w:val="00183152"/>
    <w:rsid w:val="001833F2"/>
    <w:rsid w:val="0018347F"/>
    <w:rsid w:val="0018362A"/>
    <w:rsid w:val="001836E7"/>
    <w:rsid w:val="001837D0"/>
    <w:rsid w:val="0018381E"/>
    <w:rsid w:val="001838C5"/>
    <w:rsid w:val="001838EC"/>
    <w:rsid w:val="00183D0A"/>
    <w:rsid w:val="001840DF"/>
    <w:rsid w:val="0018430C"/>
    <w:rsid w:val="00184424"/>
    <w:rsid w:val="001844C5"/>
    <w:rsid w:val="0018467B"/>
    <w:rsid w:val="00184708"/>
    <w:rsid w:val="00184735"/>
    <w:rsid w:val="00184958"/>
    <w:rsid w:val="00184C0F"/>
    <w:rsid w:val="001850B2"/>
    <w:rsid w:val="001852B5"/>
    <w:rsid w:val="00185368"/>
    <w:rsid w:val="0018587E"/>
    <w:rsid w:val="001858D5"/>
    <w:rsid w:val="001859F7"/>
    <w:rsid w:val="00185B93"/>
    <w:rsid w:val="00185EB5"/>
    <w:rsid w:val="0018619E"/>
    <w:rsid w:val="001861C1"/>
    <w:rsid w:val="00186234"/>
    <w:rsid w:val="001863DA"/>
    <w:rsid w:val="00186505"/>
    <w:rsid w:val="001869C3"/>
    <w:rsid w:val="00186B18"/>
    <w:rsid w:val="00186D2D"/>
    <w:rsid w:val="00186D65"/>
    <w:rsid w:val="00186E9C"/>
    <w:rsid w:val="00186F69"/>
    <w:rsid w:val="0018707C"/>
    <w:rsid w:val="001873CC"/>
    <w:rsid w:val="001875EA"/>
    <w:rsid w:val="00187635"/>
    <w:rsid w:val="001879A9"/>
    <w:rsid w:val="00187AD0"/>
    <w:rsid w:val="00187B01"/>
    <w:rsid w:val="00187BFE"/>
    <w:rsid w:val="00187CB5"/>
    <w:rsid w:val="001900FF"/>
    <w:rsid w:val="0019035A"/>
    <w:rsid w:val="0019059B"/>
    <w:rsid w:val="001906AD"/>
    <w:rsid w:val="00190910"/>
    <w:rsid w:val="00190BB2"/>
    <w:rsid w:val="00190BEE"/>
    <w:rsid w:val="00190D20"/>
    <w:rsid w:val="00190F35"/>
    <w:rsid w:val="0019114F"/>
    <w:rsid w:val="0019137D"/>
    <w:rsid w:val="00191462"/>
    <w:rsid w:val="001914C9"/>
    <w:rsid w:val="00191643"/>
    <w:rsid w:val="00191768"/>
    <w:rsid w:val="00191862"/>
    <w:rsid w:val="00191BFF"/>
    <w:rsid w:val="00191C25"/>
    <w:rsid w:val="00191EB3"/>
    <w:rsid w:val="00191F20"/>
    <w:rsid w:val="00192184"/>
    <w:rsid w:val="00192343"/>
    <w:rsid w:val="00192403"/>
    <w:rsid w:val="00192A64"/>
    <w:rsid w:val="00192C3F"/>
    <w:rsid w:val="00192D7A"/>
    <w:rsid w:val="00192D7B"/>
    <w:rsid w:val="00192DE7"/>
    <w:rsid w:val="00192E9E"/>
    <w:rsid w:val="00193016"/>
    <w:rsid w:val="001937D7"/>
    <w:rsid w:val="00193865"/>
    <w:rsid w:val="001938BE"/>
    <w:rsid w:val="00193973"/>
    <w:rsid w:val="00193CC8"/>
    <w:rsid w:val="00193CEC"/>
    <w:rsid w:val="00193E7A"/>
    <w:rsid w:val="00193FCE"/>
    <w:rsid w:val="00193FFA"/>
    <w:rsid w:val="00194050"/>
    <w:rsid w:val="00194073"/>
    <w:rsid w:val="0019469B"/>
    <w:rsid w:val="001947DF"/>
    <w:rsid w:val="00194AF4"/>
    <w:rsid w:val="00194BA7"/>
    <w:rsid w:val="00194D53"/>
    <w:rsid w:val="00194E73"/>
    <w:rsid w:val="00194EF5"/>
    <w:rsid w:val="001951DA"/>
    <w:rsid w:val="001954B7"/>
    <w:rsid w:val="00195847"/>
    <w:rsid w:val="0019593B"/>
    <w:rsid w:val="0019595B"/>
    <w:rsid w:val="00195B87"/>
    <w:rsid w:val="00195EC6"/>
    <w:rsid w:val="00195FD1"/>
    <w:rsid w:val="001962D5"/>
    <w:rsid w:val="001962FE"/>
    <w:rsid w:val="0019633A"/>
    <w:rsid w:val="0019653B"/>
    <w:rsid w:val="00196BC8"/>
    <w:rsid w:val="00196C82"/>
    <w:rsid w:val="00196CF3"/>
    <w:rsid w:val="001971B8"/>
    <w:rsid w:val="001971BB"/>
    <w:rsid w:val="0019725F"/>
    <w:rsid w:val="0019763F"/>
    <w:rsid w:val="001978AA"/>
    <w:rsid w:val="00197D03"/>
    <w:rsid w:val="001A022A"/>
    <w:rsid w:val="001A0287"/>
    <w:rsid w:val="001A03E0"/>
    <w:rsid w:val="001A0439"/>
    <w:rsid w:val="001A0876"/>
    <w:rsid w:val="001A0FF0"/>
    <w:rsid w:val="001A10BC"/>
    <w:rsid w:val="001A110F"/>
    <w:rsid w:val="001A1346"/>
    <w:rsid w:val="001A1540"/>
    <w:rsid w:val="001A15A4"/>
    <w:rsid w:val="001A19E7"/>
    <w:rsid w:val="001A19F6"/>
    <w:rsid w:val="001A1CD2"/>
    <w:rsid w:val="001A1DC3"/>
    <w:rsid w:val="001A1E1F"/>
    <w:rsid w:val="001A20F8"/>
    <w:rsid w:val="001A21FA"/>
    <w:rsid w:val="001A230F"/>
    <w:rsid w:val="001A2504"/>
    <w:rsid w:val="001A282C"/>
    <w:rsid w:val="001A2A9D"/>
    <w:rsid w:val="001A2D70"/>
    <w:rsid w:val="001A2F6B"/>
    <w:rsid w:val="001A300D"/>
    <w:rsid w:val="001A31DF"/>
    <w:rsid w:val="001A337A"/>
    <w:rsid w:val="001A35A9"/>
    <w:rsid w:val="001A36F9"/>
    <w:rsid w:val="001A3703"/>
    <w:rsid w:val="001A3802"/>
    <w:rsid w:val="001A3B2E"/>
    <w:rsid w:val="001A4085"/>
    <w:rsid w:val="001A4117"/>
    <w:rsid w:val="001A42CF"/>
    <w:rsid w:val="001A4591"/>
    <w:rsid w:val="001A45DC"/>
    <w:rsid w:val="001A4B6D"/>
    <w:rsid w:val="001A4BF8"/>
    <w:rsid w:val="001A4CFB"/>
    <w:rsid w:val="001A4DEF"/>
    <w:rsid w:val="001A4FFC"/>
    <w:rsid w:val="001A52E8"/>
    <w:rsid w:val="001A531C"/>
    <w:rsid w:val="001A5376"/>
    <w:rsid w:val="001A5485"/>
    <w:rsid w:val="001A578F"/>
    <w:rsid w:val="001A587A"/>
    <w:rsid w:val="001A58CD"/>
    <w:rsid w:val="001A5A6C"/>
    <w:rsid w:val="001A5B1E"/>
    <w:rsid w:val="001A5BCE"/>
    <w:rsid w:val="001A5D34"/>
    <w:rsid w:val="001A5DD6"/>
    <w:rsid w:val="001A5E50"/>
    <w:rsid w:val="001A5E5E"/>
    <w:rsid w:val="001A5F55"/>
    <w:rsid w:val="001A61F9"/>
    <w:rsid w:val="001A62BA"/>
    <w:rsid w:val="001A66CE"/>
    <w:rsid w:val="001A6A85"/>
    <w:rsid w:val="001A6C2D"/>
    <w:rsid w:val="001A6E2D"/>
    <w:rsid w:val="001A6F95"/>
    <w:rsid w:val="001A715C"/>
    <w:rsid w:val="001A73F9"/>
    <w:rsid w:val="001A755B"/>
    <w:rsid w:val="001A7862"/>
    <w:rsid w:val="001A7863"/>
    <w:rsid w:val="001A7A64"/>
    <w:rsid w:val="001A7A9E"/>
    <w:rsid w:val="001A7B4D"/>
    <w:rsid w:val="001A7BC0"/>
    <w:rsid w:val="001A7C6D"/>
    <w:rsid w:val="001A7F18"/>
    <w:rsid w:val="001A7F44"/>
    <w:rsid w:val="001A7FE5"/>
    <w:rsid w:val="001B0032"/>
    <w:rsid w:val="001B044B"/>
    <w:rsid w:val="001B0AC5"/>
    <w:rsid w:val="001B0BEC"/>
    <w:rsid w:val="001B0DB2"/>
    <w:rsid w:val="001B0F09"/>
    <w:rsid w:val="001B1148"/>
    <w:rsid w:val="001B1540"/>
    <w:rsid w:val="001B17DB"/>
    <w:rsid w:val="001B1A3E"/>
    <w:rsid w:val="001B1D73"/>
    <w:rsid w:val="001B1DDB"/>
    <w:rsid w:val="001B22DE"/>
    <w:rsid w:val="001B2441"/>
    <w:rsid w:val="001B27F9"/>
    <w:rsid w:val="001B2913"/>
    <w:rsid w:val="001B2B2F"/>
    <w:rsid w:val="001B312C"/>
    <w:rsid w:val="001B33C3"/>
    <w:rsid w:val="001B347D"/>
    <w:rsid w:val="001B34F7"/>
    <w:rsid w:val="001B351D"/>
    <w:rsid w:val="001B3563"/>
    <w:rsid w:val="001B35B1"/>
    <w:rsid w:val="001B37DA"/>
    <w:rsid w:val="001B37F0"/>
    <w:rsid w:val="001B38A4"/>
    <w:rsid w:val="001B3E7F"/>
    <w:rsid w:val="001B41CC"/>
    <w:rsid w:val="001B454A"/>
    <w:rsid w:val="001B47C6"/>
    <w:rsid w:val="001B4BE6"/>
    <w:rsid w:val="001B4C1D"/>
    <w:rsid w:val="001B4C8A"/>
    <w:rsid w:val="001B4E02"/>
    <w:rsid w:val="001B503D"/>
    <w:rsid w:val="001B5048"/>
    <w:rsid w:val="001B5275"/>
    <w:rsid w:val="001B548F"/>
    <w:rsid w:val="001B56C1"/>
    <w:rsid w:val="001B593A"/>
    <w:rsid w:val="001B595F"/>
    <w:rsid w:val="001B5A40"/>
    <w:rsid w:val="001B5C02"/>
    <w:rsid w:val="001B5D3D"/>
    <w:rsid w:val="001B606E"/>
    <w:rsid w:val="001B64F2"/>
    <w:rsid w:val="001B6A15"/>
    <w:rsid w:val="001B6D0D"/>
    <w:rsid w:val="001B6DD2"/>
    <w:rsid w:val="001B6F00"/>
    <w:rsid w:val="001B6F7E"/>
    <w:rsid w:val="001B6FB1"/>
    <w:rsid w:val="001B7442"/>
    <w:rsid w:val="001B755B"/>
    <w:rsid w:val="001B79AA"/>
    <w:rsid w:val="001B7A6B"/>
    <w:rsid w:val="001B7CB1"/>
    <w:rsid w:val="001B7E79"/>
    <w:rsid w:val="001C0015"/>
    <w:rsid w:val="001C0031"/>
    <w:rsid w:val="001C01EC"/>
    <w:rsid w:val="001C0232"/>
    <w:rsid w:val="001C026D"/>
    <w:rsid w:val="001C03B7"/>
    <w:rsid w:val="001C062C"/>
    <w:rsid w:val="001C0742"/>
    <w:rsid w:val="001C07D6"/>
    <w:rsid w:val="001C0818"/>
    <w:rsid w:val="001C085A"/>
    <w:rsid w:val="001C0A6D"/>
    <w:rsid w:val="001C0C30"/>
    <w:rsid w:val="001C0EC9"/>
    <w:rsid w:val="001C1000"/>
    <w:rsid w:val="001C10F8"/>
    <w:rsid w:val="001C11F0"/>
    <w:rsid w:val="001C12B4"/>
    <w:rsid w:val="001C13D4"/>
    <w:rsid w:val="001C149E"/>
    <w:rsid w:val="001C151A"/>
    <w:rsid w:val="001C158A"/>
    <w:rsid w:val="001C1598"/>
    <w:rsid w:val="001C1639"/>
    <w:rsid w:val="001C16D0"/>
    <w:rsid w:val="001C1D43"/>
    <w:rsid w:val="001C1D87"/>
    <w:rsid w:val="001C1DE2"/>
    <w:rsid w:val="001C1E76"/>
    <w:rsid w:val="001C2223"/>
    <w:rsid w:val="001C2434"/>
    <w:rsid w:val="001C258E"/>
    <w:rsid w:val="001C2A47"/>
    <w:rsid w:val="001C2C28"/>
    <w:rsid w:val="001C2DC8"/>
    <w:rsid w:val="001C2FBD"/>
    <w:rsid w:val="001C305A"/>
    <w:rsid w:val="001C3101"/>
    <w:rsid w:val="001C3108"/>
    <w:rsid w:val="001C3126"/>
    <w:rsid w:val="001C3419"/>
    <w:rsid w:val="001C37B6"/>
    <w:rsid w:val="001C3AC7"/>
    <w:rsid w:val="001C3B9D"/>
    <w:rsid w:val="001C3D14"/>
    <w:rsid w:val="001C3E70"/>
    <w:rsid w:val="001C3F57"/>
    <w:rsid w:val="001C3F5D"/>
    <w:rsid w:val="001C3F79"/>
    <w:rsid w:val="001C4046"/>
    <w:rsid w:val="001C462A"/>
    <w:rsid w:val="001C48D5"/>
    <w:rsid w:val="001C4973"/>
    <w:rsid w:val="001C4A2C"/>
    <w:rsid w:val="001C4AFD"/>
    <w:rsid w:val="001C4BD1"/>
    <w:rsid w:val="001C4BFB"/>
    <w:rsid w:val="001C4F44"/>
    <w:rsid w:val="001C4FB9"/>
    <w:rsid w:val="001C5352"/>
    <w:rsid w:val="001C5525"/>
    <w:rsid w:val="001C5732"/>
    <w:rsid w:val="001C57A5"/>
    <w:rsid w:val="001C58D8"/>
    <w:rsid w:val="001C5947"/>
    <w:rsid w:val="001C5953"/>
    <w:rsid w:val="001C5ADB"/>
    <w:rsid w:val="001C5B84"/>
    <w:rsid w:val="001C5C2B"/>
    <w:rsid w:val="001C5CBE"/>
    <w:rsid w:val="001C5F3B"/>
    <w:rsid w:val="001C5FB6"/>
    <w:rsid w:val="001C5FC7"/>
    <w:rsid w:val="001C668F"/>
    <w:rsid w:val="001C673A"/>
    <w:rsid w:val="001C680B"/>
    <w:rsid w:val="001C69A6"/>
    <w:rsid w:val="001C6B3D"/>
    <w:rsid w:val="001C6C63"/>
    <w:rsid w:val="001C6D48"/>
    <w:rsid w:val="001C6FD9"/>
    <w:rsid w:val="001C7088"/>
    <w:rsid w:val="001C7161"/>
    <w:rsid w:val="001C7521"/>
    <w:rsid w:val="001C7898"/>
    <w:rsid w:val="001C7A13"/>
    <w:rsid w:val="001C7A42"/>
    <w:rsid w:val="001C7AFC"/>
    <w:rsid w:val="001C7B5D"/>
    <w:rsid w:val="001C7C82"/>
    <w:rsid w:val="001C7D69"/>
    <w:rsid w:val="001C7FBC"/>
    <w:rsid w:val="001D0111"/>
    <w:rsid w:val="001D026C"/>
    <w:rsid w:val="001D0301"/>
    <w:rsid w:val="001D03EB"/>
    <w:rsid w:val="001D08B6"/>
    <w:rsid w:val="001D0B34"/>
    <w:rsid w:val="001D0B92"/>
    <w:rsid w:val="001D0E35"/>
    <w:rsid w:val="001D0ED9"/>
    <w:rsid w:val="001D11DF"/>
    <w:rsid w:val="001D14DA"/>
    <w:rsid w:val="001D1605"/>
    <w:rsid w:val="001D176F"/>
    <w:rsid w:val="001D1BA8"/>
    <w:rsid w:val="001D1D29"/>
    <w:rsid w:val="001D1DF6"/>
    <w:rsid w:val="001D1EF0"/>
    <w:rsid w:val="001D2123"/>
    <w:rsid w:val="001D213C"/>
    <w:rsid w:val="001D2143"/>
    <w:rsid w:val="001D2209"/>
    <w:rsid w:val="001D2213"/>
    <w:rsid w:val="001D2246"/>
    <w:rsid w:val="001D24F3"/>
    <w:rsid w:val="001D275B"/>
    <w:rsid w:val="001D2802"/>
    <w:rsid w:val="001D2954"/>
    <w:rsid w:val="001D2994"/>
    <w:rsid w:val="001D3202"/>
    <w:rsid w:val="001D32B1"/>
    <w:rsid w:val="001D34FA"/>
    <w:rsid w:val="001D3662"/>
    <w:rsid w:val="001D387F"/>
    <w:rsid w:val="001D38C6"/>
    <w:rsid w:val="001D39DA"/>
    <w:rsid w:val="001D3A05"/>
    <w:rsid w:val="001D3D6D"/>
    <w:rsid w:val="001D3E09"/>
    <w:rsid w:val="001D3E4F"/>
    <w:rsid w:val="001D3EFF"/>
    <w:rsid w:val="001D3F00"/>
    <w:rsid w:val="001D3F55"/>
    <w:rsid w:val="001D3F5F"/>
    <w:rsid w:val="001D46BB"/>
    <w:rsid w:val="001D46E8"/>
    <w:rsid w:val="001D4AD6"/>
    <w:rsid w:val="001D4B0D"/>
    <w:rsid w:val="001D4B7B"/>
    <w:rsid w:val="001D4D8F"/>
    <w:rsid w:val="001D4DB9"/>
    <w:rsid w:val="001D4E11"/>
    <w:rsid w:val="001D4F56"/>
    <w:rsid w:val="001D505C"/>
    <w:rsid w:val="001D50E7"/>
    <w:rsid w:val="001D51A1"/>
    <w:rsid w:val="001D54EB"/>
    <w:rsid w:val="001D5544"/>
    <w:rsid w:val="001D5756"/>
    <w:rsid w:val="001D5836"/>
    <w:rsid w:val="001D597A"/>
    <w:rsid w:val="001D597C"/>
    <w:rsid w:val="001D5B0E"/>
    <w:rsid w:val="001D5CDD"/>
    <w:rsid w:val="001D5CF5"/>
    <w:rsid w:val="001D5F6B"/>
    <w:rsid w:val="001D60F0"/>
    <w:rsid w:val="001D6161"/>
    <w:rsid w:val="001D619B"/>
    <w:rsid w:val="001D61A0"/>
    <w:rsid w:val="001D65ED"/>
    <w:rsid w:val="001D665B"/>
    <w:rsid w:val="001D6C1B"/>
    <w:rsid w:val="001D6C95"/>
    <w:rsid w:val="001D7034"/>
    <w:rsid w:val="001D72AF"/>
    <w:rsid w:val="001D7357"/>
    <w:rsid w:val="001D7511"/>
    <w:rsid w:val="001D7530"/>
    <w:rsid w:val="001D7675"/>
    <w:rsid w:val="001D777C"/>
    <w:rsid w:val="001D7CB4"/>
    <w:rsid w:val="001D7D26"/>
    <w:rsid w:val="001D7D28"/>
    <w:rsid w:val="001D7EAE"/>
    <w:rsid w:val="001D7EE6"/>
    <w:rsid w:val="001D7FA1"/>
    <w:rsid w:val="001E0155"/>
    <w:rsid w:val="001E0387"/>
    <w:rsid w:val="001E03B6"/>
    <w:rsid w:val="001E0454"/>
    <w:rsid w:val="001E0502"/>
    <w:rsid w:val="001E0ABE"/>
    <w:rsid w:val="001E0CC8"/>
    <w:rsid w:val="001E0D29"/>
    <w:rsid w:val="001E0D38"/>
    <w:rsid w:val="001E0D4F"/>
    <w:rsid w:val="001E1212"/>
    <w:rsid w:val="001E1506"/>
    <w:rsid w:val="001E154F"/>
    <w:rsid w:val="001E15F7"/>
    <w:rsid w:val="001E16D6"/>
    <w:rsid w:val="001E1E0B"/>
    <w:rsid w:val="001E208C"/>
    <w:rsid w:val="001E23D2"/>
    <w:rsid w:val="001E2545"/>
    <w:rsid w:val="001E25CB"/>
    <w:rsid w:val="001E2622"/>
    <w:rsid w:val="001E267D"/>
    <w:rsid w:val="001E26A0"/>
    <w:rsid w:val="001E29C6"/>
    <w:rsid w:val="001E3007"/>
    <w:rsid w:val="001E31D0"/>
    <w:rsid w:val="001E33C3"/>
    <w:rsid w:val="001E341C"/>
    <w:rsid w:val="001E361A"/>
    <w:rsid w:val="001E398E"/>
    <w:rsid w:val="001E3CEC"/>
    <w:rsid w:val="001E3D80"/>
    <w:rsid w:val="001E4006"/>
    <w:rsid w:val="001E402F"/>
    <w:rsid w:val="001E416B"/>
    <w:rsid w:val="001E41C6"/>
    <w:rsid w:val="001E41E8"/>
    <w:rsid w:val="001E4972"/>
    <w:rsid w:val="001E498A"/>
    <w:rsid w:val="001E4E0E"/>
    <w:rsid w:val="001E52D0"/>
    <w:rsid w:val="001E52D7"/>
    <w:rsid w:val="001E5398"/>
    <w:rsid w:val="001E53D2"/>
    <w:rsid w:val="001E556E"/>
    <w:rsid w:val="001E561E"/>
    <w:rsid w:val="001E5801"/>
    <w:rsid w:val="001E5953"/>
    <w:rsid w:val="001E595E"/>
    <w:rsid w:val="001E59E1"/>
    <w:rsid w:val="001E5A5A"/>
    <w:rsid w:val="001E5B1D"/>
    <w:rsid w:val="001E5CBF"/>
    <w:rsid w:val="001E5E55"/>
    <w:rsid w:val="001E5E9C"/>
    <w:rsid w:val="001E5F3B"/>
    <w:rsid w:val="001E61C0"/>
    <w:rsid w:val="001E61C8"/>
    <w:rsid w:val="001E64FC"/>
    <w:rsid w:val="001E667F"/>
    <w:rsid w:val="001E6728"/>
    <w:rsid w:val="001E684E"/>
    <w:rsid w:val="001E6AB4"/>
    <w:rsid w:val="001E6D08"/>
    <w:rsid w:val="001E70B4"/>
    <w:rsid w:val="001E70EF"/>
    <w:rsid w:val="001E71E7"/>
    <w:rsid w:val="001E733C"/>
    <w:rsid w:val="001E7397"/>
    <w:rsid w:val="001E75FC"/>
    <w:rsid w:val="001E78A3"/>
    <w:rsid w:val="001E79D7"/>
    <w:rsid w:val="001E7D8D"/>
    <w:rsid w:val="001E7E09"/>
    <w:rsid w:val="001F02B7"/>
    <w:rsid w:val="001F030B"/>
    <w:rsid w:val="001F0502"/>
    <w:rsid w:val="001F05C3"/>
    <w:rsid w:val="001F070E"/>
    <w:rsid w:val="001F0724"/>
    <w:rsid w:val="001F0BBE"/>
    <w:rsid w:val="001F0D90"/>
    <w:rsid w:val="001F0F1A"/>
    <w:rsid w:val="001F119E"/>
    <w:rsid w:val="001F12B0"/>
    <w:rsid w:val="001F12C7"/>
    <w:rsid w:val="001F1ACE"/>
    <w:rsid w:val="001F1AD8"/>
    <w:rsid w:val="001F1BED"/>
    <w:rsid w:val="001F1C6A"/>
    <w:rsid w:val="001F206E"/>
    <w:rsid w:val="001F21AF"/>
    <w:rsid w:val="001F2531"/>
    <w:rsid w:val="001F2AC6"/>
    <w:rsid w:val="001F2B87"/>
    <w:rsid w:val="001F2D62"/>
    <w:rsid w:val="001F2F60"/>
    <w:rsid w:val="001F3016"/>
    <w:rsid w:val="001F31B8"/>
    <w:rsid w:val="001F343F"/>
    <w:rsid w:val="001F3492"/>
    <w:rsid w:val="001F374F"/>
    <w:rsid w:val="001F3815"/>
    <w:rsid w:val="001F38CB"/>
    <w:rsid w:val="001F394A"/>
    <w:rsid w:val="001F3B23"/>
    <w:rsid w:val="001F3B30"/>
    <w:rsid w:val="001F3F44"/>
    <w:rsid w:val="001F3F63"/>
    <w:rsid w:val="001F40FA"/>
    <w:rsid w:val="001F417A"/>
    <w:rsid w:val="001F42FA"/>
    <w:rsid w:val="001F49D5"/>
    <w:rsid w:val="001F4A31"/>
    <w:rsid w:val="001F51D6"/>
    <w:rsid w:val="001F5422"/>
    <w:rsid w:val="001F586D"/>
    <w:rsid w:val="001F5939"/>
    <w:rsid w:val="001F5973"/>
    <w:rsid w:val="001F5A5D"/>
    <w:rsid w:val="001F5A9F"/>
    <w:rsid w:val="001F5B0E"/>
    <w:rsid w:val="001F5D32"/>
    <w:rsid w:val="001F67B6"/>
    <w:rsid w:val="001F6834"/>
    <w:rsid w:val="001F686B"/>
    <w:rsid w:val="001F69B7"/>
    <w:rsid w:val="001F6C29"/>
    <w:rsid w:val="001F6D14"/>
    <w:rsid w:val="001F6DF9"/>
    <w:rsid w:val="001F6F83"/>
    <w:rsid w:val="001F757C"/>
    <w:rsid w:val="001F75C4"/>
    <w:rsid w:val="001F770F"/>
    <w:rsid w:val="001F7998"/>
    <w:rsid w:val="001F7A9E"/>
    <w:rsid w:val="001F7ADA"/>
    <w:rsid w:val="001F7E21"/>
    <w:rsid w:val="0020004A"/>
    <w:rsid w:val="00200060"/>
    <w:rsid w:val="00200213"/>
    <w:rsid w:val="0020036E"/>
    <w:rsid w:val="00200531"/>
    <w:rsid w:val="002005B6"/>
    <w:rsid w:val="002006AE"/>
    <w:rsid w:val="002007DF"/>
    <w:rsid w:val="00200E4D"/>
    <w:rsid w:val="002010B4"/>
    <w:rsid w:val="00201198"/>
    <w:rsid w:val="00201350"/>
    <w:rsid w:val="002013D7"/>
    <w:rsid w:val="00201746"/>
    <w:rsid w:val="00201FBF"/>
    <w:rsid w:val="00201FD1"/>
    <w:rsid w:val="002023E1"/>
    <w:rsid w:val="002024A4"/>
    <w:rsid w:val="002025A1"/>
    <w:rsid w:val="00202953"/>
    <w:rsid w:val="00202A31"/>
    <w:rsid w:val="00202C57"/>
    <w:rsid w:val="00202C65"/>
    <w:rsid w:val="00202D76"/>
    <w:rsid w:val="00202DAF"/>
    <w:rsid w:val="00202DDF"/>
    <w:rsid w:val="00202EAE"/>
    <w:rsid w:val="00202F77"/>
    <w:rsid w:val="00202FE8"/>
    <w:rsid w:val="00203265"/>
    <w:rsid w:val="002032D5"/>
    <w:rsid w:val="0020336C"/>
    <w:rsid w:val="0020369F"/>
    <w:rsid w:val="0020372B"/>
    <w:rsid w:val="002038D0"/>
    <w:rsid w:val="00203CDC"/>
    <w:rsid w:val="00203EB5"/>
    <w:rsid w:val="00203F03"/>
    <w:rsid w:val="00203F68"/>
    <w:rsid w:val="00203F97"/>
    <w:rsid w:val="0020422F"/>
    <w:rsid w:val="00204447"/>
    <w:rsid w:val="00204A7F"/>
    <w:rsid w:val="00204B14"/>
    <w:rsid w:val="00204B71"/>
    <w:rsid w:val="00204DCC"/>
    <w:rsid w:val="00204E80"/>
    <w:rsid w:val="00205058"/>
    <w:rsid w:val="00205109"/>
    <w:rsid w:val="002051C9"/>
    <w:rsid w:val="0020537B"/>
    <w:rsid w:val="0020545D"/>
    <w:rsid w:val="00205468"/>
    <w:rsid w:val="002056B1"/>
    <w:rsid w:val="002058AD"/>
    <w:rsid w:val="00205A00"/>
    <w:rsid w:val="00205A62"/>
    <w:rsid w:val="00205F88"/>
    <w:rsid w:val="00205FE8"/>
    <w:rsid w:val="002064AE"/>
    <w:rsid w:val="00206594"/>
    <w:rsid w:val="002065CB"/>
    <w:rsid w:val="00206891"/>
    <w:rsid w:val="00206A29"/>
    <w:rsid w:val="00206BA3"/>
    <w:rsid w:val="00206BB1"/>
    <w:rsid w:val="00206BF1"/>
    <w:rsid w:val="00206CDC"/>
    <w:rsid w:val="00206F5D"/>
    <w:rsid w:val="00206FE3"/>
    <w:rsid w:val="002071AE"/>
    <w:rsid w:val="00207511"/>
    <w:rsid w:val="00207726"/>
    <w:rsid w:val="002077CE"/>
    <w:rsid w:val="00207953"/>
    <w:rsid w:val="002079BF"/>
    <w:rsid w:val="00207E10"/>
    <w:rsid w:val="00210104"/>
    <w:rsid w:val="00210242"/>
    <w:rsid w:val="0021051C"/>
    <w:rsid w:val="0021058D"/>
    <w:rsid w:val="0021060E"/>
    <w:rsid w:val="00210828"/>
    <w:rsid w:val="0021088C"/>
    <w:rsid w:val="00210ACA"/>
    <w:rsid w:val="00210CB3"/>
    <w:rsid w:val="00210D60"/>
    <w:rsid w:val="00210EDB"/>
    <w:rsid w:val="00210F19"/>
    <w:rsid w:val="0021103F"/>
    <w:rsid w:val="0021129C"/>
    <w:rsid w:val="002113C7"/>
    <w:rsid w:val="002113E5"/>
    <w:rsid w:val="0021155A"/>
    <w:rsid w:val="00211B11"/>
    <w:rsid w:val="00211C8A"/>
    <w:rsid w:val="00212055"/>
    <w:rsid w:val="00212365"/>
    <w:rsid w:val="00212648"/>
    <w:rsid w:val="002127A2"/>
    <w:rsid w:val="00212950"/>
    <w:rsid w:val="00212B5D"/>
    <w:rsid w:val="00212CB7"/>
    <w:rsid w:val="00212D59"/>
    <w:rsid w:val="00212DBF"/>
    <w:rsid w:val="00212F07"/>
    <w:rsid w:val="00213022"/>
    <w:rsid w:val="0021311C"/>
    <w:rsid w:val="0021328C"/>
    <w:rsid w:val="00213395"/>
    <w:rsid w:val="0021349A"/>
    <w:rsid w:val="00213D85"/>
    <w:rsid w:val="00213D9F"/>
    <w:rsid w:val="00213DEE"/>
    <w:rsid w:val="00213F05"/>
    <w:rsid w:val="002140BF"/>
    <w:rsid w:val="00214490"/>
    <w:rsid w:val="002144A2"/>
    <w:rsid w:val="002144A8"/>
    <w:rsid w:val="0021470F"/>
    <w:rsid w:val="00214C77"/>
    <w:rsid w:val="00214C8A"/>
    <w:rsid w:val="00214CA4"/>
    <w:rsid w:val="00214CF3"/>
    <w:rsid w:val="00214E4A"/>
    <w:rsid w:val="00214F32"/>
    <w:rsid w:val="00214F4C"/>
    <w:rsid w:val="00215160"/>
    <w:rsid w:val="0021518F"/>
    <w:rsid w:val="0021520A"/>
    <w:rsid w:val="002152FC"/>
    <w:rsid w:val="0021565C"/>
    <w:rsid w:val="00215692"/>
    <w:rsid w:val="0021592D"/>
    <w:rsid w:val="00215F86"/>
    <w:rsid w:val="00215FC1"/>
    <w:rsid w:val="0021650C"/>
    <w:rsid w:val="002166C1"/>
    <w:rsid w:val="00216A26"/>
    <w:rsid w:val="00216AFF"/>
    <w:rsid w:val="00216B34"/>
    <w:rsid w:val="00216BC1"/>
    <w:rsid w:val="00216BF2"/>
    <w:rsid w:val="00216C5D"/>
    <w:rsid w:val="00216E40"/>
    <w:rsid w:val="00217055"/>
    <w:rsid w:val="00217144"/>
    <w:rsid w:val="002172D7"/>
    <w:rsid w:val="00217794"/>
    <w:rsid w:val="00217899"/>
    <w:rsid w:val="00217BD8"/>
    <w:rsid w:val="00217EB8"/>
    <w:rsid w:val="00220330"/>
    <w:rsid w:val="002203E5"/>
    <w:rsid w:val="0022057A"/>
    <w:rsid w:val="002207CA"/>
    <w:rsid w:val="002208F8"/>
    <w:rsid w:val="00220C19"/>
    <w:rsid w:val="00220DA4"/>
    <w:rsid w:val="0022109A"/>
    <w:rsid w:val="00221234"/>
    <w:rsid w:val="002212A5"/>
    <w:rsid w:val="002212E4"/>
    <w:rsid w:val="00221479"/>
    <w:rsid w:val="002214EE"/>
    <w:rsid w:val="00221504"/>
    <w:rsid w:val="00221511"/>
    <w:rsid w:val="002218E0"/>
    <w:rsid w:val="00221AE6"/>
    <w:rsid w:val="00221C2E"/>
    <w:rsid w:val="00221D2A"/>
    <w:rsid w:val="00221DED"/>
    <w:rsid w:val="00221F2E"/>
    <w:rsid w:val="00221F44"/>
    <w:rsid w:val="00222241"/>
    <w:rsid w:val="002223CC"/>
    <w:rsid w:val="002224B4"/>
    <w:rsid w:val="002226F9"/>
    <w:rsid w:val="00222728"/>
    <w:rsid w:val="0022276B"/>
    <w:rsid w:val="00222947"/>
    <w:rsid w:val="00222B09"/>
    <w:rsid w:val="00222C2C"/>
    <w:rsid w:val="00222C36"/>
    <w:rsid w:val="00222F1C"/>
    <w:rsid w:val="00222FFA"/>
    <w:rsid w:val="0022300D"/>
    <w:rsid w:val="002231C1"/>
    <w:rsid w:val="00223204"/>
    <w:rsid w:val="0022328A"/>
    <w:rsid w:val="00223335"/>
    <w:rsid w:val="002237B7"/>
    <w:rsid w:val="002239D6"/>
    <w:rsid w:val="00223BBD"/>
    <w:rsid w:val="00223D47"/>
    <w:rsid w:val="00223F81"/>
    <w:rsid w:val="002240B3"/>
    <w:rsid w:val="0022414F"/>
    <w:rsid w:val="00224385"/>
    <w:rsid w:val="00224398"/>
    <w:rsid w:val="00224542"/>
    <w:rsid w:val="002245BB"/>
    <w:rsid w:val="002245D0"/>
    <w:rsid w:val="002246A2"/>
    <w:rsid w:val="00224C71"/>
    <w:rsid w:val="00224D8F"/>
    <w:rsid w:val="00224E06"/>
    <w:rsid w:val="0022512E"/>
    <w:rsid w:val="0022520D"/>
    <w:rsid w:val="002252D8"/>
    <w:rsid w:val="00225761"/>
    <w:rsid w:val="002258CF"/>
    <w:rsid w:val="0022592B"/>
    <w:rsid w:val="00226067"/>
    <w:rsid w:val="002261C8"/>
    <w:rsid w:val="002265D9"/>
    <w:rsid w:val="002267A3"/>
    <w:rsid w:val="0022681B"/>
    <w:rsid w:val="00226824"/>
    <w:rsid w:val="00226C33"/>
    <w:rsid w:val="00226D5E"/>
    <w:rsid w:val="00226D90"/>
    <w:rsid w:val="00227177"/>
    <w:rsid w:val="002271F6"/>
    <w:rsid w:val="002273F1"/>
    <w:rsid w:val="002275BD"/>
    <w:rsid w:val="002277FF"/>
    <w:rsid w:val="00230004"/>
    <w:rsid w:val="00230132"/>
    <w:rsid w:val="00230536"/>
    <w:rsid w:val="00230589"/>
    <w:rsid w:val="0023063D"/>
    <w:rsid w:val="002307CB"/>
    <w:rsid w:val="00230996"/>
    <w:rsid w:val="00230AC2"/>
    <w:rsid w:val="00230B2F"/>
    <w:rsid w:val="00230BE5"/>
    <w:rsid w:val="00230D83"/>
    <w:rsid w:val="0023123B"/>
    <w:rsid w:val="00231324"/>
    <w:rsid w:val="0023135E"/>
    <w:rsid w:val="002313F2"/>
    <w:rsid w:val="002313F6"/>
    <w:rsid w:val="00231824"/>
    <w:rsid w:val="00231F1D"/>
    <w:rsid w:val="00232292"/>
    <w:rsid w:val="002325C8"/>
    <w:rsid w:val="00232803"/>
    <w:rsid w:val="00232B3E"/>
    <w:rsid w:val="00232BD4"/>
    <w:rsid w:val="00232E16"/>
    <w:rsid w:val="00232FBC"/>
    <w:rsid w:val="002330B5"/>
    <w:rsid w:val="00233220"/>
    <w:rsid w:val="00233323"/>
    <w:rsid w:val="00233358"/>
    <w:rsid w:val="00233392"/>
    <w:rsid w:val="00233583"/>
    <w:rsid w:val="00233630"/>
    <w:rsid w:val="00233647"/>
    <w:rsid w:val="00233834"/>
    <w:rsid w:val="0023389F"/>
    <w:rsid w:val="00233A7C"/>
    <w:rsid w:val="00233B32"/>
    <w:rsid w:val="00233C0F"/>
    <w:rsid w:val="00233C20"/>
    <w:rsid w:val="00233D4D"/>
    <w:rsid w:val="00233D89"/>
    <w:rsid w:val="00234048"/>
    <w:rsid w:val="002340B9"/>
    <w:rsid w:val="002341D8"/>
    <w:rsid w:val="0023440F"/>
    <w:rsid w:val="00234801"/>
    <w:rsid w:val="00234BF6"/>
    <w:rsid w:val="00234E6E"/>
    <w:rsid w:val="00234EB4"/>
    <w:rsid w:val="0023559E"/>
    <w:rsid w:val="002358D4"/>
    <w:rsid w:val="00235D69"/>
    <w:rsid w:val="00235EA0"/>
    <w:rsid w:val="0023629D"/>
    <w:rsid w:val="002362CB"/>
    <w:rsid w:val="0023645C"/>
    <w:rsid w:val="002365E0"/>
    <w:rsid w:val="00236F01"/>
    <w:rsid w:val="002374C9"/>
    <w:rsid w:val="00237873"/>
    <w:rsid w:val="00237A3D"/>
    <w:rsid w:val="00237A4F"/>
    <w:rsid w:val="00237B8F"/>
    <w:rsid w:val="00237CE8"/>
    <w:rsid w:val="00237DB3"/>
    <w:rsid w:val="00237F6C"/>
    <w:rsid w:val="0024021D"/>
    <w:rsid w:val="002404CD"/>
    <w:rsid w:val="002406D1"/>
    <w:rsid w:val="00240933"/>
    <w:rsid w:val="00240A2D"/>
    <w:rsid w:val="00240A44"/>
    <w:rsid w:val="00240A47"/>
    <w:rsid w:val="00240BF0"/>
    <w:rsid w:val="00240DDE"/>
    <w:rsid w:val="00240E83"/>
    <w:rsid w:val="00240FCB"/>
    <w:rsid w:val="0024110F"/>
    <w:rsid w:val="002411A4"/>
    <w:rsid w:val="0024127C"/>
    <w:rsid w:val="002412BD"/>
    <w:rsid w:val="0024130A"/>
    <w:rsid w:val="0024166A"/>
    <w:rsid w:val="00241676"/>
    <w:rsid w:val="00241DD7"/>
    <w:rsid w:val="00241E4E"/>
    <w:rsid w:val="00241EA6"/>
    <w:rsid w:val="00241F93"/>
    <w:rsid w:val="00241FAA"/>
    <w:rsid w:val="002423F7"/>
    <w:rsid w:val="00242556"/>
    <w:rsid w:val="002425CF"/>
    <w:rsid w:val="0024271D"/>
    <w:rsid w:val="00242835"/>
    <w:rsid w:val="00242CB1"/>
    <w:rsid w:val="00242FB6"/>
    <w:rsid w:val="0024304C"/>
    <w:rsid w:val="00243195"/>
    <w:rsid w:val="0024319A"/>
    <w:rsid w:val="00243308"/>
    <w:rsid w:val="002433BD"/>
    <w:rsid w:val="002433C5"/>
    <w:rsid w:val="0024340D"/>
    <w:rsid w:val="002436FA"/>
    <w:rsid w:val="00243A0C"/>
    <w:rsid w:val="00243A3C"/>
    <w:rsid w:val="00243AEB"/>
    <w:rsid w:val="00243B02"/>
    <w:rsid w:val="00243EC1"/>
    <w:rsid w:val="002447D7"/>
    <w:rsid w:val="00244950"/>
    <w:rsid w:val="002449B8"/>
    <w:rsid w:val="00244CEC"/>
    <w:rsid w:val="00244E2A"/>
    <w:rsid w:val="00245274"/>
    <w:rsid w:val="002456E1"/>
    <w:rsid w:val="0024572E"/>
    <w:rsid w:val="002458CE"/>
    <w:rsid w:val="00245A38"/>
    <w:rsid w:val="00245C43"/>
    <w:rsid w:val="00245D74"/>
    <w:rsid w:val="00246025"/>
    <w:rsid w:val="002462F9"/>
    <w:rsid w:val="0024634A"/>
    <w:rsid w:val="0024654F"/>
    <w:rsid w:val="00246685"/>
    <w:rsid w:val="002466D1"/>
    <w:rsid w:val="00246B2A"/>
    <w:rsid w:val="00246EF1"/>
    <w:rsid w:val="00246F03"/>
    <w:rsid w:val="00246F46"/>
    <w:rsid w:val="00247054"/>
    <w:rsid w:val="002474ED"/>
    <w:rsid w:val="0024750C"/>
    <w:rsid w:val="00247541"/>
    <w:rsid w:val="002477B0"/>
    <w:rsid w:val="002477EB"/>
    <w:rsid w:val="002478B9"/>
    <w:rsid w:val="00247C6F"/>
    <w:rsid w:val="00247C98"/>
    <w:rsid w:val="00247EC7"/>
    <w:rsid w:val="002501DF"/>
    <w:rsid w:val="002502D1"/>
    <w:rsid w:val="00250580"/>
    <w:rsid w:val="002508A7"/>
    <w:rsid w:val="002508B3"/>
    <w:rsid w:val="002509CA"/>
    <w:rsid w:val="00250A24"/>
    <w:rsid w:val="00250B73"/>
    <w:rsid w:val="00250BBD"/>
    <w:rsid w:val="0025104E"/>
    <w:rsid w:val="00251367"/>
    <w:rsid w:val="00251371"/>
    <w:rsid w:val="0025139A"/>
    <w:rsid w:val="00251414"/>
    <w:rsid w:val="002516B4"/>
    <w:rsid w:val="0025185E"/>
    <w:rsid w:val="00251934"/>
    <w:rsid w:val="002519F8"/>
    <w:rsid w:val="00251A64"/>
    <w:rsid w:val="00251BFF"/>
    <w:rsid w:val="00251C67"/>
    <w:rsid w:val="00251D24"/>
    <w:rsid w:val="00251F64"/>
    <w:rsid w:val="00251F95"/>
    <w:rsid w:val="00252278"/>
    <w:rsid w:val="0025266D"/>
    <w:rsid w:val="00252B62"/>
    <w:rsid w:val="00252BDA"/>
    <w:rsid w:val="00252CE7"/>
    <w:rsid w:val="00252CFC"/>
    <w:rsid w:val="00252F29"/>
    <w:rsid w:val="00253218"/>
    <w:rsid w:val="0025333A"/>
    <w:rsid w:val="00253530"/>
    <w:rsid w:val="0025365D"/>
    <w:rsid w:val="00253807"/>
    <w:rsid w:val="002538F0"/>
    <w:rsid w:val="00253AB6"/>
    <w:rsid w:val="00253C0E"/>
    <w:rsid w:val="00253CCC"/>
    <w:rsid w:val="00253DD8"/>
    <w:rsid w:val="00253E7E"/>
    <w:rsid w:val="0025404A"/>
    <w:rsid w:val="002541A7"/>
    <w:rsid w:val="0025427A"/>
    <w:rsid w:val="002543F5"/>
    <w:rsid w:val="002546CA"/>
    <w:rsid w:val="0025490C"/>
    <w:rsid w:val="00254989"/>
    <w:rsid w:val="00254A2A"/>
    <w:rsid w:val="00254AF4"/>
    <w:rsid w:val="00254BA2"/>
    <w:rsid w:val="00255170"/>
    <w:rsid w:val="00255324"/>
    <w:rsid w:val="0025535E"/>
    <w:rsid w:val="00255672"/>
    <w:rsid w:val="002557B1"/>
    <w:rsid w:val="00255ACE"/>
    <w:rsid w:val="00255E0D"/>
    <w:rsid w:val="00255E57"/>
    <w:rsid w:val="00255EAF"/>
    <w:rsid w:val="00255F9A"/>
    <w:rsid w:val="0025620A"/>
    <w:rsid w:val="00256259"/>
    <w:rsid w:val="00256870"/>
    <w:rsid w:val="0025691C"/>
    <w:rsid w:val="00256954"/>
    <w:rsid w:val="002569BD"/>
    <w:rsid w:val="00256BBF"/>
    <w:rsid w:val="00256C5D"/>
    <w:rsid w:val="00256D2D"/>
    <w:rsid w:val="0025727D"/>
    <w:rsid w:val="0025729B"/>
    <w:rsid w:val="00257456"/>
    <w:rsid w:val="002575ED"/>
    <w:rsid w:val="0025766C"/>
    <w:rsid w:val="0025767E"/>
    <w:rsid w:val="00257709"/>
    <w:rsid w:val="00257774"/>
    <w:rsid w:val="002577B2"/>
    <w:rsid w:val="002578A4"/>
    <w:rsid w:val="0025796E"/>
    <w:rsid w:val="00257BA3"/>
    <w:rsid w:val="00257C19"/>
    <w:rsid w:val="00257CC1"/>
    <w:rsid w:val="00257CD9"/>
    <w:rsid w:val="00257E03"/>
    <w:rsid w:val="00260094"/>
    <w:rsid w:val="002600D4"/>
    <w:rsid w:val="0026024F"/>
    <w:rsid w:val="00260269"/>
    <w:rsid w:val="0026033B"/>
    <w:rsid w:val="0026041D"/>
    <w:rsid w:val="00260467"/>
    <w:rsid w:val="0026057C"/>
    <w:rsid w:val="0026063F"/>
    <w:rsid w:val="00260890"/>
    <w:rsid w:val="00260A17"/>
    <w:rsid w:val="00260F1B"/>
    <w:rsid w:val="0026105D"/>
    <w:rsid w:val="002611EC"/>
    <w:rsid w:val="00261863"/>
    <w:rsid w:val="00261A47"/>
    <w:rsid w:val="00261A71"/>
    <w:rsid w:val="00261B6C"/>
    <w:rsid w:val="00261B85"/>
    <w:rsid w:val="00262064"/>
    <w:rsid w:val="00262520"/>
    <w:rsid w:val="00262C7E"/>
    <w:rsid w:val="00262E00"/>
    <w:rsid w:val="0026313D"/>
    <w:rsid w:val="002636E4"/>
    <w:rsid w:val="002638FE"/>
    <w:rsid w:val="0026391D"/>
    <w:rsid w:val="00263D57"/>
    <w:rsid w:val="00263F04"/>
    <w:rsid w:val="0026438D"/>
    <w:rsid w:val="00264440"/>
    <w:rsid w:val="00264583"/>
    <w:rsid w:val="002645DD"/>
    <w:rsid w:val="0026472F"/>
    <w:rsid w:val="00264A6A"/>
    <w:rsid w:val="00264BA8"/>
    <w:rsid w:val="00264C6B"/>
    <w:rsid w:val="00264D33"/>
    <w:rsid w:val="002650A1"/>
    <w:rsid w:val="00265136"/>
    <w:rsid w:val="002651FA"/>
    <w:rsid w:val="00265445"/>
    <w:rsid w:val="00265566"/>
    <w:rsid w:val="00265648"/>
    <w:rsid w:val="0026582D"/>
    <w:rsid w:val="00265A0E"/>
    <w:rsid w:val="00265B42"/>
    <w:rsid w:val="00265CA5"/>
    <w:rsid w:val="002664F6"/>
    <w:rsid w:val="002668D6"/>
    <w:rsid w:val="00266985"/>
    <w:rsid w:val="00266E35"/>
    <w:rsid w:val="00266EBF"/>
    <w:rsid w:val="00266FC7"/>
    <w:rsid w:val="00267423"/>
    <w:rsid w:val="00267840"/>
    <w:rsid w:val="00267989"/>
    <w:rsid w:val="00267B13"/>
    <w:rsid w:val="00267CD2"/>
    <w:rsid w:val="00267D23"/>
    <w:rsid w:val="0026E9A0"/>
    <w:rsid w:val="00270167"/>
    <w:rsid w:val="002702F7"/>
    <w:rsid w:val="00270414"/>
    <w:rsid w:val="002704F1"/>
    <w:rsid w:val="00270602"/>
    <w:rsid w:val="0027083C"/>
    <w:rsid w:val="00270989"/>
    <w:rsid w:val="00270AE9"/>
    <w:rsid w:val="00270BA6"/>
    <w:rsid w:val="00270BD0"/>
    <w:rsid w:val="00270DC9"/>
    <w:rsid w:val="00270EC0"/>
    <w:rsid w:val="00270EEC"/>
    <w:rsid w:val="00271007"/>
    <w:rsid w:val="0027112B"/>
    <w:rsid w:val="002712C4"/>
    <w:rsid w:val="00271311"/>
    <w:rsid w:val="002717BF"/>
    <w:rsid w:val="002717DC"/>
    <w:rsid w:val="00271825"/>
    <w:rsid w:val="002718A6"/>
    <w:rsid w:val="002719BE"/>
    <w:rsid w:val="00271B71"/>
    <w:rsid w:val="00271FF6"/>
    <w:rsid w:val="0027203F"/>
    <w:rsid w:val="00272168"/>
    <w:rsid w:val="00272327"/>
    <w:rsid w:val="00272377"/>
    <w:rsid w:val="002727EA"/>
    <w:rsid w:val="002728D7"/>
    <w:rsid w:val="002731C5"/>
    <w:rsid w:val="0027329E"/>
    <w:rsid w:val="002735EF"/>
    <w:rsid w:val="00273840"/>
    <w:rsid w:val="002738A3"/>
    <w:rsid w:val="002739AA"/>
    <w:rsid w:val="00273AD7"/>
    <w:rsid w:val="00273B9F"/>
    <w:rsid w:val="00273D30"/>
    <w:rsid w:val="00273D42"/>
    <w:rsid w:val="00273E67"/>
    <w:rsid w:val="00273EDE"/>
    <w:rsid w:val="00274043"/>
    <w:rsid w:val="002741C0"/>
    <w:rsid w:val="002741D4"/>
    <w:rsid w:val="002741F7"/>
    <w:rsid w:val="00274376"/>
    <w:rsid w:val="002744EE"/>
    <w:rsid w:val="00274566"/>
    <w:rsid w:val="0027469B"/>
    <w:rsid w:val="002747F4"/>
    <w:rsid w:val="00274913"/>
    <w:rsid w:val="0027493F"/>
    <w:rsid w:val="00274974"/>
    <w:rsid w:val="00274A4D"/>
    <w:rsid w:val="00274CFF"/>
    <w:rsid w:val="0027501D"/>
    <w:rsid w:val="0027530E"/>
    <w:rsid w:val="0027553A"/>
    <w:rsid w:val="002758DF"/>
    <w:rsid w:val="00275960"/>
    <w:rsid w:val="00275CDF"/>
    <w:rsid w:val="00275CE6"/>
    <w:rsid w:val="00275EFC"/>
    <w:rsid w:val="00276215"/>
    <w:rsid w:val="00276434"/>
    <w:rsid w:val="00276A88"/>
    <w:rsid w:val="00276BF8"/>
    <w:rsid w:val="00276F1A"/>
    <w:rsid w:val="00277044"/>
    <w:rsid w:val="002773AB"/>
    <w:rsid w:val="002774D3"/>
    <w:rsid w:val="002775EC"/>
    <w:rsid w:val="002776DD"/>
    <w:rsid w:val="002777D8"/>
    <w:rsid w:val="002777FB"/>
    <w:rsid w:val="00277A5C"/>
    <w:rsid w:val="00277BB6"/>
    <w:rsid w:val="00277C7E"/>
    <w:rsid w:val="00277D0D"/>
    <w:rsid w:val="002802CB"/>
    <w:rsid w:val="00280346"/>
    <w:rsid w:val="002806A2"/>
    <w:rsid w:val="00280B6E"/>
    <w:rsid w:val="00280BDB"/>
    <w:rsid w:val="00280BE3"/>
    <w:rsid w:val="00280FA6"/>
    <w:rsid w:val="0028165C"/>
    <w:rsid w:val="00281721"/>
    <w:rsid w:val="00281978"/>
    <w:rsid w:val="00281AD6"/>
    <w:rsid w:val="00281D26"/>
    <w:rsid w:val="0028229B"/>
    <w:rsid w:val="002824FA"/>
    <w:rsid w:val="00282544"/>
    <w:rsid w:val="00282590"/>
    <w:rsid w:val="002825F9"/>
    <w:rsid w:val="00282700"/>
    <w:rsid w:val="00282B73"/>
    <w:rsid w:val="00282CB2"/>
    <w:rsid w:val="00282E51"/>
    <w:rsid w:val="00282F10"/>
    <w:rsid w:val="00283018"/>
    <w:rsid w:val="0028348D"/>
    <w:rsid w:val="002834B1"/>
    <w:rsid w:val="00283734"/>
    <w:rsid w:val="0028385A"/>
    <w:rsid w:val="002838F2"/>
    <w:rsid w:val="00283991"/>
    <w:rsid w:val="00283AB1"/>
    <w:rsid w:val="00283ABD"/>
    <w:rsid w:val="00283CE2"/>
    <w:rsid w:val="00283CFE"/>
    <w:rsid w:val="00283D39"/>
    <w:rsid w:val="00283D8E"/>
    <w:rsid w:val="00283ED0"/>
    <w:rsid w:val="00283EF9"/>
    <w:rsid w:val="00284086"/>
    <w:rsid w:val="00284245"/>
    <w:rsid w:val="002842F4"/>
    <w:rsid w:val="00284574"/>
    <w:rsid w:val="0028466E"/>
    <w:rsid w:val="002846AF"/>
    <w:rsid w:val="0028499D"/>
    <w:rsid w:val="00284A23"/>
    <w:rsid w:val="00284DE4"/>
    <w:rsid w:val="00284E31"/>
    <w:rsid w:val="00284E61"/>
    <w:rsid w:val="00284EFB"/>
    <w:rsid w:val="002851A5"/>
    <w:rsid w:val="0028537A"/>
    <w:rsid w:val="00285482"/>
    <w:rsid w:val="002857AF"/>
    <w:rsid w:val="00285B70"/>
    <w:rsid w:val="00285DD5"/>
    <w:rsid w:val="00285DD6"/>
    <w:rsid w:val="00286419"/>
    <w:rsid w:val="002864AD"/>
    <w:rsid w:val="00286749"/>
    <w:rsid w:val="002867DD"/>
    <w:rsid w:val="00286835"/>
    <w:rsid w:val="00286BA3"/>
    <w:rsid w:val="00286C64"/>
    <w:rsid w:val="00286D95"/>
    <w:rsid w:val="0028704B"/>
    <w:rsid w:val="002870CD"/>
    <w:rsid w:val="00287127"/>
    <w:rsid w:val="002872C0"/>
    <w:rsid w:val="00287333"/>
    <w:rsid w:val="002877AB"/>
    <w:rsid w:val="00287FBA"/>
    <w:rsid w:val="002901C8"/>
    <w:rsid w:val="0029028D"/>
    <w:rsid w:val="00290299"/>
    <w:rsid w:val="00290490"/>
    <w:rsid w:val="00290C1B"/>
    <w:rsid w:val="00290E66"/>
    <w:rsid w:val="00290EEA"/>
    <w:rsid w:val="00290F90"/>
    <w:rsid w:val="0029122D"/>
    <w:rsid w:val="002913B2"/>
    <w:rsid w:val="002913E5"/>
    <w:rsid w:val="00291504"/>
    <w:rsid w:val="0029161D"/>
    <w:rsid w:val="0029162A"/>
    <w:rsid w:val="00291630"/>
    <w:rsid w:val="00291678"/>
    <w:rsid w:val="00291812"/>
    <w:rsid w:val="00291B0C"/>
    <w:rsid w:val="00291E18"/>
    <w:rsid w:val="002921FF"/>
    <w:rsid w:val="00292298"/>
    <w:rsid w:val="002922F6"/>
    <w:rsid w:val="00292308"/>
    <w:rsid w:val="002925C2"/>
    <w:rsid w:val="00292638"/>
    <w:rsid w:val="00292E43"/>
    <w:rsid w:val="00292F74"/>
    <w:rsid w:val="002930B3"/>
    <w:rsid w:val="002930FC"/>
    <w:rsid w:val="0029323C"/>
    <w:rsid w:val="0029341E"/>
    <w:rsid w:val="002935F1"/>
    <w:rsid w:val="00293914"/>
    <w:rsid w:val="00293997"/>
    <w:rsid w:val="00293B8D"/>
    <w:rsid w:val="00293BF4"/>
    <w:rsid w:val="00294394"/>
    <w:rsid w:val="0029449F"/>
    <w:rsid w:val="0029458D"/>
    <w:rsid w:val="002948E5"/>
    <w:rsid w:val="00294A91"/>
    <w:rsid w:val="00294DD1"/>
    <w:rsid w:val="00294E1F"/>
    <w:rsid w:val="00294E74"/>
    <w:rsid w:val="00294F2D"/>
    <w:rsid w:val="0029511A"/>
    <w:rsid w:val="00295238"/>
    <w:rsid w:val="00295849"/>
    <w:rsid w:val="002959AE"/>
    <w:rsid w:val="00295A82"/>
    <w:rsid w:val="00295BC5"/>
    <w:rsid w:val="002962E2"/>
    <w:rsid w:val="00296689"/>
    <w:rsid w:val="00296AD3"/>
    <w:rsid w:val="00296D9A"/>
    <w:rsid w:val="00296DBD"/>
    <w:rsid w:val="00296EBD"/>
    <w:rsid w:val="00296F98"/>
    <w:rsid w:val="002973E2"/>
    <w:rsid w:val="0029742D"/>
    <w:rsid w:val="00297529"/>
    <w:rsid w:val="00297710"/>
    <w:rsid w:val="002977C3"/>
    <w:rsid w:val="0029784C"/>
    <w:rsid w:val="002978BE"/>
    <w:rsid w:val="00297922"/>
    <w:rsid w:val="00297B66"/>
    <w:rsid w:val="00297CC7"/>
    <w:rsid w:val="00297D21"/>
    <w:rsid w:val="00297D4D"/>
    <w:rsid w:val="002A000D"/>
    <w:rsid w:val="002A019C"/>
    <w:rsid w:val="002A03E6"/>
    <w:rsid w:val="002A04E2"/>
    <w:rsid w:val="002A06D5"/>
    <w:rsid w:val="002A0706"/>
    <w:rsid w:val="002A086B"/>
    <w:rsid w:val="002A0AAF"/>
    <w:rsid w:val="002A0ABD"/>
    <w:rsid w:val="002A0D6E"/>
    <w:rsid w:val="002A0E2D"/>
    <w:rsid w:val="002A0F32"/>
    <w:rsid w:val="002A10A6"/>
    <w:rsid w:val="002A10E0"/>
    <w:rsid w:val="002A163D"/>
    <w:rsid w:val="002A194F"/>
    <w:rsid w:val="002A1951"/>
    <w:rsid w:val="002A1A7E"/>
    <w:rsid w:val="002A1C55"/>
    <w:rsid w:val="002A1D32"/>
    <w:rsid w:val="002A1F4E"/>
    <w:rsid w:val="002A1F51"/>
    <w:rsid w:val="002A1F86"/>
    <w:rsid w:val="002A2082"/>
    <w:rsid w:val="002A2155"/>
    <w:rsid w:val="002A21FC"/>
    <w:rsid w:val="002A22DF"/>
    <w:rsid w:val="002A25FB"/>
    <w:rsid w:val="002A268D"/>
    <w:rsid w:val="002A288C"/>
    <w:rsid w:val="002A2B08"/>
    <w:rsid w:val="002A2D48"/>
    <w:rsid w:val="002A2D4C"/>
    <w:rsid w:val="002A2E45"/>
    <w:rsid w:val="002A2E86"/>
    <w:rsid w:val="002A316E"/>
    <w:rsid w:val="002A31E8"/>
    <w:rsid w:val="002A3270"/>
    <w:rsid w:val="002A3ED0"/>
    <w:rsid w:val="002A3ED3"/>
    <w:rsid w:val="002A3FF9"/>
    <w:rsid w:val="002A4326"/>
    <w:rsid w:val="002A43D6"/>
    <w:rsid w:val="002A441D"/>
    <w:rsid w:val="002A49A0"/>
    <w:rsid w:val="002A4BD9"/>
    <w:rsid w:val="002A4CDA"/>
    <w:rsid w:val="002A4FE7"/>
    <w:rsid w:val="002A50BD"/>
    <w:rsid w:val="002A510C"/>
    <w:rsid w:val="002A5444"/>
    <w:rsid w:val="002A5486"/>
    <w:rsid w:val="002A555B"/>
    <w:rsid w:val="002A55BF"/>
    <w:rsid w:val="002A5613"/>
    <w:rsid w:val="002A576F"/>
    <w:rsid w:val="002A5A40"/>
    <w:rsid w:val="002A5E15"/>
    <w:rsid w:val="002A5E75"/>
    <w:rsid w:val="002A61B2"/>
    <w:rsid w:val="002A61ED"/>
    <w:rsid w:val="002A62FA"/>
    <w:rsid w:val="002A6452"/>
    <w:rsid w:val="002A647E"/>
    <w:rsid w:val="002A6AF3"/>
    <w:rsid w:val="002A6C24"/>
    <w:rsid w:val="002A6CBA"/>
    <w:rsid w:val="002A6F4A"/>
    <w:rsid w:val="002A6F8E"/>
    <w:rsid w:val="002A7174"/>
    <w:rsid w:val="002A743F"/>
    <w:rsid w:val="002A746A"/>
    <w:rsid w:val="002A75E7"/>
    <w:rsid w:val="002A779B"/>
    <w:rsid w:val="002A780A"/>
    <w:rsid w:val="002A7999"/>
    <w:rsid w:val="002A7CB6"/>
    <w:rsid w:val="002A7CE5"/>
    <w:rsid w:val="002A7DC6"/>
    <w:rsid w:val="002A7E46"/>
    <w:rsid w:val="002B0197"/>
    <w:rsid w:val="002B04ED"/>
    <w:rsid w:val="002B05C8"/>
    <w:rsid w:val="002B0835"/>
    <w:rsid w:val="002B086F"/>
    <w:rsid w:val="002B0B1B"/>
    <w:rsid w:val="002B0E68"/>
    <w:rsid w:val="002B0ECC"/>
    <w:rsid w:val="002B0F75"/>
    <w:rsid w:val="002B1080"/>
    <w:rsid w:val="002B1125"/>
    <w:rsid w:val="002B1334"/>
    <w:rsid w:val="002B13E2"/>
    <w:rsid w:val="002B15B7"/>
    <w:rsid w:val="002B15D8"/>
    <w:rsid w:val="002B1ADF"/>
    <w:rsid w:val="002B1C6C"/>
    <w:rsid w:val="002B1CEB"/>
    <w:rsid w:val="002B1F2C"/>
    <w:rsid w:val="002B1F38"/>
    <w:rsid w:val="002B1F79"/>
    <w:rsid w:val="002B2171"/>
    <w:rsid w:val="002B237E"/>
    <w:rsid w:val="002B2493"/>
    <w:rsid w:val="002B2744"/>
    <w:rsid w:val="002B2A06"/>
    <w:rsid w:val="002B2B20"/>
    <w:rsid w:val="002B2B8B"/>
    <w:rsid w:val="002B2BD1"/>
    <w:rsid w:val="002B2C60"/>
    <w:rsid w:val="002B301F"/>
    <w:rsid w:val="002B32B9"/>
    <w:rsid w:val="002B355F"/>
    <w:rsid w:val="002B3732"/>
    <w:rsid w:val="002B3BCC"/>
    <w:rsid w:val="002B3E0C"/>
    <w:rsid w:val="002B3F6C"/>
    <w:rsid w:val="002B3FE4"/>
    <w:rsid w:val="002B44A6"/>
    <w:rsid w:val="002B49E0"/>
    <w:rsid w:val="002B4B8B"/>
    <w:rsid w:val="002B4BF5"/>
    <w:rsid w:val="002B4D66"/>
    <w:rsid w:val="002B4DA2"/>
    <w:rsid w:val="002B5251"/>
    <w:rsid w:val="002B527C"/>
    <w:rsid w:val="002B53CA"/>
    <w:rsid w:val="002B568D"/>
    <w:rsid w:val="002B5757"/>
    <w:rsid w:val="002B5E4B"/>
    <w:rsid w:val="002B62AE"/>
    <w:rsid w:val="002B6308"/>
    <w:rsid w:val="002B6386"/>
    <w:rsid w:val="002B663F"/>
    <w:rsid w:val="002B666A"/>
    <w:rsid w:val="002B66F6"/>
    <w:rsid w:val="002B6BD8"/>
    <w:rsid w:val="002B6CEE"/>
    <w:rsid w:val="002B71C0"/>
    <w:rsid w:val="002B71FE"/>
    <w:rsid w:val="002B7250"/>
    <w:rsid w:val="002B747C"/>
    <w:rsid w:val="002B751A"/>
    <w:rsid w:val="002B754C"/>
    <w:rsid w:val="002B78F3"/>
    <w:rsid w:val="002B7E87"/>
    <w:rsid w:val="002C00CD"/>
    <w:rsid w:val="002C0156"/>
    <w:rsid w:val="002C015B"/>
    <w:rsid w:val="002C019A"/>
    <w:rsid w:val="002C0490"/>
    <w:rsid w:val="002C07EE"/>
    <w:rsid w:val="002C0A52"/>
    <w:rsid w:val="002C0AEE"/>
    <w:rsid w:val="002C0C27"/>
    <w:rsid w:val="002C0C83"/>
    <w:rsid w:val="002C0E0D"/>
    <w:rsid w:val="002C0F32"/>
    <w:rsid w:val="002C11B4"/>
    <w:rsid w:val="002C137A"/>
    <w:rsid w:val="002C14DE"/>
    <w:rsid w:val="002C174B"/>
    <w:rsid w:val="002C181D"/>
    <w:rsid w:val="002C186A"/>
    <w:rsid w:val="002C19F8"/>
    <w:rsid w:val="002C1A38"/>
    <w:rsid w:val="002C1A3E"/>
    <w:rsid w:val="002C1B86"/>
    <w:rsid w:val="002C2002"/>
    <w:rsid w:val="002C204C"/>
    <w:rsid w:val="002C207F"/>
    <w:rsid w:val="002C2147"/>
    <w:rsid w:val="002C21C5"/>
    <w:rsid w:val="002C2A8C"/>
    <w:rsid w:val="002C2B8F"/>
    <w:rsid w:val="002C2CFD"/>
    <w:rsid w:val="002C2ECD"/>
    <w:rsid w:val="002C2ED5"/>
    <w:rsid w:val="002C2EE7"/>
    <w:rsid w:val="002C2EEB"/>
    <w:rsid w:val="002C3120"/>
    <w:rsid w:val="002C31A7"/>
    <w:rsid w:val="002C31EA"/>
    <w:rsid w:val="002C3215"/>
    <w:rsid w:val="002C32E0"/>
    <w:rsid w:val="002C34EC"/>
    <w:rsid w:val="002C3538"/>
    <w:rsid w:val="002C36EA"/>
    <w:rsid w:val="002C386C"/>
    <w:rsid w:val="002C3FDD"/>
    <w:rsid w:val="002C4219"/>
    <w:rsid w:val="002C42AC"/>
    <w:rsid w:val="002C42B0"/>
    <w:rsid w:val="002C443D"/>
    <w:rsid w:val="002C4511"/>
    <w:rsid w:val="002C459B"/>
    <w:rsid w:val="002C4675"/>
    <w:rsid w:val="002C4680"/>
    <w:rsid w:val="002C47EA"/>
    <w:rsid w:val="002C47EC"/>
    <w:rsid w:val="002C4B3B"/>
    <w:rsid w:val="002C4C57"/>
    <w:rsid w:val="002C4F9E"/>
    <w:rsid w:val="002C521E"/>
    <w:rsid w:val="002C5306"/>
    <w:rsid w:val="002C54D6"/>
    <w:rsid w:val="002C578B"/>
    <w:rsid w:val="002C57EC"/>
    <w:rsid w:val="002C58F8"/>
    <w:rsid w:val="002C5CF4"/>
    <w:rsid w:val="002C5D61"/>
    <w:rsid w:val="002C6049"/>
    <w:rsid w:val="002C60D8"/>
    <w:rsid w:val="002C6473"/>
    <w:rsid w:val="002C64B0"/>
    <w:rsid w:val="002C6924"/>
    <w:rsid w:val="002C69AC"/>
    <w:rsid w:val="002C70D8"/>
    <w:rsid w:val="002C7186"/>
    <w:rsid w:val="002C7225"/>
    <w:rsid w:val="002C7489"/>
    <w:rsid w:val="002C7861"/>
    <w:rsid w:val="002C7872"/>
    <w:rsid w:val="002C7B1A"/>
    <w:rsid w:val="002C7B6C"/>
    <w:rsid w:val="002C7CE5"/>
    <w:rsid w:val="002C7D13"/>
    <w:rsid w:val="002C7DD1"/>
    <w:rsid w:val="002C7FE1"/>
    <w:rsid w:val="002C7FF1"/>
    <w:rsid w:val="002D0020"/>
    <w:rsid w:val="002D0024"/>
    <w:rsid w:val="002D00F7"/>
    <w:rsid w:val="002D025D"/>
    <w:rsid w:val="002D02A4"/>
    <w:rsid w:val="002D0331"/>
    <w:rsid w:val="002D058E"/>
    <w:rsid w:val="002D05FB"/>
    <w:rsid w:val="002D062B"/>
    <w:rsid w:val="002D0643"/>
    <w:rsid w:val="002D07BE"/>
    <w:rsid w:val="002D07F2"/>
    <w:rsid w:val="002D081F"/>
    <w:rsid w:val="002D092C"/>
    <w:rsid w:val="002D09A9"/>
    <w:rsid w:val="002D0B5D"/>
    <w:rsid w:val="002D0B5F"/>
    <w:rsid w:val="002D0C90"/>
    <w:rsid w:val="002D0F5A"/>
    <w:rsid w:val="002D0FC4"/>
    <w:rsid w:val="002D1069"/>
    <w:rsid w:val="002D15A2"/>
    <w:rsid w:val="002D16D9"/>
    <w:rsid w:val="002D175C"/>
    <w:rsid w:val="002D17E3"/>
    <w:rsid w:val="002D1879"/>
    <w:rsid w:val="002D1A4C"/>
    <w:rsid w:val="002D1AF8"/>
    <w:rsid w:val="002D1CE2"/>
    <w:rsid w:val="002D210A"/>
    <w:rsid w:val="002D2235"/>
    <w:rsid w:val="002D256E"/>
    <w:rsid w:val="002D28B7"/>
    <w:rsid w:val="002D2ABC"/>
    <w:rsid w:val="002D2C42"/>
    <w:rsid w:val="002D2D31"/>
    <w:rsid w:val="002D2F29"/>
    <w:rsid w:val="002D3125"/>
    <w:rsid w:val="002D33DA"/>
    <w:rsid w:val="002D35DD"/>
    <w:rsid w:val="002D36BF"/>
    <w:rsid w:val="002D37A7"/>
    <w:rsid w:val="002D3DCD"/>
    <w:rsid w:val="002D3F74"/>
    <w:rsid w:val="002D3FE4"/>
    <w:rsid w:val="002D4227"/>
    <w:rsid w:val="002D445D"/>
    <w:rsid w:val="002D44A1"/>
    <w:rsid w:val="002D4559"/>
    <w:rsid w:val="002D45DC"/>
    <w:rsid w:val="002D4726"/>
    <w:rsid w:val="002D4D64"/>
    <w:rsid w:val="002D4F42"/>
    <w:rsid w:val="002D4FF2"/>
    <w:rsid w:val="002D5074"/>
    <w:rsid w:val="002D51B6"/>
    <w:rsid w:val="002D526A"/>
    <w:rsid w:val="002D530B"/>
    <w:rsid w:val="002D5326"/>
    <w:rsid w:val="002D5329"/>
    <w:rsid w:val="002D55AE"/>
    <w:rsid w:val="002D55CE"/>
    <w:rsid w:val="002D55F4"/>
    <w:rsid w:val="002D5B24"/>
    <w:rsid w:val="002D5B87"/>
    <w:rsid w:val="002D5BEA"/>
    <w:rsid w:val="002D5D44"/>
    <w:rsid w:val="002D5D6F"/>
    <w:rsid w:val="002D6032"/>
    <w:rsid w:val="002D6267"/>
    <w:rsid w:val="002D65A2"/>
    <w:rsid w:val="002D6B61"/>
    <w:rsid w:val="002D6B80"/>
    <w:rsid w:val="002D6BCA"/>
    <w:rsid w:val="002D6DEB"/>
    <w:rsid w:val="002D6F83"/>
    <w:rsid w:val="002D713A"/>
    <w:rsid w:val="002D72F3"/>
    <w:rsid w:val="002D753F"/>
    <w:rsid w:val="002D7551"/>
    <w:rsid w:val="002D7904"/>
    <w:rsid w:val="002D7926"/>
    <w:rsid w:val="002D79BC"/>
    <w:rsid w:val="002D79C3"/>
    <w:rsid w:val="002D7B5E"/>
    <w:rsid w:val="002D7C80"/>
    <w:rsid w:val="002D7CF7"/>
    <w:rsid w:val="002E008A"/>
    <w:rsid w:val="002E0102"/>
    <w:rsid w:val="002E0167"/>
    <w:rsid w:val="002E023F"/>
    <w:rsid w:val="002E0340"/>
    <w:rsid w:val="002E0400"/>
    <w:rsid w:val="002E0443"/>
    <w:rsid w:val="002E059C"/>
    <w:rsid w:val="002E05F1"/>
    <w:rsid w:val="002E06FE"/>
    <w:rsid w:val="002E0728"/>
    <w:rsid w:val="002E0B2B"/>
    <w:rsid w:val="002E1030"/>
    <w:rsid w:val="002E103F"/>
    <w:rsid w:val="002E1792"/>
    <w:rsid w:val="002E17C3"/>
    <w:rsid w:val="002E17EF"/>
    <w:rsid w:val="002E1821"/>
    <w:rsid w:val="002E19A9"/>
    <w:rsid w:val="002E1A67"/>
    <w:rsid w:val="002E1A70"/>
    <w:rsid w:val="002E1CDA"/>
    <w:rsid w:val="002E2033"/>
    <w:rsid w:val="002E2060"/>
    <w:rsid w:val="002E2087"/>
    <w:rsid w:val="002E20BE"/>
    <w:rsid w:val="002E22CE"/>
    <w:rsid w:val="002E244B"/>
    <w:rsid w:val="002E253A"/>
    <w:rsid w:val="002E2609"/>
    <w:rsid w:val="002E269B"/>
    <w:rsid w:val="002E2B67"/>
    <w:rsid w:val="002E2FCD"/>
    <w:rsid w:val="002E3011"/>
    <w:rsid w:val="002E3794"/>
    <w:rsid w:val="002E38A4"/>
    <w:rsid w:val="002E3C10"/>
    <w:rsid w:val="002E40F3"/>
    <w:rsid w:val="002E41A6"/>
    <w:rsid w:val="002E41FC"/>
    <w:rsid w:val="002E429B"/>
    <w:rsid w:val="002E42FA"/>
    <w:rsid w:val="002E4333"/>
    <w:rsid w:val="002E460D"/>
    <w:rsid w:val="002E4901"/>
    <w:rsid w:val="002E4916"/>
    <w:rsid w:val="002E494E"/>
    <w:rsid w:val="002E4FDA"/>
    <w:rsid w:val="002E5109"/>
    <w:rsid w:val="002E52C8"/>
    <w:rsid w:val="002E52D0"/>
    <w:rsid w:val="002E5301"/>
    <w:rsid w:val="002E60C8"/>
    <w:rsid w:val="002E6102"/>
    <w:rsid w:val="002E6147"/>
    <w:rsid w:val="002E633F"/>
    <w:rsid w:val="002E64D9"/>
    <w:rsid w:val="002E6539"/>
    <w:rsid w:val="002E69BE"/>
    <w:rsid w:val="002E69CE"/>
    <w:rsid w:val="002E6AEE"/>
    <w:rsid w:val="002E6ED8"/>
    <w:rsid w:val="002E6FF4"/>
    <w:rsid w:val="002E72A4"/>
    <w:rsid w:val="002E732B"/>
    <w:rsid w:val="002E746D"/>
    <w:rsid w:val="002E788F"/>
    <w:rsid w:val="002E78C5"/>
    <w:rsid w:val="002E7B99"/>
    <w:rsid w:val="002E7BE4"/>
    <w:rsid w:val="002E7C84"/>
    <w:rsid w:val="002E7DBD"/>
    <w:rsid w:val="002E7EEC"/>
    <w:rsid w:val="002E7F07"/>
    <w:rsid w:val="002F033C"/>
    <w:rsid w:val="002F06C5"/>
    <w:rsid w:val="002F0C50"/>
    <w:rsid w:val="002F0CD0"/>
    <w:rsid w:val="002F0EBF"/>
    <w:rsid w:val="002F0F9C"/>
    <w:rsid w:val="002F1369"/>
    <w:rsid w:val="002F16EE"/>
    <w:rsid w:val="002F1874"/>
    <w:rsid w:val="002F19F8"/>
    <w:rsid w:val="002F1AA6"/>
    <w:rsid w:val="002F1B13"/>
    <w:rsid w:val="002F1D34"/>
    <w:rsid w:val="002F1D7D"/>
    <w:rsid w:val="002F1DA7"/>
    <w:rsid w:val="002F1F04"/>
    <w:rsid w:val="002F1F08"/>
    <w:rsid w:val="002F2012"/>
    <w:rsid w:val="002F2016"/>
    <w:rsid w:val="002F216F"/>
    <w:rsid w:val="002F21E0"/>
    <w:rsid w:val="002F21FA"/>
    <w:rsid w:val="002F2273"/>
    <w:rsid w:val="002F2551"/>
    <w:rsid w:val="002F29DB"/>
    <w:rsid w:val="002F2BCF"/>
    <w:rsid w:val="002F2C08"/>
    <w:rsid w:val="002F2C83"/>
    <w:rsid w:val="002F2CDC"/>
    <w:rsid w:val="002F2F83"/>
    <w:rsid w:val="002F307A"/>
    <w:rsid w:val="002F3256"/>
    <w:rsid w:val="002F32AC"/>
    <w:rsid w:val="002F34E1"/>
    <w:rsid w:val="002F36D2"/>
    <w:rsid w:val="002F37DD"/>
    <w:rsid w:val="002F388C"/>
    <w:rsid w:val="002F3932"/>
    <w:rsid w:val="002F39C4"/>
    <w:rsid w:val="002F3A78"/>
    <w:rsid w:val="002F3A92"/>
    <w:rsid w:val="002F3C31"/>
    <w:rsid w:val="002F3C74"/>
    <w:rsid w:val="002F3D39"/>
    <w:rsid w:val="002F3D52"/>
    <w:rsid w:val="002F3DC6"/>
    <w:rsid w:val="002F3DC8"/>
    <w:rsid w:val="002F3EBB"/>
    <w:rsid w:val="002F3F66"/>
    <w:rsid w:val="002F425B"/>
    <w:rsid w:val="002F488B"/>
    <w:rsid w:val="002F4A6B"/>
    <w:rsid w:val="002F4BA0"/>
    <w:rsid w:val="002F4C93"/>
    <w:rsid w:val="002F4D82"/>
    <w:rsid w:val="002F4DFE"/>
    <w:rsid w:val="002F4ECF"/>
    <w:rsid w:val="002F4FFA"/>
    <w:rsid w:val="002F509B"/>
    <w:rsid w:val="002F50DB"/>
    <w:rsid w:val="002F50E6"/>
    <w:rsid w:val="002F5125"/>
    <w:rsid w:val="002F51DD"/>
    <w:rsid w:val="002F51E0"/>
    <w:rsid w:val="002F5396"/>
    <w:rsid w:val="002F5398"/>
    <w:rsid w:val="002F54A6"/>
    <w:rsid w:val="002F556E"/>
    <w:rsid w:val="002F5575"/>
    <w:rsid w:val="002F5576"/>
    <w:rsid w:val="002F563B"/>
    <w:rsid w:val="002F58FC"/>
    <w:rsid w:val="002F5A59"/>
    <w:rsid w:val="002F5B7F"/>
    <w:rsid w:val="002F5C92"/>
    <w:rsid w:val="002F5CDF"/>
    <w:rsid w:val="002F5CF3"/>
    <w:rsid w:val="002F5D7C"/>
    <w:rsid w:val="002F5F6D"/>
    <w:rsid w:val="002F63A6"/>
    <w:rsid w:val="002F6666"/>
    <w:rsid w:val="002F67B3"/>
    <w:rsid w:val="002F6B49"/>
    <w:rsid w:val="002F6F4F"/>
    <w:rsid w:val="002F6F65"/>
    <w:rsid w:val="002F703A"/>
    <w:rsid w:val="002F709C"/>
    <w:rsid w:val="002F7197"/>
    <w:rsid w:val="002F74C8"/>
    <w:rsid w:val="002F751C"/>
    <w:rsid w:val="002F7582"/>
    <w:rsid w:val="002F7854"/>
    <w:rsid w:val="002F7A7B"/>
    <w:rsid w:val="002F7CBA"/>
    <w:rsid w:val="002F7CDD"/>
    <w:rsid w:val="002F7DEA"/>
    <w:rsid w:val="002F7E1A"/>
    <w:rsid w:val="002F7F3F"/>
    <w:rsid w:val="003000E4"/>
    <w:rsid w:val="0030013E"/>
    <w:rsid w:val="00300204"/>
    <w:rsid w:val="003002AC"/>
    <w:rsid w:val="003002CB"/>
    <w:rsid w:val="0030035B"/>
    <w:rsid w:val="0030035D"/>
    <w:rsid w:val="0030035E"/>
    <w:rsid w:val="0030051A"/>
    <w:rsid w:val="003007F3"/>
    <w:rsid w:val="0030084C"/>
    <w:rsid w:val="00300A70"/>
    <w:rsid w:val="00300BE0"/>
    <w:rsid w:val="00300D1F"/>
    <w:rsid w:val="00300EA0"/>
    <w:rsid w:val="00301203"/>
    <w:rsid w:val="003014A6"/>
    <w:rsid w:val="0030160E"/>
    <w:rsid w:val="003017FE"/>
    <w:rsid w:val="00301CCF"/>
    <w:rsid w:val="00301D08"/>
    <w:rsid w:val="00301D5E"/>
    <w:rsid w:val="00301DA1"/>
    <w:rsid w:val="00301E5D"/>
    <w:rsid w:val="00301E83"/>
    <w:rsid w:val="00301E90"/>
    <w:rsid w:val="00301ED3"/>
    <w:rsid w:val="00301F61"/>
    <w:rsid w:val="00301F68"/>
    <w:rsid w:val="00301F75"/>
    <w:rsid w:val="0030204D"/>
    <w:rsid w:val="0030205E"/>
    <w:rsid w:val="00302137"/>
    <w:rsid w:val="003027CA"/>
    <w:rsid w:val="00302813"/>
    <w:rsid w:val="00302898"/>
    <w:rsid w:val="003028BE"/>
    <w:rsid w:val="00302B4E"/>
    <w:rsid w:val="00302C3F"/>
    <w:rsid w:val="00302C94"/>
    <w:rsid w:val="00303324"/>
    <w:rsid w:val="00303399"/>
    <w:rsid w:val="003034D0"/>
    <w:rsid w:val="00303526"/>
    <w:rsid w:val="003036D9"/>
    <w:rsid w:val="00303806"/>
    <w:rsid w:val="00303825"/>
    <w:rsid w:val="00303846"/>
    <w:rsid w:val="00303888"/>
    <w:rsid w:val="003039E1"/>
    <w:rsid w:val="00303A50"/>
    <w:rsid w:val="00303C9E"/>
    <w:rsid w:val="00303CE8"/>
    <w:rsid w:val="00303CEA"/>
    <w:rsid w:val="00304053"/>
    <w:rsid w:val="003044A4"/>
    <w:rsid w:val="00304676"/>
    <w:rsid w:val="0030482B"/>
    <w:rsid w:val="00304A11"/>
    <w:rsid w:val="00304A2C"/>
    <w:rsid w:val="00304B4D"/>
    <w:rsid w:val="00304B5D"/>
    <w:rsid w:val="00304D9B"/>
    <w:rsid w:val="00304E69"/>
    <w:rsid w:val="003050C4"/>
    <w:rsid w:val="00305210"/>
    <w:rsid w:val="00305324"/>
    <w:rsid w:val="00305353"/>
    <w:rsid w:val="00305382"/>
    <w:rsid w:val="00305536"/>
    <w:rsid w:val="0030554B"/>
    <w:rsid w:val="003055C8"/>
    <w:rsid w:val="0030562C"/>
    <w:rsid w:val="0030562F"/>
    <w:rsid w:val="00305836"/>
    <w:rsid w:val="00305DA4"/>
    <w:rsid w:val="00305EA6"/>
    <w:rsid w:val="0030608B"/>
    <w:rsid w:val="0030626E"/>
    <w:rsid w:val="003066EF"/>
    <w:rsid w:val="00306D5E"/>
    <w:rsid w:val="00306E0C"/>
    <w:rsid w:val="0030705F"/>
    <w:rsid w:val="00307184"/>
    <w:rsid w:val="00307405"/>
    <w:rsid w:val="00307419"/>
    <w:rsid w:val="0030752F"/>
    <w:rsid w:val="003076A3"/>
    <w:rsid w:val="0030780A"/>
    <w:rsid w:val="0030795F"/>
    <w:rsid w:val="00307ABF"/>
    <w:rsid w:val="00307C03"/>
    <w:rsid w:val="00307DF1"/>
    <w:rsid w:val="00307F7F"/>
    <w:rsid w:val="0031007C"/>
    <w:rsid w:val="003101FA"/>
    <w:rsid w:val="0031032C"/>
    <w:rsid w:val="003103DF"/>
    <w:rsid w:val="003106F6"/>
    <w:rsid w:val="00310963"/>
    <w:rsid w:val="003109A9"/>
    <w:rsid w:val="00310BD5"/>
    <w:rsid w:val="00310C1C"/>
    <w:rsid w:val="00310DED"/>
    <w:rsid w:val="00310EE0"/>
    <w:rsid w:val="00310F27"/>
    <w:rsid w:val="003114E9"/>
    <w:rsid w:val="00311549"/>
    <w:rsid w:val="003116DB"/>
    <w:rsid w:val="00311A84"/>
    <w:rsid w:val="00311C28"/>
    <w:rsid w:val="00311DAF"/>
    <w:rsid w:val="00311E57"/>
    <w:rsid w:val="00311E6C"/>
    <w:rsid w:val="00311EC8"/>
    <w:rsid w:val="003120A9"/>
    <w:rsid w:val="003120AD"/>
    <w:rsid w:val="00312373"/>
    <w:rsid w:val="00312497"/>
    <w:rsid w:val="00312534"/>
    <w:rsid w:val="00312742"/>
    <w:rsid w:val="003127D9"/>
    <w:rsid w:val="003129BA"/>
    <w:rsid w:val="00312A8C"/>
    <w:rsid w:val="00312DD0"/>
    <w:rsid w:val="00312E72"/>
    <w:rsid w:val="00312F36"/>
    <w:rsid w:val="00312F53"/>
    <w:rsid w:val="0031307F"/>
    <w:rsid w:val="0031309A"/>
    <w:rsid w:val="00313152"/>
    <w:rsid w:val="003133C8"/>
    <w:rsid w:val="003133D7"/>
    <w:rsid w:val="00313604"/>
    <w:rsid w:val="00313844"/>
    <w:rsid w:val="003138DF"/>
    <w:rsid w:val="00313908"/>
    <w:rsid w:val="00313B2C"/>
    <w:rsid w:val="0031428E"/>
    <w:rsid w:val="00314332"/>
    <w:rsid w:val="00314664"/>
    <w:rsid w:val="003146B4"/>
    <w:rsid w:val="003147D2"/>
    <w:rsid w:val="003147DC"/>
    <w:rsid w:val="003148FC"/>
    <w:rsid w:val="00314B88"/>
    <w:rsid w:val="00314D06"/>
    <w:rsid w:val="00314FC6"/>
    <w:rsid w:val="003152EF"/>
    <w:rsid w:val="00315704"/>
    <w:rsid w:val="00315847"/>
    <w:rsid w:val="00315956"/>
    <w:rsid w:val="003159F8"/>
    <w:rsid w:val="00315A68"/>
    <w:rsid w:val="00315AB9"/>
    <w:rsid w:val="00315AF8"/>
    <w:rsid w:val="00315FE5"/>
    <w:rsid w:val="003160E5"/>
    <w:rsid w:val="003161FA"/>
    <w:rsid w:val="003164B0"/>
    <w:rsid w:val="003164CF"/>
    <w:rsid w:val="003166CD"/>
    <w:rsid w:val="003168D0"/>
    <w:rsid w:val="00316A95"/>
    <w:rsid w:val="00316B1E"/>
    <w:rsid w:val="00316BF7"/>
    <w:rsid w:val="00316D6A"/>
    <w:rsid w:val="00316E00"/>
    <w:rsid w:val="00316E71"/>
    <w:rsid w:val="00316FF6"/>
    <w:rsid w:val="0031701B"/>
    <w:rsid w:val="00317159"/>
    <w:rsid w:val="0031717A"/>
    <w:rsid w:val="003172B5"/>
    <w:rsid w:val="003174FD"/>
    <w:rsid w:val="003175BF"/>
    <w:rsid w:val="0031763A"/>
    <w:rsid w:val="00317982"/>
    <w:rsid w:val="003179BB"/>
    <w:rsid w:val="00317C98"/>
    <w:rsid w:val="00317ECA"/>
    <w:rsid w:val="0031B5C9"/>
    <w:rsid w:val="0032014F"/>
    <w:rsid w:val="00320207"/>
    <w:rsid w:val="00320526"/>
    <w:rsid w:val="003205BC"/>
    <w:rsid w:val="003207BE"/>
    <w:rsid w:val="003207E4"/>
    <w:rsid w:val="003207FC"/>
    <w:rsid w:val="00320A1F"/>
    <w:rsid w:val="00320B02"/>
    <w:rsid w:val="00320B3D"/>
    <w:rsid w:val="00320CB5"/>
    <w:rsid w:val="00320D17"/>
    <w:rsid w:val="00320F79"/>
    <w:rsid w:val="003211E6"/>
    <w:rsid w:val="0032123B"/>
    <w:rsid w:val="003212FC"/>
    <w:rsid w:val="0032132E"/>
    <w:rsid w:val="00321394"/>
    <w:rsid w:val="003216A8"/>
    <w:rsid w:val="003216BD"/>
    <w:rsid w:val="00321A21"/>
    <w:rsid w:val="00321A79"/>
    <w:rsid w:val="00321BD7"/>
    <w:rsid w:val="00321C30"/>
    <w:rsid w:val="00321E59"/>
    <w:rsid w:val="00321FAA"/>
    <w:rsid w:val="003220EF"/>
    <w:rsid w:val="00322170"/>
    <w:rsid w:val="003222A1"/>
    <w:rsid w:val="003222A3"/>
    <w:rsid w:val="003227DF"/>
    <w:rsid w:val="00322926"/>
    <w:rsid w:val="00322960"/>
    <w:rsid w:val="00322AAA"/>
    <w:rsid w:val="00322BFF"/>
    <w:rsid w:val="00322D7D"/>
    <w:rsid w:val="00323293"/>
    <w:rsid w:val="00323471"/>
    <w:rsid w:val="0032369C"/>
    <w:rsid w:val="0032390B"/>
    <w:rsid w:val="00323D59"/>
    <w:rsid w:val="00324120"/>
    <w:rsid w:val="00324173"/>
    <w:rsid w:val="003242C9"/>
    <w:rsid w:val="003245F4"/>
    <w:rsid w:val="00324761"/>
    <w:rsid w:val="00324838"/>
    <w:rsid w:val="0032483C"/>
    <w:rsid w:val="003249E0"/>
    <w:rsid w:val="00324A3F"/>
    <w:rsid w:val="00324AE1"/>
    <w:rsid w:val="00324B52"/>
    <w:rsid w:val="00324BBC"/>
    <w:rsid w:val="00324C66"/>
    <w:rsid w:val="00324E9D"/>
    <w:rsid w:val="00324F0E"/>
    <w:rsid w:val="00325103"/>
    <w:rsid w:val="0032511B"/>
    <w:rsid w:val="0032546C"/>
    <w:rsid w:val="00325704"/>
    <w:rsid w:val="0032581F"/>
    <w:rsid w:val="00325893"/>
    <w:rsid w:val="003258FF"/>
    <w:rsid w:val="00325B68"/>
    <w:rsid w:val="00325B6F"/>
    <w:rsid w:val="00325C6B"/>
    <w:rsid w:val="00325D31"/>
    <w:rsid w:val="00326122"/>
    <w:rsid w:val="0032679D"/>
    <w:rsid w:val="003269C0"/>
    <w:rsid w:val="00326C3A"/>
    <w:rsid w:val="00327048"/>
    <w:rsid w:val="003270C2"/>
    <w:rsid w:val="00327102"/>
    <w:rsid w:val="00327163"/>
    <w:rsid w:val="0032744C"/>
    <w:rsid w:val="00327694"/>
    <w:rsid w:val="00327717"/>
    <w:rsid w:val="00327AA4"/>
    <w:rsid w:val="00327AF6"/>
    <w:rsid w:val="00327B10"/>
    <w:rsid w:val="00327E63"/>
    <w:rsid w:val="00327FDD"/>
    <w:rsid w:val="003304D2"/>
    <w:rsid w:val="00330598"/>
    <w:rsid w:val="003306A8"/>
    <w:rsid w:val="00330820"/>
    <w:rsid w:val="00330858"/>
    <w:rsid w:val="00330A1D"/>
    <w:rsid w:val="00330D24"/>
    <w:rsid w:val="00330D37"/>
    <w:rsid w:val="00331354"/>
    <w:rsid w:val="00331374"/>
    <w:rsid w:val="003313C1"/>
    <w:rsid w:val="003314A2"/>
    <w:rsid w:val="003314FD"/>
    <w:rsid w:val="0033155C"/>
    <w:rsid w:val="00331EB7"/>
    <w:rsid w:val="00331FF3"/>
    <w:rsid w:val="0033213F"/>
    <w:rsid w:val="00332155"/>
    <w:rsid w:val="0033218D"/>
    <w:rsid w:val="00332442"/>
    <w:rsid w:val="00332576"/>
    <w:rsid w:val="00332739"/>
    <w:rsid w:val="00332767"/>
    <w:rsid w:val="003327AD"/>
    <w:rsid w:val="00332830"/>
    <w:rsid w:val="00332BFB"/>
    <w:rsid w:val="00332D79"/>
    <w:rsid w:val="00332EB4"/>
    <w:rsid w:val="003330F1"/>
    <w:rsid w:val="0033368D"/>
    <w:rsid w:val="003337A3"/>
    <w:rsid w:val="003337AD"/>
    <w:rsid w:val="003338F3"/>
    <w:rsid w:val="003338F4"/>
    <w:rsid w:val="00333B13"/>
    <w:rsid w:val="00333BAF"/>
    <w:rsid w:val="00333C7A"/>
    <w:rsid w:val="00333D5E"/>
    <w:rsid w:val="00333FA0"/>
    <w:rsid w:val="0033412D"/>
    <w:rsid w:val="0033421C"/>
    <w:rsid w:val="00334504"/>
    <w:rsid w:val="003348BD"/>
    <w:rsid w:val="0033552A"/>
    <w:rsid w:val="00335632"/>
    <w:rsid w:val="0033566A"/>
    <w:rsid w:val="003357DC"/>
    <w:rsid w:val="00335A47"/>
    <w:rsid w:val="00335A7D"/>
    <w:rsid w:val="00335A8B"/>
    <w:rsid w:val="00335BAB"/>
    <w:rsid w:val="00335BF1"/>
    <w:rsid w:val="00335D74"/>
    <w:rsid w:val="00335F4E"/>
    <w:rsid w:val="00336263"/>
    <w:rsid w:val="003364F9"/>
    <w:rsid w:val="00336590"/>
    <w:rsid w:val="00336596"/>
    <w:rsid w:val="00336619"/>
    <w:rsid w:val="0033675B"/>
    <w:rsid w:val="0033678A"/>
    <w:rsid w:val="00337065"/>
    <w:rsid w:val="00337208"/>
    <w:rsid w:val="003372B7"/>
    <w:rsid w:val="003377FA"/>
    <w:rsid w:val="00337807"/>
    <w:rsid w:val="00337A4E"/>
    <w:rsid w:val="00337CD2"/>
    <w:rsid w:val="00337E93"/>
    <w:rsid w:val="003402C2"/>
    <w:rsid w:val="00340337"/>
    <w:rsid w:val="003403CB"/>
    <w:rsid w:val="0034076B"/>
    <w:rsid w:val="00340877"/>
    <w:rsid w:val="00340D31"/>
    <w:rsid w:val="00340D5E"/>
    <w:rsid w:val="00340D97"/>
    <w:rsid w:val="00340E0C"/>
    <w:rsid w:val="00340F46"/>
    <w:rsid w:val="00341029"/>
    <w:rsid w:val="00341071"/>
    <w:rsid w:val="003413D3"/>
    <w:rsid w:val="003414C0"/>
    <w:rsid w:val="003416CD"/>
    <w:rsid w:val="003417C0"/>
    <w:rsid w:val="00341855"/>
    <w:rsid w:val="003419B4"/>
    <w:rsid w:val="00341B4D"/>
    <w:rsid w:val="00341CCC"/>
    <w:rsid w:val="00341FE7"/>
    <w:rsid w:val="00342084"/>
    <w:rsid w:val="00342186"/>
    <w:rsid w:val="003423C2"/>
    <w:rsid w:val="00342401"/>
    <w:rsid w:val="00342772"/>
    <w:rsid w:val="00342831"/>
    <w:rsid w:val="00342851"/>
    <w:rsid w:val="0034289B"/>
    <w:rsid w:val="003429C7"/>
    <w:rsid w:val="00342A83"/>
    <w:rsid w:val="00342B52"/>
    <w:rsid w:val="00342D72"/>
    <w:rsid w:val="00342F6C"/>
    <w:rsid w:val="0034331E"/>
    <w:rsid w:val="0034339D"/>
    <w:rsid w:val="003433C4"/>
    <w:rsid w:val="003433EB"/>
    <w:rsid w:val="00343697"/>
    <w:rsid w:val="003437C5"/>
    <w:rsid w:val="0034386D"/>
    <w:rsid w:val="003439C1"/>
    <w:rsid w:val="00343A8D"/>
    <w:rsid w:val="00343FF5"/>
    <w:rsid w:val="00344159"/>
    <w:rsid w:val="003442A1"/>
    <w:rsid w:val="003443C5"/>
    <w:rsid w:val="00344534"/>
    <w:rsid w:val="0034460E"/>
    <w:rsid w:val="00344905"/>
    <w:rsid w:val="00344CA6"/>
    <w:rsid w:val="00344D16"/>
    <w:rsid w:val="00344ECF"/>
    <w:rsid w:val="00344F11"/>
    <w:rsid w:val="0034524A"/>
    <w:rsid w:val="003452E8"/>
    <w:rsid w:val="003453BC"/>
    <w:rsid w:val="0034561A"/>
    <w:rsid w:val="00345648"/>
    <w:rsid w:val="00345823"/>
    <w:rsid w:val="00345D3D"/>
    <w:rsid w:val="00346001"/>
    <w:rsid w:val="003460C9"/>
    <w:rsid w:val="00346192"/>
    <w:rsid w:val="00346311"/>
    <w:rsid w:val="003463BA"/>
    <w:rsid w:val="0034657B"/>
    <w:rsid w:val="003465C8"/>
    <w:rsid w:val="0034682D"/>
    <w:rsid w:val="00346983"/>
    <w:rsid w:val="00346E1E"/>
    <w:rsid w:val="00346F75"/>
    <w:rsid w:val="003471DF"/>
    <w:rsid w:val="00347352"/>
    <w:rsid w:val="003473B9"/>
    <w:rsid w:val="00347962"/>
    <w:rsid w:val="003479C8"/>
    <w:rsid w:val="003479E5"/>
    <w:rsid w:val="00347BDD"/>
    <w:rsid w:val="00347F5D"/>
    <w:rsid w:val="00347F9F"/>
    <w:rsid w:val="003500B9"/>
    <w:rsid w:val="003500D7"/>
    <w:rsid w:val="0035022E"/>
    <w:rsid w:val="003502C9"/>
    <w:rsid w:val="00350317"/>
    <w:rsid w:val="00350419"/>
    <w:rsid w:val="0035049C"/>
    <w:rsid w:val="00350823"/>
    <w:rsid w:val="003508A9"/>
    <w:rsid w:val="003508C4"/>
    <w:rsid w:val="003508D1"/>
    <w:rsid w:val="00350D1E"/>
    <w:rsid w:val="00350F13"/>
    <w:rsid w:val="00350F72"/>
    <w:rsid w:val="0035135C"/>
    <w:rsid w:val="0035154F"/>
    <w:rsid w:val="00351847"/>
    <w:rsid w:val="0035188A"/>
    <w:rsid w:val="003518A2"/>
    <w:rsid w:val="003518A3"/>
    <w:rsid w:val="00351925"/>
    <w:rsid w:val="00351ACA"/>
    <w:rsid w:val="00351BEC"/>
    <w:rsid w:val="003521C9"/>
    <w:rsid w:val="003521E6"/>
    <w:rsid w:val="0035237A"/>
    <w:rsid w:val="003523E4"/>
    <w:rsid w:val="003526B3"/>
    <w:rsid w:val="00352778"/>
    <w:rsid w:val="00352816"/>
    <w:rsid w:val="0035282F"/>
    <w:rsid w:val="00352A50"/>
    <w:rsid w:val="00352AFD"/>
    <w:rsid w:val="00352BAD"/>
    <w:rsid w:val="00352EA0"/>
    <w:rsid w:val="0035310D"/>
    <w:rsid w:val="00353210"/>
    <w:rsid w:val="00353274"/>
    <w:rsid w:val="003535A4"/>
    <w:rsid w:val="00353C6C"/>
    <w:rsid w:val="00353CBC"/>
    <w:rsid w:val="00353CE0"/>
    <w:rsid w:val="00353CFD"/>
    <w:rsid w:val="00354055"/>
    <w:rsid w:val="00354148"/>
    <w:rsid w:val="003542CD"/>
    <w:rsid w:val="003547D2"/>
    <w:rsid w:val="00354866"/>
    <w:rsid w:val="0035497D"/>
    <w:rsid w:val="00354A74"/>
    <w:rsid w:val="00354B56"/>
    <w:rsid w:val="00354C8C"/>
    <w:rsid w:val="00354FF1"/>
    <w:rsid w:val="003550D6"/>
    <w:rsid w:val="00355195"/>
    <w:rsid w:val="00355275"/>
    <w:rsid w:val="003552B0"/>
    <w:rsid w:val="0035535E"/>
    <w:rsid w:val="0035563F"/>
    <w:rsid w:val="003556CB"/>
    <w:rsid w:val="00355834"/>
    <w:rsid w:val="00355841"/>
    <w:rsid w:val="003558E0"/>
    <w:rsid w:val="00355C3A"/>
    <w:rsid w:val="00355CBA"/>
    <w:rsid w:val="00355D5E"/>
    <w:rsid w:val="00355FC8"/>
    <w:rsid w:val="0035614A"/>
    <w:rsid w:val="0035625F"/>
    <w:rsid w:val="003563F9"/>
    <w:rsid w:val="00356C45"/>
    <w:rsid w:val="00356D60"/>
    <w:rsid w:val="00356D88"/>
    <w:rsid w:val="00356DDD"/>
    <w:rsid w:val="00356EA1"/>
    <w:rsid w:val="00356EE3"/>
    <w:rsid w:val="00357068"/>
    <w:rsid w:val="0035740C"/>
    <w:rsid w:val="00357821"/>
    <w:rsid w:val="00357AB4"/>
    <w:rsid w:val="00357BBD"/>
    <w:rsid w:val="00357C39"/>
    <w:rsid w:val="00357C7B"/>
    <w:rsid w:val="00357D3D"/>
    <w:rsid w:val="00357F19"/>
    <w:rsid w:val="00357F73"/>
    <w:rsid w:val="003606A7"/>
    <w:rsid w:val="003607F7"/>
    <w:rsid w:val="00360A15"/>
    <w:rsid w:val="00360A1E"/>
    <w:rsid w:val="00360E30"/>
    <w:rsid w:val="00360F61"/>
    <w:rsid w:val="00361010"/>
    <w:rsid w:val="0036109C"/>
    <w:rsid w:val="003610FB"/>
    <w:rsid w:val="003611B0"/>
    <w:rsid w:val="0036139A"/>
    <w:rsid w:val="003613DA"/>
    <w:rsid w:val="00361488"/>
    <w:rsid w:val="003615DD"/>
    <w:rsid w:val="003616F5"/>
    <w:rsid w:val="003619FC"/>
    <w:rsid w:val="00361AD9"/>
    <w:rsid w:val="00361AF6"/>
    <w:rsid w:val="00361C24"/>
    <w:rsid w:val="00361C59"/>
    <w:rsid w:val="00361D43"/>
    <w:rsid w:val="00361FF2"/>
    <w:rsid w:val="00362098"/>
    <w:rsid w:val="003621D1"/>
    <w:rsid w:val="00362343"/>
    <w:rsid w:val="00362393"/>
    <w:rsid w:val="00362447"/>
    <w:rsid w:val="003624A9"/>
    <w:rsid w:val="003625FD"/>
    <w:rsid w:val="00362842"/>
    <w:rsid w:val="0036286A"/>
    <w:rsid w:val="00362952"/>
    <w:rsid w:val="0036299F"/>
    <w:rsid w:val="00362C9F"/>
    <w:rsid w:val="00362F13"/>
    <w:rsid w:val="00362FC3"/>
    <w:rsid w:val="0036316E"/>
    <w:rsid w:val="003633E2"/>
    <w:rsid w:val="003638F6"/>
    <w:rsid w:val="00363AA5"/>
    <w:rsid w:val="00363B5C"/>
    <w:rsid w:val="00363C82"/>
    <w:rsid w:val="00363D58"/>
    <w:rsid w:val="00363E50"/>
    <w:rsid w:val="00363F5F"/>
    <w:rsid w:val="003640F1"/>
    <w:rsid w:val="0036435C"/>
    <w:rsid w:val="003649CA"/>
    <w:rsid w:val="00364C52"/>
    <w:rsid w:val="00364C83"/>
    <w:rsid w:val="003650FF"/>
    <w:rsid w:val="003651A9"/>
    <w:rsid w:val="00365240"/>
    <w:rsid w:val="00365410"/>
    <w:rsid w:val="0036555F"/>
    <w:rsid w:val="00365801"/>
    <w:rsid w:val="00365A8A"/>
    <w:rsid w:val="00365AB8"/>
    <w:rsid w:val="00365B9D"/>
    <w:rsid w:val="00365CC0"/>
    <w:rsid w:val="00365D1F"/>
    <w:rsid w:val="00365ED4"/>
    <w:rsid w:val="00365FE4"/>
    <w:rsid w:val="00366307"/>
    <w:rsid w:val="00366470"/>
    <w:rsid w:val="003664FD"/>
    <w:rsid w:val="00366598"/>
    <w:rsid w:val="00366A56"/>
    <w:rsid w:val="00366E89"/>
    <w:rsid w:val="00366EC5"/>
    <w:rsid w:val="003672F8"/>
    <w:rsid w:val="00367401"/>
    <w:rsid w:val="00367438"/>
    <w:rsid w:val="0036759C"/>
    <w:rsid w:val="003675B9"/>
    <w:rsid w:val="0036771F"/>
    <w:rsid w:val="003677ED"/>
    <w:rsid w:val="00367B95"/>
    <w:rsid w:val="00367DD4"/>
    <w:rsid w:val="00367E0B"/>
    <w:rsid w:val="00367E29"/>
    <w:rsid w:val="00367F3E"/>
    <w:rsid w:val="0037016B"/>
    <w:rsid w:val="003708CD"/>
    <w:rsid w:val="00370B53"/>
    <w:rsid w:val="00370B5D"/>
    <w:rsid w:val="00370BDE"/>
    <w:rsid w:val="00370FC0"/>
    <w:rsid w:val="00371086"/>
    <w:rsid w:val="0037122F"/>
    <w:rsid w:val="0037131D"/>
    <w:rsid w:val="00371414"/>
    <w:rsid w:val="00371443"/>
    <w:rsid w:val="0037179C"/>
    <w:rsid w:val="00371B18"/>
    <w:rsid w:val="00371B71"/>
    <w:rsid w:val="00371FDF"/>
    <w:rsid w:val="00372041"/>
    <w:rsid w:val="003722E8"/>
    <w:rsid w:val="003723E2"/>
    <w:rsid w:val="00372573"/>
    <w:rsid w:val="00372802"/>
    <w:rsid w:val="00372B53"/>
    <w:rsid w:val="00373133"/>
    <w:rsid w:val="00373206"/>
    <w:rsid w:val="00373330"/>
    <w:rsid w:val="00373511"/>
    <w:rsid w:val="00373687"/>
    <w:rsid w:val="0037371A"/>
    <w:rsid w:val="003737ED"/>
    <w:rsid w:val="00373887"/>
    <w:rsid w:val="00373A22"/>
    <w:rsid w:val="00373AD3"/>
    <w:rsid w:val="00373AED"/>
    <w:rsid w:val="00373B9B"/>
    <w:rsid w:val="00373C06"/>
    <w:rsid w:val="00373DA6"/>
    <w:rsid w:val="00373DB4"/>
    <w:rsid w:val="00373FB8"/>
    <w:rsid w:val="00373FCD"/>
    <w:rsid w:val="00374054"/>
    <w:rsid w:val="003740F8"/>
    <w:rsid w:val="00374529"/>
    <w:rsid w:val="003745EC"/>
    <w:rsid w:val="0037465A"/>
    <w:rsid w:val="0037495B"/>
    <w:rsid w:val="00374C45"/>
    <w:rsid w:val="00374C9B"/>
    <w:rsid w:val="00374DF3"/>
    <w:rsid w:val="00374E83"/>
    <w:rsid w:val="00375117"/>
    <w:rsid w:val="0037513C"/>
    <w:rsid w:val="00375632"/>
    <w:rsid w:val="00375B80"/>
    <w:rsid w:val="00375B97"/>
    <w:rsid w:val="00375C7A"/>
    <w:rsid w:val="00375D18"/>
    <w:rsid w:val="00375D5B"/>
    <w:rsid w:val="00376119"/>
    <w:rsid w:val="00376208"/>
    <w:rsid w:val="003762D0"/>
    <w:rsid w:val="003762EF"/>
    <w:rsid w:val="00376751"/>
    <w:rsid w:val="0037682F"/>
    <w:rsid w:val="00376971"/>
    <w:rsid w:val="00376AF1"/>
    <w:rsid w:val="00376C4D"/>
    <w:rsid w:val="00376D04"/>
    <w:rsid w:val="00377092"/>
    <w:rsid w:val="00377134"/>
    <w:rsid w:val="0037725D"/>
    <w:rsid w:val="003772AB"/>
    <w:rsid w:val="003772E0"/>
    <w:rsid w:val="00377352"/>
    <w:rsid w:val="003774B3"/>
    <w:rsid w:val="00377761"/>
    <w:rsid w:val="003779AA"/>
    <w:rsid w:val="003779E5"/>
    <w:rsid w:val="00377B1D"/>
    <w:rsid w:val="00377C68"/>
    <w:rsid w:val="00377EC6"/>
    <w:rsid w:val="00377FCB"/>
    <w:rsid w:val="0038023A"/>
    <w:rsid w:val="00380453"/>
    <w:rsid w:val="0038052F"/>
    <w:rsid w:val="00380580"/>
    <w:rsid w:val="0038075C"/>
    <w:rsid w:val="00380981"/>
    <w:rsid w:val="00380A1A"/>
    <w:rsid w:val="00380BC0"/>
    <w:rsid w:val="00380BCB"/>
    <w:rsid w:val="00380DF6"/>
    <w:rsid w:val="00381189"/>
    <w:rsid w:val="003811FF"/>
    <w:rsid w:val="00381539"/>
    <w:rsid w:val="003816B4"/>
    <w:rsid w:val="00381925"/>
    <w:rsid w:val="00381AA2"/>
    <w:rsid w:val="00381ACB"/>
    <w:rsid w:val="00381C87"/>
    <w:rsid w:val="00381C8C"/>
    <w:rsid w:val="00381D5A"/>
    <w:rsid w:val="003822AF"/>
    <w:rsid w:val="0038246B"/>
    <w:rsid w:val="003824C3"/>
    <w:rsid w:val="00382612"/>
    <w:rsid w:val="003829BE"/>
    <w:rsid w:val="003829F5"/>
    <w:rsid w:val="00382BF8"/>
    <w:rsid w:val="00382E38"/>
    <w:rsid w:val="00382E3B"/>
    <w:rsid w:val="00382EBD"/>
    <w:rsid w:val="0038317B"/>
    <w:rsid w:val="003832B6"/>
    <w:rsid w:val="0038336B"/>
    <w:rsid w:val="0038338D"/>
    <w:rsid w:val="00383399"/>
    <w:rsid w:val="003833D0"/>
    <w:rsid w:val="00383481"/>
    <w:rsid w:val="003835A1"/>
    <w:rsid w:val="0038377E"/>
    <w:rsid w:val="00383900"/>
    <w:rsid w:val="00383961"/>
    <w:rsid w:val="0038398A"/>
    <w:rsid w:val="00383AD2"/>
    <w:rsid w:val="00383C78"/>
    <w:rsid w:val="00383C8D"/>
    <w:rsid w:val="0038420B"/>
    <w:rsid w:val="003842E2"/>
    <w:rsid w:val="0038454E"/>
    <w:rsid w:val="0038467B"/>
    <w:rsid w:val="003847D8"/>
    <w:rsid w:val="00384819"/>
    <w:rsid w:val="00384838"/>
    <w:rsid w:val="003849BB"/>
    <w:rsid w:val="00384BA1"/>
    <w:rsid w:val="00384BD6"/>
    <w:rsid w:val="00384CC5"/>
    <w:rsid w:val="00384D9A"/>
    <w:rsid w:val="00384F63"/>
    <w:rsid w:val="003855D9"/>
    <w:rsid w:val="003855F6"/>
    <w:rsid w:val="00385601"/>
    <w:rsid w:val="00385771"/>
    <w:rsid w:val="003858AC"/>
    <w:rsid w:val="00385A5F"/>
    <w:rsid w:val="00385B1A"/>
    <w:rsid w:val="00385C0A"/>
    <w:rsid w:val="00385C6C"/>
    <w:rsid w:val="00385C7C"/>
    <w:rsid w:val="00385CF9"/>
    <w:rsid w:val="00385F37"/>
    <w:rsid w:val="00385F3A"/>
    <w:rsid w:val="00386266"/>
    <w:rsid w:val="00386280"/>
    <w:rsid w:val="00386595"/>
    <w:rsid w:val="00386720"/>
    <w:rsid w:val="003868E6"/>
    <w:rsid w:val="003869BC"/>
    <w:rsid w:val="00386A27"/>
    <w:rsid w:val="00386B58"/>
    <w:rsid w:val="00386B73"/>
    <w:rsid w:val="00386C60"/>
    <w:rsid w:val="00386D26"/>
    <w:rsid w:val="00387478"/>
    <w:rsid w:val="0038749C"/>
    <w:rsid w:val="003874A9"/>
    <w:rsid w:val="00387514"/>
    <w:rsid w:val="003875AA"/>
    <w:rsid w:val="003875BA"/>
    <w:rsid w:val="0038791E"/>
    <w:rsid w:val="00387939"/>
    <w:rsid w:val="00387B51"/>
    <w:rsid w:val="00387D3A"/>
    <w:rsid w:val="0038AC15"/>
    <w:rsid w:val="00390157"/>
    <w:rsid w:val="00390191"/>
    <w:rsid w:val="0039023E"/>
    <w:rsid w:val="00390251"/>
    <w:rsid w:val="003903EF"/>
    <w:rsid w:val="00390577"/>
    <w:rsid w:val="003906BE"/>
    <w:rsid w:val="0039094D"/>
    <w:rsid w:val="00390A77"/>
    <w:rsid w:val="00390CF1"/>
    <w:rsid w:val="00390D43"/>
    <w:rsid w:val="00390F3B"/>
    <w:rsid w:val="0039104D"/>
    <w:rsid w:val="00391680"/>
    <w:rsid w:val="0039178B"/>
    <w:rsid w:val="0039185C"/>
    <w:rsid w:val="00391860"/>
    <w:rsid w:val="00391C36"/>
    <w:rsid w:val="00391E97"/>
    <w:rsid w:val="0039219E"/>
    <w:rsid w:val="0039221F"/>
    <w:rsid w:val="00392302"/>
    <w:rsid w:val="00392399"/>
    <w:rsid w:val="003923E1"/>
    <w:rsid w:val="0039285A"/>
    <w:rsid w:val="003928AD"/>
    <w:rsid w:val="00392926"/>
    <w:rsid w:val="00392952"/>
    <w:rsid w:val="00392A54"/>
    <w:rsid w:val="00392BF4"/>
    <w:rsid w:val="00393318"/>
    <w:rsid w:val="003933BF"/>
    <w:rsid w:val="00393693"/>
    <w:rsid w:val="003936E6"/>
    <w:rsid w:val="003938F2"/>
    <w:rsid w:val="003939B1"/>
    <w:rsid w:val="00393A01"/>
    <w:rsid w:val="00393CCF"/>
    <w:rsid w:val="00393DD9"/>
    <w:rsid w:val="0039406B"/>
    <w:rsid w:val="003940F7"/>
    <w:rsid w:val="003942FB"/>
    <w:rsid w:val="003943CD"/>
    <w:rsid w:val="0039456F"/>
    <w:rsid w:val="00394723"/>
    <w:rsid w:val="00394A02"/>
    <w:rsid w:val="00394E99"/>
    <w:rsid w:val="00394F23"/>
    <w:rsid w:val="00395093"/>
    <w:rsid w:val="00395315"/>
    <w:rsid w:val="0039541F"/>
    <w:rsid w:val="0039553E"/>
    <w:rsid w:val="003956DB"/>
    <w:rsid w:val="00395A37"/>
    <w:rsid w:val="00395B4E"/>
    <w:rsid w:val="00395B80"/>
    <w:rsid w:val="00395B9A"/>
    <w:rsid w:val="003960E1"/>
    <w:rsid w:val="0039611B"/>
    <w:rsid w:val="0039642D"/>
    <w:rsid w:val="003965FD"/>
    <w:rsid w:val="003967F2"/>
    <w:rsid w:val="00396B6E"/>
    <w:rsid w:val="00396DE7"/>
    <w:rsid w:val="00396E18"/>
    <w:rsid w:val="003971AC"/>
    <w:rsid w:val="0039780B"/>
    <w:rsid w:val="00397AB8"/>
    <w:rsid w:val="00397DB4"/>
    <w:rsid w:val="00397ED6"/>
    <w:rsid w:val="003A0054"/>
    <w:rsid w:val="003A06D9"/>
    <w:rsid w:val="003A06F2"/>
    <w:rsid w:val="003A0859"/>
    <w:rsid w:val="003A0883"/>
    <w:rsid w:val="003A08A5"/>
    <w:rsid w:val="003A0A6B"/>
    <w:rsid w:val="003A0DBE"/>
    <w:rsid w:val="003A10DA"/>
    <w:rsid w:val="003A1244"/>
    <w:rsid w:val="003A12C8"/>
    <w:rsid w:val="003A1307"/>
    <w:rsid w:val="003A1348"/>
    <w:rsid w:val="003A14A3"/>
    <w:rsid w:val="003A163C"/>
    <w:rsid w:val="003A16F2"/>
    <w:rsid w:val="003A19E8"/>
    <w:rsid w:val="003A1A58"/>
    <w:rsid w:val="003A1CCE"/>
    <w:rsid w:val="003A1D31"/>
    <w:rsid w:val="003A234E"/>
    <w:rsid w:val="003A2357"/>
    <w:rsid w:val="003A2440"/>
    <w:rsid w:val="003A25F6"/>
    <w:rsid w:val="003A2610"/>
    <w:rsid w:val="003A279F"/>
    <w:rsid w:val="003A29C4"/>
    <w:rsid w:val="003A29D7"/>
    <w:rsid w:val="003A2BA3"/>
    <w:rsid w:val="003A2CEB"/>
    <w:rsid w:val="003A2D16"/>
    <w:rsid w:val="003A3077"/>
    <w:rsid w:val="003A328A"/>
    <w:rsid w:val="003A35AF"/>
    <w:rsid w:val="003A36DD"/>
    <w:rsid w:val="003A3759"/>
    <w:rsid w:val="003A377E"/>
    <w:rsid w:val="003A37D7"/>
    <w:rsid w:val="003A39F0"/>
    <w:rsid w:val="003A3AED"/>
    <w:rsid w:val="003A3B79"/>
    <w:rsid w:val="003A444D"/>
    <w:rsid w:val="003A4615"/>
    <w:rsid w:val="003A4949"/>
    <w:rsid w:val="003A4CAB"/>
    <w:rsid w:val="003A4CB5"/>
    <w:rsid w:val="003A4DC1"/>
    <w:rsid w:val="003A51D4"/>
    <w:rsid w:val="003A5641"/>
    <w:rsid w:val="003A56D3"/>
    <w:rsid w:val="003A578E"/>
    <w:rsid w:val="003A59D9"/>
    <w:rsid w:val="003A5B3D"/>
    <w:rsid w:val="003A5E6E"/>
    <w:rsid w:val="003A5FBA"/>
    <w:rsid w:val="003A6036"/>
    <w:rsid w:val="003A61DB"/>
    <w:rsid w:val="003A6463"/>
    <w:rsid w:val="003A6647"/>
    <w:rsid w:val="003A6827"/>
    <w:rsid w:val="003A695A"/>
    <w:rsid w:val="003A6B80"/>
    <w:rsid w:val="003A6C60"/>
    <w:rsid w:val="003A6C9F"/>
    <w:rsid w:val="003A6E7C"/>
    <w:rsid w:val="003A6FFE"/>
    <w:rsid w:val="003A7014"/>
    <w:rsid w:val="003A701E"/>
    <w:rsid w:val="003A7339"/>
    <w:rsid w:val="003A7374"/>
    <w:rsid w:val="003A7695"/>
    <w:rsid w:val="003A77EA"/>
    <w:rsid w:val="003A7B70"/>
    <w:rsid w:val="003A7D49"/>
    <w:rsid w:val="003A7D6E"/>
    <w:rsid w:val="003A7FA4"/>
    <w:rsid w:val="003A7FC8"/>
    <w:rsid w:val="003B0117"/>
    <w:rsid w:val="003B0132"/>
    <w:rsid w:val="003B01A2"/>
    <w:rsid w:val="003B05F4"/>
    <w:rsid w:val="003B0AAC"/>
    <w:rsid w:val="003B0C56"/>
    <w:rsid w:val="003B0E86"/>
    <w:rsid w:val="003B0F87"/>
    <w:rsid w:val="003B107D"/>
    <w:rsid w:val="003B1152"/>
    <w:rsid w:val="003B1211"/>
    <w:rsid w:val="003B127F"/>
    <w:rsid w:val="003B12D3"/>
    <w:rsid w:val="003B1383"/>
    <w:rsid w:val="003B1773"/>
    <w:rsid w:val="003B188F"/>
    <w:rsid w:val="003B1B8E"/>
    <w:rsid w:val="003B1C0A"/>
    <w:rsid w:val="003B1D0B"/>
    <w:rsid w:val="003B1E08"/>
    <w:rsid w:val="003B1EB5"/>
    <w:rsid w:val="003B2444"/>
    <w:rsid w:val="003B24F1"/>
    <w:rsid w:val="003B259B"/>
    <w:rsid w:val="003B2852"/>
    <w:rsid w:val="003B2C61"/>
    <w:rsid w:val="003B2F80"/>
    <w:rsid w:val="003B310F"/>
    <w:rsid w:val="003B32D5"/>
    <w:rsid w:val="003B381E"/>
    <w:rsid w:val="003B38DC"/>
    <w:rsid w:val="003B38F1"/>
    <w:rsid w:val="003B39E1"/>
    <w:rsid w:val="003B3A23"/>
    <w:rsid w:val="003B3D24"/>
    <w:rsid w:val="003B4084"/>
    <w:rsid w:val="003B409F"/>
    <w:rsid w:val="003B4260"/>
    <w:rsid w:val="003B427C"/>
    <w:rsid w:val="003B4633"/>
    <w:rsid w:val="003B474D"/>
    <w:rsid w:val="003B490A"/>
    <w:rsid w:val="003B4C8B"/>
    <w:rsid w:val="003B4F12"/>
    <w:rsid w:val="003B5087"/>
    <w:rsid w:val="003B50A5"/>
    <w:rsid w:val="003B5293"/>
    <w:rsid w:val="003B5744"/>
    <w:rsid w:val="003B5747"/>
    <w:rsid w:val="003B59F6"/>
    <w:rsid w:val="003B5CA1"/>
    <w:rsid w:val="003B5D31"/>
    <w:rsid w:val="003B5EE7"/>
    <w:rsid w:val="003B5F44"/>
    <w:rsid w:val="003B622B"/>
    <w:rsid w:val="003B6458"/>
    <w:rsid w:val="003B6592"/>
    <w:rsid w:val="003B6CDF"/>
    <w:rsid w:val="003B6D7C"/>
    <w:rsid w:val="003B6DEC"/>
    <w:rsid w:val="003B6FBA"/>
    <w:rsid w:val="003B6FFE"/>
    <w:rsid w:val="003B7110"/>
    <w:rsid w:val="003B711F"/>
    <w:rsid w:val="003B7334"/>
    <w:rsid w:val="003B734A"/>
    <w:rsid w:val="003B74A7"/>
    <w:rsid w:val="003B751E"/>
    <w:rsid w:val="003B7561"/>
    <w:rsid w:val="003B7609"/>
    <w:rsid w:val="003B76CE"/>
    <w:rsid w:val="003B770C"/>
    <w:rsid w:val="003B7955"/>
    <w:rsid w:val="003B7B2F"/>
    <w:rsid w:val="003B7B46"/>
    <w:rsid w:val="003B7DFB"/>
    <w:rsid w:val="003B7E45"/>
    <w:rsid w:val="003B7F3A"/>
    <w:rsid w:val="003C0028"/>
    <w:rsid w:val="003C027F"/>
    <w:rsid w:val="003C0545"/>
    <w:rsid w:val="003C0781"/>
    <w:rsid w:val="003C0C52"/>
    <w:rsid w:val="003C0CDF"/>
    <w:rsid w:val="003C0DF0"/>
    <w:rsid w:val="003C0F19"/>
    <w:rsid w:val="003C1291"/>
    <w:rsid w:val="003C145D"/>
    <w:rsid w:val="003C14C2"/>
    <w:rsid w:val="003C1569"/>
    <w:rsid w:val="003C1749"/>
    <w:rsid w:val="003C17BC"/>
    <w:rsid w:val="003C1A08"/>
    <w:rsid w:val="003C1A7C"/>
    <w:rsid w:val="003C1C8A"/>
    <w:rsid w:val="003C1CE0"/>
    <w:rsid w:val="003C20AD"/>
    <w:rsid w:val="003C213B"/>
    <w:rsid w:val="003C2258"/>
    <w:rsid w:val="003C237F"/>
    <w:rsid w:val="003C2479"/>
    <w:rsid w:val="003C24A8"/>
    <w:rsid w:val="003C270A"/>
    <w:rsid w:val="003C27A2"/>
    <w:rsid w:val="003C2AA1"/>
    <w:rsid w:val="003C2AC3"/>
    <w:rsid w:val="003C2BD5"/>
    <w:rsid w:val="003C2DA4"/>
    <w:rsid w:val="003C2F37"/>
    <w:rsid w:val="003C2FD6"/>
    <w:rsid w:val="003C32B8"/>
    <w:rsid w:val="003C340A"/>
    <w:rsid w:val="003C355A"/>
    <w:rsid w:val="003C35B8"/>
    <w:rsid w:val="003C3619"/>
    <w:rsid w:val="003C3640"/>
    <w:rsid w:val="003C393F"/>
    <w:rsid w:val="003C395D"/>
    <w:rsid w:val="003C3E47"/>
    <w:rsid w:val="003C3E83"/>
    <w:rsid w:val="003C3EEE"/>
    <w:rsid w:val="003C3F10"/>
    <w:rsid w:val="003C434C"/>
    <w:rsid w:val="003C4473"/>
    <w:rsid w:val="003C44DE"/>
    <w:rsid w:val="003C45AA"/>
    <w:rsid w:val="003C4786"/>
    <w:rsid w:val="003C4805"/>
    <w:rsid w:val="003C48CD"/>
    <w:rsid w:val="003C499F"/>
    <w:rsid w:val="003C4BBB"/>
    <w:rsid w:val="003C4BC9"/>
    <w:rsid w:val="003C4E4B"/>
    <w:rsid w:val="003C50AB"/>
    <w:rsid w:val="003C51FF"/>
    <w:rsid w:val="003C5226"/>
    <w:rsid w:val="003C52C1"/>
    <w:rsid w:val="003C5361"/>
    <w:rsid w:val="003C5364"/>
    <w:rsid w:val="003C555E"/>
    <w:rsid w:val="003C560F"/>
    <w:rsid w:val="003C57DC"/>
    <w:rsid w:val="003C5802"/>
    <w:rsid w:val="003C5A45"/>
    <w:rsid w:val="003C5AE3"/>
    <w:rsid w:val="003C5CFE"/>
    <w:rsid w:val="003C6063"/>
    <w:rsid w:val="003C620A"/>
    <w:rsid w:val="003C6618"/>
    <w:rsid w:val="003C661F"/>
    <w:rsid w:val="003C677A"/>
    <w:rsid w:val="003C69CE"/>
    <w:rsid w:val="003C6B13"/>
    <w:rsid w:val="003C6E1C"/>
    <w:rsid w:val="003C6FBB"/>
    <w:rsid w:val="003C7542"/>
    <w:rsid w:val="003C772C"/>
    <w:rsid w:val="003C79BD"/>
    <w:rsid w:val="003D003D"/>
    <w:rsid w:val="003D0043"/>
    <w:rsid w:val="003D0099"/>
    <w:rsid w:val="003D0363"/>
    <w:rsid w:val="003D03A0"/>
    <w:rsid w:val="003D071E"/>
    <w:rsid w:val="003D09A4"/>
    <w:rsid w:val="003D0C80"/>
    <w:rsid w:val="003D0DED"/>
    <w:rsid w:val="003D0EA1"/>
    <w:rsid w:val="003D0EEB"/>
    <w:rsid w:val="003D0F60"/>
    <w:rsid w:val="003D105C"/>
    <w:rsid w:val="003D132C"/>
    <w:rsid w:val="003D1426"/>
    <w:rsid w:val="003D145E"/>
    <w:rsid w:val="003D15D2"/>
    <w:rsid w:val="003D15F9"/>
    <w:rsid w:val="003D198B"/>
    <w:rsid w:val="003D1C7A"/>
    <w:rsid w:val="003D1D7C"/>
    <w:rsid w:val="003D1E02"/>
    <w:rsid w:val="003D1F0D"/>
    <w:rsid w:val="003D2141"/>
    <w:rsid w:val="003D21BF"/>
    <w:rsid w:val="003D21CC"/>
    <w:rsid w:val="003D2225"/>
    <w:rsid w:val="003D2241"/>
    <w:rsid w:val="003D24A5"/>
    <w:rsid w:val="003D25A5"/>
    <w:rsid w:val="003D2A45"/>
    <w:rsid w:val="003D2ACA"/>
    <w:rsid w:val="003D2B8C"/>
    <w:rsid w:val="003D2BB0"/>
    <w:rsid w:val="003D2E9F"/>
    <w:rsid w:val="003D3158"/>
    <w:rsid w:val="003D324B"/>
    <w:rsid w:val="003D3304"/>
    <w:rsid w:val="003D3669"/>
    <w:rsid w:val="003D368E"/>
    <w:rsid w:val="003D36EE"/>
    <w:rsid w:val="003D3C30"/>
    <w:rsid w:val="003D3D49"/>
    <w:rsid w:val="003D426F"/>
    <w:rsid w:val="003D4303"/>
    <w:rsid w:val="003D4494"/>
    <w:rsid w:val="003D454D"/>
    <w:rsid w:val="003D473B"/>
    <w:rsid w:val="003D475D"/>
    <w:rsid w:val="003D4816"/>
    <w:rsid w:val="003D48D2"/>
    <w:rsid w:val="003D48F2"/>
    <w:rsid w:val="003D4D02"/>
    <w:rsid w:val="003D4E95"/>
    <w:rsid w:val="003D5070"/>
    <w:rsid w:val="003D50B9"/>
    <w:rsid w:val="003D510E"/>
    <w:rsid w:val="003D528F"/>
    <w:rsid w:val="003D53C1"/>
    <w:rsid w:val="003D53CF"/>
    <w:rsid w:val="003D5429"/>
    <w:rsid w:val="003D5574"/>
    <w:rsid w:val="003D56AF"/>
    <w:rsid w:val="003D56FB"/>
    <w:rsid w:val="003D57AA"/>
    <w:rsid w:val="003D58DD"/>
    <w:rsid w:val="003D598A"/>
    <w:rsid w:val="003D59AE"/>
    <w:rsid w:val="003D5F6A"/>
    <w:rsid w:val="003D5FC2"/>
    <w:rsid w:val="003D6096"/>
    <w:rsid w:val="003D6720"/>
    <w:rsid w:val="003D6764"/>
    <w:rsid w:val="003D689F"/>
    <w:rsid w:val="003D6A46"/>
    <w:rsid w:val="003D6D42"/>
    <w:rsid w:val="003D6E1A"/>
    <w:rsid w:val="003D6EB6"/>
    <w:rsid w:val="003D7111"/>
    <w:rsid w:val="003D73CA"/>
    <w:rsid w:val="003D7661"/>
    <w:rsid w:val="003D769E"/>
    <w:rsid w:val="003D771E"/>
    <w:rsid w:val="003D78B5"/>
    <w:rsid w:val="003D7BBE"/>
    <w:rsid w:val="003D7D09"/>
    <w:rsid w:val="003D7F87"/>
    <w:rsid w:val="003E0023"/>
    <w:rsid w:val="003E0244"/>
    <w:rsid w:val="003E0521"/>
    <w:rsid w:val="003E06AD"/>
    <w:rsid w:val="003E0716"/>
    <w:rsid w:val="003E07F4"/>
    <w:rsid w:val="003E0821"/>
    <w:rsid w:val="003E0A40"/>
    <w:rsid w:val="003E0B59"/>
    <w:rsid w:val="003E151C"/>
    <w:rsid w:val="003E167E"/>
    <w:rsid w:val="003E1767"/>
    <w:rsid w:val="003E17FE"/>
    <w:rsid w:val="003E1B51"/>
    <w:rsid w:val="003E1BF0"/>
    <w:rsid w:val="003E1C51"/>
    <w:rsid w:val="003E1C88"/>
    <w:rsid w:val="003E1D1C"/>
    <w:rsid w:val="003E1E07"/>
    <w:rsid w:val="003E1F5F"/>
    <w:rsid w:val="003E21C3"/>
    <w:rsid w:val="003E21EA"/>
    <w:rsid w:val="003E232F"/>
    <w:rsid w:val="003E23AA"/>
    <w:rsid w:val="003E2B65"/>
    <w:rsid w:val="003E2C9C"/>
    <w:rsid w:val="003E2D2E"/>
    <w:rsid w:val="003E2DC5"/>
    <w:rsid w:val="003E3021"/>
    <w:rsid w:val="003E3026"/>
    <w:rsid w:val="003E3489"/>
    <w:rsid w:val="003E34D0"/>
    <w:rsid w:val="003E3696"/>
    <w:rsid w:val="003E3707"/>
    <w:rsid w:val="003E3866"/>
    <w:rsid w:val="003E39B4"/>
    <w:rsid w:val="003E3B56"/>
    <w:rsid w:val="003E3B5B"/>
    <w:rsid w:val="003E3C16"/>
    <w:rsid w:val="003E3D8E"/>
    <w:rsid w:val="003E41C9"/>
    <w:rsid w:val="003E41D8"/>
    <w:rsid w:val="003E4233"/>
    <w:rsid w:val="003E42CD"/>
    <w:rsid w:val="003E42ED"/>
    <w:rsid w:val="003E45BD"/>
    <w:rsid w:val="003E4D6C"/>
    <w:rsid w:val="003E4DDC"/>
    <w:rsid w:val="003E51A3"/>
    <w:rsid w:val="003E51D7"/>
    <w:rsid w:val="003E521D"/>
    <w:rsid w:val="003E529B"/>
    <w:rsid w:val="003E552E"/>
    <w:rsid w:val="003E56FF"/>
    <w:rsid w:val="003E5901"/>
    <w:rsid w:val="003E592D"/>
    <w:rsid w:val="003E5C72"/>
    <w:rsid w:val="003E5C9F"/>
    <w:rsid w:val="003E5CD5"/>
    <w:rsid w:val="003E605A"/>
    <w:rsid w:val="003E6978"/>
    <w:rsid w:val="003E7262"/>
    <w:rsid w:val="003E72D4"/>
    <w:rsid w:val="003E743D"/>
    <w:rsid w:val="003E76EE"/>
    <w:rsid w:val="003E77C7"/>
    <w:rsid w:val="003E77CC"/>
    <w:rsid w:val="003E7AF5"/>
    <w:rsid w:val="003E7B66"/>
    <w:rsid w:val="003F021A"/>
    <w:rsid w:val="003F0222"/>
    <w:rsid w:val="003F042F"/>
    <w:rsid w:val="003F0722"/>
    <w:rsid w:val="003F0770"/>
    <w:rsid w:val="003F0A4D"/>
    <w:rsid w:val="003F0B0F"/>
    <w:rsid w:val="003F0F7C"/>
    <w:rsid w:val="003F1032"/>
    <w:rsid w:val="003F134C"/>
    <w:rsid w:val="003F14BA"/>
    <w:rsid w:val="003F15C1"/>
    <w:rsid w:val="003F16EC"/>
    <w:rsid w:val="003F17E1"/>
    <w:rsid w:val="003F1AA9"/>
    <w:rsid w:val="003F1B6B"/>
    <w:rsid w:val="003F204C"/>
    <w:rsid w:val="003F2089"/>
    <w:rsid w:val="003F21BA"/>
    <w:rsid w:val="003F2385"/>
    <w:rsid w:val="003F2876"/>
    <w:rsid w:val="003F28B2"/>
    <w:rsid w:val="003F2B39"/>
    <w:rsid w:val="003F2B3D"/>
    <w:rsid w:val="003F2B58"/>
    <w:rsid w:val="003F2E72"/>
    <w:rsid w:val="003F3031"/>
    <w:rsid w:val="003F3097"/>
    <w:rsid w:val="003F31B3"/>
    <w:rsid w:val="003F31CC"/>
    <w:rsid w:val="003F38DC"/>
    <w:rsid w:val="003F39B0"/>
    <w:rsid w:val="003F3A8D"/>
    <w:rsid w:val="003F3BC1"/>
    <w:rsid w:val="003F3C58"/>
    <w:rsid w:val="003F3E37"/>
    <w:rsid w:val="003F3EAA"/>
    <w:rsid w:val="003F402B"/>
    <w:rsid w:val="003F4244"/>
    <w:rsid w:val="003F42D5"/>
    <w:rsid w:val="003F44FE"/>
    <w:rsid w:val="003F475E"/>
    <w:rsid w:val="003F4A91"/>
    <w:rsid w:val="003F4BA5"/>
    <w:rsid w:val="003F50A6"/>
    <w:rsid w:val="003F53D5"/>
    <w:rsid w:val="003F577E"/>
    <w:rsid w:val="003F5886"/>
    <w:rsid w:val="003F5BA2"/>
    <w:rsid w:val="003F5C26"/>
    <w:rsid w:val="003F5C7B"/>
    <w:rsid w:val="003F5CD5"/>
    <w:rsid w:val="003F5DCD"/>
    <w:rsid w:val="003F5EBF"/>
    <w:rsid w:val="003F5FBD"/>
    <w:rsid w:val="003F6228"/>
    <w:rsid w:val="003F6244"/>
    <w:rsid w:val="003F62AB"/>
    <w:rsid w:val="003F63E8"/>
    <w:rsid w:val="003F6557"/>
    <w:rsid w:val="003F668C"/>
    <w:rsid w:val="003F66BE"/>
    <w:rsid w:val="003F67B0"/>
    <w:rsid w:val="003F688C"/>
    <w:rsid w:val="003F68F0"/>
    <w:rsid w:val="003F6CAF"/>
    <w:rsid w:val="003F6FDE"/>
    <w:rsid w:val="003F71D5"/>
    <w:rsid w:val="003F720F"/>
    <w:rsid w:val="003F72CB"/>
    <w:rsid w:val="003F7B0D"/>
    <w:rsid w:val="003F7BA0"/>
    <w:rsid w:val="003F7DE8"/>
    <w:rsid w:val="003F7E61"/>
    <w:rsid w:val="004001E6"/>
    <w:rsid w:val="0040020C"/>
    <w:rsid w:val="00400210"/>
    <w:rsid w:val="0040028F"/>
    <w:rsid w:val="004002C3"/>
    <w:rsid w:val="00400563"/>
    <w:rsid w:val="00400725"/>
    <w:rsid w:val="004009B0"/>
    <w:rsid w:val="00400CDA"/>
    <w:rsid w:val="00400D1F"/>
    <w:rsid w:val="00400E5A"/>
    <w:rsid w:val="00400F1D"/>
    <w:rsid w:val="00400FE0"/>
    <w:rsid w:val="00401058"/>
    <w:rsid w:val="00401155"/>
    <w:rsid w:val="00401187"/>
    <w:rsid w:val="00401247"/>
    <w:rsid w:val="00401506"/>
    <w:rsid w:val="00401634"/>
    <w:rsid w:val="0040191A"/>
    <w:rsid w:val="00401B29"/>
    <w:rsid w:val="00401C3E"/>
    <w:rsid w:val="00401CA0"/>
    <w:rsid w:val="00401D28"/>
    <w:rsid w:val="00402005"/>
    <w:rsid w:val="004020BB"/>
    <w:rsid w:val="00402131"/>
    <w:rsid w:val="004021C7"/>
    <w:rsid w:val="0040263C"/>
    <w:rsid w:val="0040267D"/>
    <w:rsid w:val="004026B5"/>
    <w:rsid w:val="00402924"/>
    <w:rsid w:val="00402A06"/>
    <w:rsid w:val="00402A57"/>
    <w:rsid w:val="00402B1D"/>
    <w:rsid w:val="00402D4C"/>
    <w:rsid w:val="00402E71"/>
    <w:rsid w:val="00402F5B"/>
    <w:rsid w:val="00402FF1"/>
    <w:rsid w:val="0040319F"/>
    <w:rsid w:val="00403460"/>
    <w:rsid w:val="0040352A"/>
    <w:rsid w:val="004039B6"/>
    <w:rsid w:val="00403C4B"/>
    <w:rsid w:val="00403EDD"/>
    <w:rsid w:val="0040404A"/>
    <w:rsid w:val="00404160"/>
    <w:rsid w:val="00404167"/>
    <w:rsid w:val="00404394"/>
    <w:rsid w:val="00404489"/>
    <w:rsid w:val="004044DD"/>
    <w:rsid w:val="00404528"/>
    <w:rsid w:val="00404738"/>
    <w:rsid w:val="004049D1"/>
    <w:rsid w:val="00404AFC"/>
    <w:rsid w:val="004050A2"/>
    <w:rsid w:val="004050B5"/>
    <w:rsid w:val="0040539E"/>
    <w:rsid w:val="004055FE"/>
    <w:rsid w:val="004057DE"/>
    <w:rsid w:val="004058DE"/>
    <w:rsid w:val="004059DB"/>
    <w:rsid w:val="00405D53"/>
    <w:rsid w:val="00405FED"/>
    <w:rsid w:val="0040604D"/>
    <w:rsid w:val="004060C2"/>
    <w:rsid w:val="004061C2"/>
    <w:rsid w:val="0040626E"/>
    <w:rsid w:val="004062B0"/>
    <w:rsid w:val="004062F6"/>
    <w:rsid w:val="0040685D"/>
    <w:rsid w:val="00406991"/>
    <w:rsid w:val="004069C9"/>
    <w:rsid w:val="004069ED"/>
    <w:rsid w:val="00406D0A"/>
    <w:rsid w:val="0040700B"/>
    <w:rsid w:val="00407030"/>
    <w:rsid w:val="004072EE"/>
    <w:rsid w:val="0040736C"/>
    <w:rsid w:val="00407443"/>
    <w:rsid w:val="0040751C"/>
    <w:rsid w:val="004075C2"/>
    <w:rsid w:val="00407648"/>
    <w:rsid w:val="00407B8D"/>
    <w:rsid w:val="00407F54"/>
    <w:rsid w:val="0041001F"/>
    <w:rsid w:val="0041011A"/>
    <w:rsid w:val="0041016E"/>
    <w:rsid w:val="0041043C"/>
    <w:rsid w:val="0041065F"/>
    <w:rsid w:val="00410787"/>
    <w:rsid w:val="004108AA"/>
    <w:rsid w:val="004108ED"/>
    <w:rsid w:val="004109EC"/>
    <w:rsid w:val="00410C3B"/>
    <w:rsid w:val="00410F79"/>
    <w:rsid w:val="00411044"/>
    <w:rsid w:val="004112CA"/>
    <w:rsid w:val="00411341"/>
    <w:rsid w:val="00411488"/>
    <w:rsid w:val="00411781"/>
    <w:rsid w:val="004117CE"/>
    <w:rsid w:val="00411830"/>
    <w:rsid w:val="0041183C"/>
    <w:rsid w:val="0041183D"/>
    <w:rsid w:val="00411874"/>
    <w:rsid w:val="00411A92"/>
    <w:rsid w:val="00411C65"/>
    <w:rsid w:val="00411C9F"/>
    <w:rsid w:val="00411D6D"/>
    <w:rsid w:val="00411E43"/>
    <w:rsid w:val="00412112"/>
    <w:rsid w:val="00412196"/>
    <w:rsid w:val="00412866"/>
    <w:rsid w:val="004128C7"/>
    <w:rsid w:val="00412C62"/>
    <w:rsid w:val="00412DF0"/>
    <w:rsid w:val="00413021"/>
    <w:rsid w:val="00413238"/>
    <w:rsid w:val="004133AF"/>
    <w:rsid w:val="0041343A"/>
    <w:rsid w:val="0041347E"/>
    <w:rsid w:val="0041365B"/>
    <w:rsid w:val="00413966"/>
    <w:rsid w:val="004139A8"/>
    <w:rsid w:val="0041404D"/>
    <w:rsid w:val="00414223"/>
    <w:rsid w:val="00414387"/>
    <w:rsid w:val="00414467"/>
    <w:rsid w:val="0041451B"/>
    <w:rsid w:val="00414602"/>
    <w:rsid w:val="00414A0F"/>
    <w:rsid w:val="00414A84"/>
    <w:rsid w:val="00414BBD"/>
    <w:rsid w:val="00414BF7"/>
    <w:rsid w:val="00415015"/>
    <w:rsid w:val="00415271"/>
    <w:rsid w:val="0041527E"/>
    <w:rsid w:val="004153CE"/>
    <w:rsid w:val="00415563"/>
    <w:rsid w:val="004156F4"/>
    <w:rsid w:val="00415A2F"/>
    <w:rsid w:val="00415AE1"/>
    <w:rsid w:val="00415B48"/>
    <w:rsid w:val="00415CDB"/>
    <w:rsid w:val="00415FA0"/>
    <w:rsid w:val="00416181"/>
    <w:rsid w:val="0041623F"/>
    <w:rsid w:val="004163D5"/>
    <w:rsid w:val="00416585"/>
    <w:rsid w:val="00416746"/>
    <w:rsid w:val="004167A9"/>
    <w:rsid w:val="00416AEB"/>
    <w:rsid w:val="00416C0F"/>
    <w:rsid w:val="00416C71"/>
    <w:rsid w:val="00416D77"/>
    <w:rsid w:val="00416E41"/>
    <w:rsid w:val="0041711D"/>
    <w:rsid w:val="0041724D"/>
    <w:rsid w:val="0041745B"/>
    <w:rsid w:val="004179D2"/>
    <w:rsid w:val="00417B4F"/>
    <w:rsid w:val="00417C81"/>
    <w:rsid w:val="00417CE0"/>
    <w:rsid w:val="0042000F"/>
    <w:rsid w:val="00420136"/>
    <w:rsid w:val="00420305"/>
    <w:rsid w:val="004204F1"/>
    <w:rsid w:val="0042097A"/>
    <w:rsid w:val="00420AF8"/>
    <w:rsid w:val="0042143D"/>
    <w:rsid w:val="00421787"/>
    <w:rsid w:val="00421971"/>
    <w:rsid w:val="004219EC"/>
    <w:rsid w:val="00422111"/>
    <w:rsid w:val="0042235D"/>
    <w:rsid w:val="00422453"/>
    <w:rsid w:val="004224D7"/>
    <w:rsid w:val="004224FD"/>
    <w:rsid w:val="004228B6"/>
    <w:rsid w:val="00422C85"/>
    <w:rsid w:val="00422D08"/>
    <w:rsid w:val="00422DF7"/>
    <w:rsid w:val="00422E00"/>
    <w:rsid w:val="004231DC"/>
    <w:rsid w:val="004231DF"/>
    <w:rsid w:val="00423303"/>
    <w:rsid w:val="004233CE"/>
    <w:rsid w:val="00423545"/>
    <w:rsid w:val="00423650"/>
    <w:rsid w:val="00423696"/>
    <w:rsid w:val="00423832"/>
    <w:rsid w:val="00423973"/>
    <w:rsid w:val="00423A3F"/>
    <w:rsid w:val="00423ABF"/>
    <w:rsid w:val="00423B76"/>
    <w:rsid w:val="00423D71"/>
    <w:rsid w:val="00423DD0"/>
    <w:rsid w:val="00423FB7"/>
    <w:rsid w:val="0042413A"/>
    <w:rsid w:val="00424208"/>
    <w:rsid w:val="00424276"/>
    <w:rsid w:val="00424279"/>
    <w:rsid w:val="00424397"/>
    <w:rsid w:val="00424461"/>
    <w:rsid w:val="004246FF"/>
    <w:rsid w:val="00424A7F"/>
    <w:rsid w:val="00424B63"/>
    <w:rsid w:val="00424D24"/>
    <w:rsid w:val="00424E89"/>
    <w:rsid w:val="00424EAB"/>
    <w:rsid w:val="00424ED5"/>
    <w:rsid w:val="004251A2"/>
    <w:rsid w:val="00425306"/>
    <w:rsid w:val="00425481"/>
    <w:rsid w:val="0042551E"/>
    <w:rsid w:val="0042552E"/>
    <w:rsid w:val="00425C5B"/>
    <w:rsid w:val="00425FB9"/>
    <w:rsid w:val="00426056"/>
    <w:rsid w:val="00426223"/>
    <w:rsid w:val="0042629E"/>
    <w:rsid w:val="00426556"/>
    <w:rsid w:val="0042659D"/>
    <w:rsid w:val="004266D2"/>
    <w:rsid w:val="00426975"/>
    <w:rsid w:val="00426AF2"/>
    <w:rsid w:val="00426B91"/>
    <w:rsid w:val="00426CA4"/>
    <w:rsid w:val="0042709A"/>
    <w:rsid w:val="00427191"/>
    <w:rsid w:val="004272F9"/>
    <w:rsid w:val="00427599"/>
    <w:rsid w:val="00427753"/>
    <w:rsid w:val="004277A2"/>
    <w:rsid w:val="00427B3C"/>
    <w:rsid w:val="00427BBC"/>
    <w:rsid w:val="00427CAE"/>
    <w:rsid w:val="00427FAA"/>
    <w:rsid w:val="00430092"/>
    <w:rsid w:val="004304F8"/>
    <w:rsid w:val="00430524"/>
    <w:rsid w:val="00430911"/>
    <w:rsid w:val="00430B96"/>
    <w:rsid w:val="00430D33"/>
    <w:rsid w:val="00430D49"/>
    <w:rsid w:val="00430F19"/>
    <w:rsid w:val="00430FEE"/>
    <w:rsid w:val="00431121"/>
    <w:rsid w:val="00431210"/>
    <w:rsid w:val="00431218"/>
    <w:rsid w:val="00431338"/>
    <w:rsid w:val="00431394"/>
    <w:rsid w:val="00431398"/>
    <w:rsid w:val="0043141A"/>
    <w:rsid w:val="00431650"/>
    <w:rsid w:val="00431858"/>
    <w:rsid w:val="004318EB"/>
    <w:rsid w:val="004319C7"/>
    <w:rsid w:val="00432174"/>
    <w:rsid w:val="00432440"/>
    <w:rsid w:val="004324A2"/>
    <w:rsid w:val="004325AA"/>
    <w:rsid w:val="004328A7"/>
    <w:rsid w:val="0043290F"/>
    <w:rsid w:val="004329F9"/>
    <w:rsid w:val="00432DC5"/>
    <w:rsid w:val="00432DDF"/>
    <w:rsid w:val="00433015"/>
    <w:rsid w:val="00433446"/>
    <w:rsid w:val="004335CA"/>
    <w:rsid w:val="00433640"/>
    <w:rsid w:val="00433AD8"/>
    <w:rsid w:val="00433FE1"/>
    <w:rsid w:val="0043408F"/>
    <w:rsid w:val="004340B6"/>
    <w:rsid w:val="004343BA"/>
    <w:rsid w:val="004343D6"/>
    <w:rsid w:val="004343FC"/>
    <w:rsid w:val="00434710"/>
    <w:rsid w:val="00434937"/>
    <w:rsid w:val="00434A22"/>
    <w:rsid w:val="00434B2A"/>
    <w:rsid w:val="00434C7D"/>
    <w:rsid w:val="00434CC7"/>
    <w:rsid w:val="00434E7E"/>
    <w:rsid w:val="00435238"/>
    <w:rsid w:val="0043554C"/>
    <w:rsid w:val="004357EC"/>
    <w:rsid w:val="004358D6"/>
    <w:rsid w:val="00435B5D"/>
    <w:rsid w:val="00435D03"/>
    <w:rsid w:val="00435D04"/>
    <w:rsid w:val="00436055"/>
    <w:rsid w:val="004360A7"/>
    <w:rsid w:val="0043645B"/>
    <w:rsid w:val="004366B7"/>
    <w:rsid w:val="004368C7"/>
    <w:rsid w:val="00436C15"/>
    <w:rsid w:val="00436D66"/>
    <w:rsid w:val="00436FC9"/>
    <w:rsid w:val="00437110"/>
    <w:rsid w:val="00437839"/>
    <w:rsid w:val="004379D0"/>
    <w:rsid w:val="00437A53"/>
    <w:rsid w:val="00437B4E"/>
    <w:rsid w:val="00437D14"/>
    <w:rsid w:val="00437D7C"/>
    <w:rsid w:val="00437E08"/>
    <w:rsid w:val="00437E3B"/>
    <w:rsid w:val="00437F40"/>
    <w:rsid w:val="00437F86"/>
    <w:rsid w:val="004400BB"/>
    <w:rsid w:val="00440746"/>
    <w:rsid w:val="00440958"/>
    <w:rsid w:val="00440AB5"/>
    <w:rsid w:val="00440C30"/>
    <w:rsid w:val="00440E61"/>
    <w:rsid w:val="00441155"/>
    <w:rsid w:val="0044133D"/>
    <w:rsid w:val="0044153C"/>
    <w:rsid w:val="00441669"/>
    <w:rsid w:val="00441742"/>
    <w:rsid w:val="004417D9"/>
    <w:rsid w:val="0044181C"/>
    <w:rsid w:val="0044187F"/>
    <w:rsid w:val="00441EA8"/>
    <w:rsid w:val="00441FDB"/>
    <w:rsid w:val="004420B1"/>
    <w:rsid w:val="00442128"/>
    <w:rsid w:val="00442146"/>
    <w:rsid w:val="00442505"/>
    <w:rsid w:val="0044252D"/>
    <w:rsid w:val="00442594"/>
    <w:rsid w:val="004428C5"/>
    <w:rsid w:val="00442B12"/>
    <w:rsid w:val="00442CA2"/>
    <w:rsid w:val="00442CA3"/>
    <w:rsid w:val="004431CB"/>
    <w:rsid w:val="00443352"/>
    <w:rsid w:val="004435CC"/>
    <w:rsid w:val="004436F7"/>
    <w:rsid w:val="004437CE"/>
    <w:rsid w:val="00443C85"/>
    <w:rsid w:val="00443F55"/>
    <w:rsid w:val="00444031"/>
    <w:rsid w:val="004441D0"/>
    <w:rsid w:val="0044425A"/>
    <w:rsid w:val="004443F9"/>
    <w:rsid w:val="00444481"/>
    <w:rsid w:val="0044448C"/>
    <w:rsid w:val="004444D7"/>
    <w:rsid w:val="004445B9"/>
    <w:rsid w:val="00444720"/>
    <w:rsid w:val="00444C79"/>
    <w:rsid w:val="00444C91"/>
    <w:rsid w:val="00444C99"/>
    <w:rsid w:val="00444E2D"/>
    <w:rsid w:val="00444E8C"/>
    <w:rsid w:val="00444EDB"/>
    <w:rsid w:val="004450DF"/>
    <w:rsid w:val="004453D7"/>
    <w:rsid w:val="00445637"/>
    <w:rsid w:val="004456FF"/>
    <w:rsid w:val="00445A45"/>
    <w:rsid w:val="00445CF2"/>
    <w:rsid w:val="00445E07"/>
    <w:rsid w:val="00445E52"/>
    <w:rsid w:val="00445EFF"/>
    <w:rsid w:val="00445FC5"/>
    <w:rsid w:val="00446042"/>
    <w:rsid w:val="00446096"/>
    <w:rsid w:val="00446157"/>
    <w:rsid w:val="0044636B"/>
    <w:rsid w:val="0044653C"/>
    <w:rsid w:val="004466DB"/>
    <w:rsid w:val="00446A24"/>
    <w:rsid w:val="00446DE0"/>
    <w:rsid w:val="00447098"/>
    <w:rsid w:val="00447988"/>
    <w:rsid w:val="004479B4"/>
    <w:rsid w:val="00447A64"/>
    <w:rsid w:val="00447B4A"/>
    <w:rsid w:val="0044F49A"/>
    <w:rsid w:val="0045013B"/>
    <w:rsid w:val="004501CF"/>
    <w:rsid w:val="004502A6"/>
    <w:rsid w:val="00450450"/>
    <w:rsid w:val="004506AC"/>
    <w:rsid w:val="0045070D"/>
    <w:rsid w:val="0045097C"/>
    <w:rsid w:val="00450A0F"/>
    <w:rsid w:val="00450B29"/>
    <w:rsid w:val="00450CB4"/>
    <w:rsid w:val="00450EAE"/>
    <w:rsid w:val="00450ED1"/>
    <w:rsid w:val="00451190"/>
    <w:rsid w:val="00451200"/>
    <w:rsid w:val="0045164B"/>
    <w:rsid w:val="0045165C"/>
    <w:rsid w:val="004518DD"/>
    <w:rsid w:val="00451937"/>
    <w:rsid w:val="00451B8D"/>
    <w:rsid w:val="00452151"/>
    <w:rsid w:val="004522AB"/>
    <w:rsid w:val="00452480"/>
    <w:rsid w:val="0045262B"/>
    <w:rsid w:val="00452885"/>
    <w:rsid w:val="004528BD"/>
    <w:rsid w:val="004529C4"/>
    <w:rsid w:val="00452A65"/>
    <w:rsid w:val="00452BDB"/>
    <w:rsid w:val="00452C19"/>
    <w:rsid w:val="00452C57"/>
    <w:rsid w:val="00452E2D"/>
    <w:rsid w:val="00452E56"/>
    <w:rsid w:val="004531A9"/>
    <w:rsid w:val="004534D7"/>
    <w:rsid w:val="00453650"/>
    <w:rsid w:val="00453664"/>
    <w:rsid w:val="0045367E"/>
    <w:rsid w:val="004538B9"/>
    <w:rsid w:val="00453923"/>
    <w:rsid w:val="00453B18"/>
    <w:rsid w:val="00453BD1"/>
    <w:rsid w:val="00453D5A"/>
    <w:rsid w:val="00453D94"/>
    <w:rsid w:val="00453DD5"/>
    <w:rsid w:val="0045403F"/>
    <w:rsid w:val="0045406D"/>
    <w:rsid w:val="004540F5"/>
    <w:rsid w:val="0045421D"/>
    <w:rsid w:val="0045444B"/>
    <w:rsid w:val="004544EF"/>
    <w:rsid w:val="00454648"/>
    <w:rsid w:val="004546B6"/>
    <w:rsid w:val="00454832"/>
    <w:rsid w:val="00454839"/>
    <w:rsid w:val="00454841"/>
    <w:rsid w:val="00454A68"/>
    <w:rsid w:val="00454C77"/>
    <w:rsid w:val="00454E7E"/>
    <w:rsid w:val="00454EBE"/>
    <w:rsid w:val="00454F30"/>
    <w:rsid w:val="00454FE4"/>
    <w:rsid w:val="00455134"/>
    <w:rsid w:val="004552A0"/>
    <w:rsid w:val="00455846"/>
    <w:rsid w:val="00455A8C"/>
    <w:rsid w:val="00455AD2"/>
    <w:rsid w:val="00455AF7"/>
    <w:rsid w:val="00455B25"/>
    <w:rsid w:val="00455C48"/>
    <w:rsid w:val="00455DA0"/>
    <w:rsid w:val="00455DB2"/>
    <w:rsid w:val="00455E6E"/>
    <w:rsid w:val="0045606C"/>
    <w:rsid w:val="0045630C"/>
    <w:rsid w:val="0045641B"/>
    <w:rsid w:val="00456432"/>
    <w:rsid w:val="004565B8"/>
    <w:rsid w:val="004568F7"/>
    <w:rsid w:val="00456BAD"/>
    <w:rsid w:val="00456BF6"/>
    <w:rsid w:val="00456C8E"/>
    <w:rsid w:val="00456CE1"/>
    <w:rsid w:val="00456D19"/>
    <w:rsid w:val="00456E2E"/>
    <w:rsid w:val="00456E36"/>
    <w:rsid w:val="00456F52"/>
    <w:rsid w:val="0045711D"/>
    <w:rsid w:val="00457202"/>
    <w:rsid w:val="00457594"/>
    <w:rsid w:val="00457680"/>
    <w:rsid w:val="00457782"/>
    <w:rsid w:val="00457862"/>
    <w:rsid w:val="0045788B"/>
    <w:rsid w:val="004578BF"/>
    <w:rsid w:val="00457AF6"/>
    <w:rsid w:val="00457B47"/>
    <w:rsid w:val="00457D20"/>
    <w:rsid w:val="00457DB0"/>
    <w:rsid w:val="00457E34"/>
    <w:rsid w:val="00457E5B"/>
    <w:rsid w:val="00457EA4"/>
    <w:rsid w:val="00457F9C"/>
    <w:rsid w:val="00457FEA"/>
    <w:rsid w:val="0046003F"/>
    <w:rsid w:val="00460126"/>
    <w:rsid w:val="004601B8"/>
    <w:rsid w:val="004604F6"/>
    <w:rsid w:val="004605CF"/>
    <w:rsid w:val="0046067A"/>
    <w:rsid w:val="00460A74"/>
    <w:rsid w:val="00460A83"/>
    <w:rsid w:val="00460B3F"/>
    <w:rsid w:val="00460B76"/>
    <w:rsid w:val="00460DC7"/>
    <w:rsid w:val="0046101B"/>
    <w:rsid w:val="004612AE"/>
    <w:rsid w:val="004613BE"/>
    <w:rsid w:val="0046164A"/>
    <w:rsid w:val="00461743"/>
    <w:rsid w:val="004617F1"/>
    <w:rsid w:val="004619F5"/>
    <w:rsid w:val="00461A2A"/>
    <w:rsid w:val="00461CB8"/>
    <w:rsid w:val="00461EF1"/>
    <w:rsid w:val="00461FD4"/>
    <w:rsid w:val="00462442"/>
    <w:rsid w:val="00462680"/>
    <w:rsid w:val="004627D1"/>
    <w:rsid w:val="00462879"/>
    <w:rsid w:val="004628C7"/>
    <w:rsid w:val="00462A64"/>
    <w:rsid w:val="00462AC9"/>
    <w:rsid w:val="00462B3E"/>
    <w:rsid w:val="00462CE7"/>
    <w:rsid w:val="00462EAC"/>
    <w:rsid w:val="00463410"/>
    <w:rsid w:val="00463558"/>
    <w:rsid w:val="00463650"/>
    <w:rsid w:val="00463714"/>
    <w:rsid w:val="004637C9"/>
    <w:rsid w:val="00463808"/>
    <w:rsid w:val="004639CC"/>
    <w:rsid w:val="00463A45"/>
    <w:rsid w:val="00463A66"/>
    <w:rsid w:val="00463F96"/>
    <w:rsid w:val="00464057"/>
    <w:rsid w:val="004640D4"/>
    <w:rsid w:val="00464117"/>
    <w:rsid w:val="00464376"/>
    <w:rsid w:val="004645C2"/>
    <w:rsid w:val="0046474E"/>
    <w:rsid w:val="00464752"/>
    <w:rsid w:val="0046488B"/>
    <w:rsid w:val="00464971"/>
    <w:rsid w:val="00464BFE"/>
    <w:rsid w:val="00464C7F"/>
    <w:rsid w:val="00464CA3"/>
    <w:rsid w:val="00464DFF"/>
    <w:rsid w:val="00464F11"/>
    <w:rsid w:val="00464FAA"/>
    <w:rsid w:val="004650A9"/>
    <w:rsid w:val="004650BA"/>
    <w:rsid w:val="00465438"/>
    <w:rsid w:val="00465451"/>
    <w:rsid w:val="0046572F"/>
    <w:rsid w:val="004659DD"/>
    <w:rsid w:val="00465BD1"/>
    <w:rsid w:val="00465CCC"/>
    <w:rsid w:val="00465EA1"/>
    <w:rsid w:val="00466086"/>
    <w:rsid w:val="00466259"/>
    <w:rsid w:val="004662D5"/>
    <w:rsid w:val="0046649C"/>
    <w:rsid w:val="004664A5"/>
    <w:rsid w:val="00466706"/>
    <w:rsid w:val="004667F2"/>
    <w:rsid w:val="00466812"/>
    <w:rsid w:val="004668A6"/>
    <w:rsid w:val="004668EC"/>
    <w:rsid w:val="00466B3A"/>
    <w:rsid w:val="00466B70"/>
    <w:rsid w:val="0046704F"/>
    <w:rsid w:val="004670CC"/>
    <w:rsid w:val="004676D8"/>
    <w:rsid w:val="00467846"/>
    <w:rsid w:val="004679D0"/>
    <w:rsid w:val="00467AEA"/>
    <w:rsid w:val="00467C72"/>
    <w:rsid w:val="00467D97"/>
    <w:rsid w:val="00467DEE"/>
    <w:rsid w:val="0047004D"/>
    <w:rsid w:val="00470064"/>
    <w:rsid w:val="00470238"/>
    <w:rsid w:val="00470839"/>
    <w:rsid w:val="00470A75"/>
    <w:rsid w:val="00470E70"/>
    <w:rsid w:val="00470E9C"/>
    <w:rsid w:val="00470FCE"/>
    <w:rsid w:val="00471000"/>
    <w:rsid w:val="00471174"/>
    <w:rsid w:val="0047123F"/>
    <w:rsid w:val="0047160C"/>
    <w:rsid w:val="00471648"/>
    <w:rsid w:val="00471667"/>
    <w:rsid w:val="004717DE"/>
    <w:rsid w:val="004718C4"/>
    <w:rsid w:val="00471C26"/>
    <w:rsid w:val="00471CE1"/>
    <w:rsid w:val="00471EAE"/>
    <w:rsid w:val="004720E4"/>
    <w:rsid w:val="004722F5"/>
    <w:rsid w:val="00472429"/>
    <w:rsid w:val="00472622"/>
    <w:rsid w:val="00472A2E"/>
    <w:rsid w:val="00472A55"/>
    <w:rsid w:val="00472B6E"/>
    <w:rsid w:val="00472BC5"/>
    <w:rsid w:val="00472BFB"/>
    <w:rsid w:val="00472D70"/>
    <w:rsid w:val="00472DDD"/>
    <w:rsid w:val="00472E66"/>
    <w:rsid w:val="00472ECA"/>
    <w:rsid w:val="00472F3A"/>
    <w:rsid w:val="00473380"/>
    <w:rsid w:val="0047343C"/>
    <w:rsid w:val="00473561"/>
    <w:rsid w:val="0047395F"/>
    <w:rsid w:val="004739C1"/>
    <w:rsid w:val="00473B8A"/>
    <w:rsid w:val="00473B9C"/>
    <w:rsid w:val="00473E1A"/>
    <w:rsid w:val="00473F5C"/>
    <w:rsid w:val="0047402A"/>
    <w:rsid w:val="0047426B"/>
    <w:rsid w:val="004742E4"/>
    <w:rsid w:val="004745E4"/>
    <w:rsid w:val="004746BC"/>
    <w:rsid w:val="004746DE"/>
    <w:rsid w:val="00474DA9"/>
    <w:rsid w:val="00474E7B"/>
    <w:rsid w:val="00474FEC"/>
    <w:rsid w:val="00475020"/>
    <w:rsid w:val="004750FB"/>
    <w:rsid w:val="00475590"/>
    <w:rsid w:val="004758B2"/>
    <w:rsid w:val="00475AE3"/>
    <w:rsid w:val="00476068"/>
    <w:rsid w:val="00476327"/>
    <w:rsid w:val="004763B3"/>
    <w:rsid w:val="0047641E"/>
    <w:rsid w:val="004764F3"/>
    <w:rsid w:val="0047686F"/>
    <w:rsid w:val="00476961"/>
    <w:rsid w:val="004769DB"/>
    <w:rsid w:val="00476A0F"/>
    <w:rsid w:val="00476A61"/>
    <w:rsid w:val="00476EC8"/>
    <w:rsid w:val="00476F15"/>
    <w:rsid w:val="00476F18"/>
    <w:rsid w:val="00477022"/>
    <w:rsid w:val="004774A2"/>
    <w:rsid w:val="00477541"/>
    <w:rsid w:val="00477619"/>
    <w:rsid w:val="004776EF"/>
    <w:rsid w:val="00477774"/>
    <w:rsid w:val="00477F55"/>
    <w:rsid w:val="00480373"/>
    <w:rsid w:val="0048057D"/>
    <w:rsid w:val="00480BD7"/>
    <w:rsid w:val="00480F2C"/>
    <w:rsid w:val="0048102B"/>
    <w:rsid w:val="00481366"/>
    <w:rsid w:val="00481390"/>
    <w:rsid w:val="00481538"/>
    <w:rsid w:val="0048172F"/>
    <w:rsid w:val="00481749"/>
    <w:rsid w:val="004817FD"/>
    <w:rsid w:val="00481A2A"/>
    <w:rsid w:val="00481C49"/>
    <w:rsid w:val="00481C8A"/>
    <w:rsid w:val="00481FF9"/>
    <w:rsid w:val="004821D3"/>
    <w:rsid w:val="00482242"/>
    <w:rsid w:val="004822FC"/>
    <w:rsid w:val="0048238A"/>
    <w:rsid w:val="004823C6"/>
    <w:rsid w:val="00482849"/>
    <w:rsid w:val="0048287A"/>
    <w:rsid w:val="00482C40"/>
    <w:rsid w:val="00482E7B"/>
    <w:rsid w:val="00482EC9"/>
    <w:rsid w:val="00483029"/>
    <w:rsid w:val="00483070"/>
    <w:rsid w:val="00483097"/>
    <w:rsid w:val="004830D1"/>
    <w:rsid w:val="0048312C"/>
    <w:rsid w:val="0048328A"/>
    <w:rsid w:val="0048343D"/>
    <w:rsid w:val="00483699"/>
    <w:rsid w:val="004836E9"/>
    <w:rsid w:val="00483B01"/>
    <w:rsid w:val="00483BCC"/>
    <w:rsid w:val="0048402C"/>
    <w:rsid w:val="00484069"/>
    <w:rsid w:val="0048435B"/>
    <w:rsid w:val="004845A6"/>
    <w:rsid w:val="00484AD9"/>
    <w:rsid w:val="00484C2C"/>
    <w:rsid w:val="00484D61"/>
    <w:rsid w:val="00484D84"/>
    <w:rsid w:val="00484E21"/>
    <w:rsid w:val="00484E77"/>
    <w:rsid w:val="0048541D"/>
    <w:rsid w:val="004854AB"/>
    <w:rsid w:val="004855A8"/>
    <w:rsid w:val="00485618"/>
    <w:rsid w:val="0048567C"/>
    <w:rsid w:val="0048584A"/>
    <w:rsid w:val="00485A65"/>
    <w:rsid w:val="00485AA9"/>
    <w:rsid w:val="00485EB6"/>
    <w:rsid w:val="0048628B"/>
    <w:rsid w:val="00486297"/>
    <w:rsid w:val="0048653A"/>
    <w:rsid w:val="004865B8"/>
    <w:rsid w:val="00486723"/>
    <w:rsid w:val="00486922"/>
    <w:rsid w:val="00486E2C"/>
    <w:rsid w:val="00486E6E"/>
    <w:rsid w:val="0048706E"/>
    <w:rsid w:val="00487130"/>
    <w:rsid w:val="004874FA"/>
    <w:rsid w:val="004875DF"/>
    <w:rsid w:val="00487603"/>
    <w:rsid w:val="0048763C"/>
    <w:rsid w:val="004877AA"/>
    <w:rsid w:val="0048789B"/>
    <w:rsid w:val="00487A06"/>
    <w:rsid w:val="00487BEB"/>
    <w:rsid w:val="00487C1D"/>
    <w:rsid w:val="00487C65"/>
    <w:rsid w:val="00487D18"/>
    <w:rsid w:val="00487D37"/>
    <w:rsid w:val="00487DB8"/>
    <w:rsid w:val="00487EE8"/>
    <w:rsid w:val="00490036"/>
    <w:rsid w:val="00490038"/>
    <w:rsid w:val="004900CB"/>
    <w:rsid w:val="0049028F"/>
    <w:rsid w:val="0049072D"/>
    <w:rsid w:val="004908B9"/>
    <w:rsid w:val="004909C8"/>
    <w:rsid w:val="00490D43"/>
    <w:rsid w:val="00491008"/>
    <w:rsid w:val="00491342"/>
    <w:rsid w:val="0049186C"/>
    <w:rsid w:val="00491BF3"/>
    <w:rsid w:val="00491E28"/>
    <w:rsid w:val="00491EAD"/>
    <w:rsid w:val="0049212D"/>
    <w:rsid w:val="004921C7"/>
    <w:rsid w:val="00492499"/>
    <w:rsid w:val="00492604"/>
    <w:rsid w:val="00492963"/>
    <w:rsid w:val="00492BC7"/>
    <w:rsid w:val="00492C31"/>
    <w:rsid w:val="00492DAD"/>
    <w:rsid w:val="00492DF2"/>
    <w:rsid w:val="00492F01"/>
    <w:rsid w:val="004930C0"/>
    <w:rsid w:val="004931A4"/>
    <w:rsid w:val="00493223"/>
    <w:rsid w:val="0049358C"/>
    <w:rsid w:val="00493671"/>
    <w:rsid w:val="0049368E"/>
    <w:rsid w:val="00493774"/>
    <w:rsid w:val="00493776"/>
    <w:rsid w:val="00493A8C"/>
    <w:rsid w:val="00493ABE"/>
    <w:rsid w:val="00493BE5"/>
    <w:rsid w:val="004940AA"/>
    <w:rsid w:val="004940F1"/>
    <w:rsid w:val="004944DC"/>
    <w:rsid w:val="004945DB"/>
    <w:rsid w:val="00494664"/>
    <w:rsid w:val="00494A57"/>
    <w:rsid w:val="00494ADE"/>
    <w:rsid w:val="00494BF8"/>
    <w:rsid w:val="00494C1C"/>
    <w:rsid w:val="00494C6F"/>
    <w:rsid w:val="00494DAA"/>
    <w:rsid w:val="00494E85"/>
    <w:rsid w:val="00494FB6"/>
    <w:rsid w:val="004951CF"/>
    <w:rsid w:val="0049575F"/>
    <w:rsid w:val="004957EE"/>
    <w:rsid w:val="00495A75"/>
    <w:rsid w:val="00495F4C"/>
    <w:rsid w:val="00496423"/>
    <w:rsid w:val="0049647B"/>
    <w:rsid w:val="00496664"/>
    <w:rsid w:val="004967F1"/>
    <w:rsid w:val="00496846"/>
    <w:rsid w:val="00496884"/>
    <w:rsid w:val="00496B87"/>
    <w:rsid w:val="00496B9B"/>
    <w:rsid w:val="00496BFA"/>
    <w:rsid w:val="00496E8A"/>
    <w:rsid w:val="00496EAB"/>
    <w:rsid w:val="0049721C"/>
    <w:rsid w:val="004972A2"/>
    <w:rsid w:val="00497306"/>
    <w:rsid w:val="0049758D"/>
    <w:rsid w:val="004975F8"/>
    <w:rsid w:val="00497696"/>
    <w:rsid w:val="004976A4"/>
    <w:rsid w:val="00497B9F"/>
    <w:rsid w:val="00497F8A"/>
    <w:rsid w:val="004A0216"/>
    <w:rsid w:val="004A058C"/>
    <w:rsid w:val="004A061E"/>
    <w:rsid w:val="004A0678"/>
    <w:rsid w:val="004A0969"/>
    <w:rsid w:val="004A09BD"/>
    <w:rsid w:val="004A0AAC"/>
    <w:rsid w:val="004A0CCA"/>
    <w:rsid w:val="004A0E90"/>
    <w:rsid w:val="004A100C"/>
    <w:rsid w:val="004A11F7"/>
    <w:rsid w:val="004A1312"/>
    <w:rsid w:val="004A1351"/>
    <w:rsid w:val="004A14D4"/>
    <w:rsid w:val="004A1826"/>
    <w:rsid w:val="004A18DE"/>
    <w:rsid w:val="004A1BB3"/>
    <w:rsid w:val="004A1C63"/>
    <w:rsid w:val="004A1CA9"/>
    <w:rsid w:val="004A1DAE"/>
    <w:rsid w:val="004A1E4A"/>
    <w:rsid w:val="004A1FA4"/>
    <w:rsid w:val="004A20F1"/>
    <w:rsid w:val="004A223D"/>
    <w:rsid w:val="004A23C9"/>
    <w:rsid w:val="004A2634"/>
    <w:rsid w:val="004A2786"/>
    <w:rsid w:val="004A28E3"/>
    <w:rsid w:val="004A29DA"/>
    <w:rsid w:val="004A2B14"/>
    <w:rsid w:val="004A2B7B"/>
    <w:rsid w:val="004A2CC6"/>
    <w:rsid w:val="004A2E1F"/>
    <w:rsid w:val="004A2F15"/>
    <w:rsid w:val="004A3150"/>
    <w:rsid w:val="004A321F"/>
    <w:rsid w:val="004A3293"/>
    <w:rsid w:val="004A365C"/>
    <w:rsid w:val="004A367C"/>
    <w:rsid w:val="004A3821"/>
    <w:rsid w:val="004A3893"/>
    <w:rsid w:val="004A3894"/>
    <w:rsid w:val="004A398C"/>
    <w:rsid w:val="004A3AEF"/>
    <w:rsid w:val="004A4020"/>
    <w:rsid w:val="004A41F0"/>
    <w:rsid w:val="004A4203"/>
    <w:rsid w:val="004A42B2"/>
    <w:rsid w:val="004A434B"/>
    <w:rsid w:val="004A445C"/>
    <w:rsid w:val="004A450B"/>
    <w:rsid w:val="004A4640"/>
    <w:rsid w:val="004A4971"/>
    <w:rsid w:val="004A49DB"/>
    <w:rsid w:val="004A4A5B"/>
    <w:rsid w:val="004A4B81"/>
    <w:rsid w:val="004A4C11"/>
    <w:rsid w:val="004A4D04"/>
    <w:rsid w:val="004A4DEC"/>
    <w:rsid w:val="004A4EFF"/>
    <w:rsid w:val="004A4FA6"/>
    <w:rsid w:val="004A53C9"/>
    <w:rsid w:val="004A57FB"/>
    <w:rsid w:val="004A5823"/>
    <w:rsid w:val="004A59DF"/>
    <w:rsid w:val="004A5BC8"/>
    <w:rsid w:val="004A5CAB"/>
    <w:rsid w:val="004A5D06"/>
    <w:rsid w:val="004A5EF2"/>
    <w:rsid w:val="004A6D4D"/>
    <w:rsid w:val="004A6E3B"/>
    <w:rsid w:val="004A6E60"/>
    <w:rsid w:val="004A6EC7"/>
    <w:rsid w:val="004A6F7E"/>
    <w:rsid w:val="004A6FA6"/>
    <w:rsid w:val="004A7220"/>
    <w:rsid w:val="004A7290"/>
    <w:rsid w:val="004A72D9"/>
    <w:rsid w:val="004A74D3"/>
    <w:rsid w:val="004A7C52"/>
    <w:rsid w:val="004B0119"/>
    <w:rsid w:val="004B01DC"/>
    <w:rsid w:val="004B02BB"/>
    <w:rsid w:val="004B02E5"/>
    <w:rsid w:val="004B053A"/>
    <w:rsid w:val="004B0919"/>
    <w:rsid w:val="004B0AAF"/>
    <w:rsid w:val="004B0B07"/>
    <w:rsid w:val="004B0C25"/>
    <w:rsid w:val="004B0EA7"/>
    <w:rsid w:val="004B1062"/>
    <w:rsid w:val="004B1080"/>
    <w:rsid w:val="004B1161"/>
    <w:rsid w:val="004B143C"/>
    <w:rsid w:val="004B148D"/>
    <w:rsid w:val="004B14C3"/>
    <w:rsid w:val="004B14EA"/>
    <w:rsid w:val="004B1563"/>
    <w:rsid w:val="004B16AE"/>
    <w:rsid w:val="004B1791"/>
    <w:rsid w:val="004B17CE"/>
    <w:rsid w:val="004B1846"/>
    <w:rsid w:val="004B1942"/>
    <w:rsid w:val="004B19BC"/>
    <w:rsid w:val="004B1B4D"/>
    <w:rsid w:val="004B1D02"/>
    <w:rsid w:val="004B1DF9"/>
    <w:rsid w:val="004B1E24"/>
    <w:rsid w:val="004B1FEA"/>
    <w:rsid w:val="004B205B"/>
    <w:rsid w:val="004B210D"/>
    <w:rsid w:val="004B214C"/>
    <w:rsid w:val="004B222F"/>
    <w:rsid w:val="004B22B8"/>
    <w:rsid w:val="004B27C9"/>
    <w:rsid w:val="004B281D"/>
    <w:rsid w:val="004B2876"/>
    <w:rsid w:val="004B2B4E"/>
    <w:rsid w:val="004B2BAB"/>
    <w:rsid w:val="004B2F32"/>
    <w:rsid w:val="004B3132"/>
    <w:rsid w:val="004B317B"/>
    <w:rsid w:val="004B3200"/>
    <w:rsid w:val="004B32D3"/>
    <w:rsid w:val="004B34D9"/>
    <w:rsid w:val="004B361E"/>
    <w:rsid w:val="004B36AB"/>
    <w:rsid w:val="004B3924"/>
    <w:rsid w:val="004B3A67"/>
    <w:rsid w:val="004B3B45"/>
    <w:rsid w:val="004B3E6B"/>
    <w:rsid w:val="004B3E7A"/>
    <w:rsid w:val="004B3ED6"/>
    <w:rsid w:val="004B4036"/>
    <w:rsid w:val="004B429B"/>
    <w:rsid w:val="004B4558"/>
    <w:rsid w:val="004B470B"/>
    <w:rsid w:val="004B4856"/>
    <w:rsid w:val="004B4A67"/>
    <w:rsid w:val="004B4C48"/>
    <w:rsid w:val="004B4CD4"/>
    <w:rsid w:val="004B5498"/>
    <w:rsid w:val="004B5530"/>
    <w:rsid w:val="004B5963"/>
    <w:rsid w:val="004B5C1A"/>
    <w:rsid w:val="004B5C2C"/>
    <w:rsid w:val="004B5E37"/>
    <w:rsid w:val="004B5EA8"/>
    <w:rsid w:val="004B5FDC"/>
    <w:rsid w:val="004B618C"/>
    <w:rsid w:val="004B61A0"/>
    <w:rsid w:val="004B61D9"/>
    <w:rsid w:val="004B63BF"/>
    <w:rsid w:val="004B64B6"/>
    <w:rsid w:val="004B65F3"/>
    <w:rsid w:val="004B673C"/>
    <w:rsid w:val="004B67E7"/>
    <w:rsid w:val="004B6952"/>
    <w:rsid w:val="004B6A49"/>
    <w:rsid w:val="004B6B4F"/>
    <w:rsid w:val="004B6BD3"/>
    <w:rsid w:val="004B6D5C"/>
    <w:rsid w:val="004B6F7E"/>
    <w:rsid w:val="004B6F94"/>
    <w:rsid w:val="004B73CE"/>
    <w:rsid w:val="004B7402"/>
    <w:rsid w:val="004B74CD"/>
    <w:rsid w:val="004B75D3"/>
    <w:rsid w:val="004B76FC"/>
    <w:rsid w:val="004B789E"/>
    <w:rsid w:val="004B7A31"/>
    <w:rsid w:val="004B7B32"/>
    <w:rsid w:val="004B7D7E"/>
    <w:rsid w:val="004BF4A3"/>
    <w:rsid w:val="004C0234"/>
    <w:rsid w:val="004C0421"/>
    <w:rsid w:val="004C06BA"/>
    <w:rsid w:val="004C0791"/>
    <w:rsid w:val="004C0BB7"/>
    <w:rsid w:val="004C0C24"/>
    <w:rsid w:val="004C0C2C"/>
    <w:rsid w:val="004C0D99"/>
    <w:rsid w:val="004C0F8C"/>
    <w:rsid w:val="004C0FF2"/>
    <w:rsid w:val="004C1125"/>
    <w:rsid w:val="004C1242"/>
    <w:rsid w:val="004C1353"/>
    <w:rsid w:val="004C136F"/>
    <w:rsid w:val="004C156A"/>
    <w:rsid w:val="004C15D1"/>
    <w:rsid w:val="004C173E"/>
    <w:rsid w:val="004C17F4"/>
    <w:rsid w:val="004C1831"/>
    <w:rsid w:val="004C19ED"/>
    <w:rsid w:val="004C1A02"/>
    <w:rsid w:val="004C1A29"/>
    <w:rsid w:val="004C1A30"/>
    <w:rsid w:val="004C1CA9"/>
    <w:rsid w:val="004C1EC8"/>
    <w:rsid w:val="004C1F43"/>
    <w:rsid w:val="004C23C0"/>
    <w:rsid w:val="004C2492"/>
    <w:rsid w:val="004C258C"/>
    <w:rsid w:val="004C302E"/>
    <w:rsid w:val="004C3076"/>
    <w:rsid w:val="004C35E5"/>
    <w:rsid w:val="004C37AC"/>
    <w:rsid w:val="004C3BB6"/>
    <w:rsid w:val="004C3CC3"/>
    <w:rsid w:val="004C3DC7"/>
    <w:rsid w:val="004C3DFA"/>
    <w:rsid w:val="004C3E97"/>
    <w:rsid w:val="004C3F9A"/>
    <w:rsid w:val="004C4427"/>
    <w:rsid w:val="004C44BA"/>
    <w:rsid w:val="004C467B"/>
    <w:rsid w:val="004C4AD1"/>
    <w:rsid w:val="004C4C95"/>
    <w:rsid w:val="004C4CFB"/>
    <w:rsid w:val="004C4DDD"/>
    <w:rsid w:val="004C4F24"/>
    <w:rsid w:val="004C4FE6"/>
    <w:rsid w:val="004C5027"/>
    <w:rsid w:val="004C5405"/>
    <w:rsid w:val="004C5499"/>
    <w:rsid w:val="004C5513"/>
    <w:rsid w:val="004C5767"/>
    <w:rsid w:val="004C578A"/>
    <w:rsid w:val="004C59BF"/>
    <w:rsid w:val="004C5DAD"/>
    <w:rsid w:val="004C5E6C"/>
    <w:rsid w:val="004C5F40"/>
    <w:rsid w:val="004C5FDF"/>
    <w:rsid w:val="004C64FB"/>
    <w:rsid w:val="004C6681"/>
    <w:rsid w:val="004C678C"/>
    <w:rsid w:val="004C67B1"/>
    <w:rsid w:val="004C68B4"/>
    <w:rsid w:val="004C6953"/>
    <w:rsid w:val="004C6A34"/>
    <w:rsid w:val="004C6ADE"/>
    <w:rsid w:val="004C6AF4"/>
    <w:rsid w:val="004C7001"/>
    <w:rsid w:val="004C70EB"/>
    <w:rsid w:val="004C725F"/>
    <w:rsid w:val="004C72D3"/>
    <w:rsid w:val="004C7664"/>
    <w:rsid w:val="004C768C"/>
    <w:rsid w:val="004C76BC"/>
    <w:rsid w:val="004C796B"/>
    <w:rsid w:val="004C7980"/>
    <w:rsid w:val="004C7EE4"/>
    <w:rsid w:val="004C7FC5"/>
    <w:rsid w:val="004D0433"/>
    <w:rsid w:val="004D05E3"/>
    <w:rsid w:val="004D077A"/>
    <w:rsid w:val="004D0796"/>
    <w:rsid w:val="004D0F0D"/>
    <w:rsid w:val="004D0F31"/>
    <w:rsid w:val="004D0F5A"/>
    <w:rsid w:val="004D0FCD"/>
    <w:rsid w:val="004D1010"/>
    <w:rsid w:val="004D106E"/>
    <w:rsid w:val="004D13CE"/>
    <w:rsid w:val="004D14E8"/>
    <w:rsid w:val="004D165B"/>
    <w:rsid w:val="004D1706"/>
    <w:rsid w:val="004D1738"/>
    <w:rsid w:val="004D18E3"/>
    <w:rsid w:val="004D19A2"/>
    <w:rsid w:val="004D19BF"/>
    <w:rsid w:val="004D1B5B"/>
    <w:rsid w:val="004D1D41"/>
    <w:rsid w:val="004D23CA"/>
    <w:rsid w:val="004D243F"/>
    <w:rsid w:val="004D271F"/>
    <w:rsid w:val="004D27A3"/>
    <w:rsid w:val="004D2AFD"/>
    <w:rsid w:val="004D2E41"/>
    <w:rsid w:val="004D2F47"/>
    <w:rsid w:val="004D3845"/>
    <w:rsid w:val="004D38FE"/>
    <w:rsid w:val="004D3F02"/>
    <w:rsid w:val="004D41F4"/>
    <w:rsid w:val="004D4204"/>
    <w:rsid w:val="004D468A"/>
    <w:rsid w:val="004D4C6E"/>
    <w:rsid w:val="004D4F7D"/>
    <w:rsid w:val="004D50B2"/>
    <w:rsid w:val="004D512F"/>
    <w:rsid w:val="004D5260"/>
    <w:rsid w:val="004D55B2"/>
    <w:rsid w:val="004D5704"/>
    <w:rsid w:val="004D588A"/>
    <w:rsid w:val="004D58AB"/>
    <w:rsid w:val="004D58AD"/>
    <w:rsid w:val="004D58BB"/>
    <w:rsid w:val="004D58E1"/>
    <w:rsid w:val="004D6056"/>
    <w:rsid w:val="004D625D"/>
    <w:rsid w:val="004D627E"/>
    <w:rsid w:val="004D6472"/>
    <w:rsid w:val="004D64A8"/>
    <w:rsid w:val="004D64CA"/>
    <w:rsid w:val="004D69E8"/>
    <w:rsid w:val="004D69FF"/>
    <w:rsid w:val="004D6AC9"/>
    <w:rsid w:val="004D6B16"/>
    <w:rsid w:val="004D6B58"/>
    <w:rsid w:val="004D6C31"/>
    <w:rsid w:val="004D6DFE"/>
    <w:rsid w:val="004D6E09"/>
    <w:rsid w:val="004D6E19"/>
    <w:rsid w:val="004D6ED8"/>
    <w:rsid w:val="004D6FF0"/>
    <w:rsid w:val="004D70C8"/>
    <w:rsid w:val="004D7473"/>
    <w:rsid w:val="004D74F5"/>
    <w:rsid w:val="004D75DF"/>
    <w:rsid w:val="004D7732"/>
    <w:rsid w:val="004D7821"/>
    <w:rsid w:val="004D7C13"/>
    <w:rsid w:val="004D7C2B"/>
    <w:rsid w:val="004D7C7C"/>
    <w:rsid w:val="004D7E99"/>
    <w:rsid w:val="004E012E"/>
    <w:rsid w:val="004E022C"/>
    <w:rsid w:val="004E05ED"/>
    <w:rsid w:val="004E06C6"/>
    <w:rsid w:val="004E0939"/>
    <w:rsid w:val="004E098B"/>
    <w:rsid w:val="004E0AE5"/>
    <w:rsid w:val="004E0D60"/>
    <w:rsid w:val="004E0F33"/>
    <w:rsid w:val="004E15B9"/>
    <w:rsid w:val="004E15E0"/>
    <w:rsid w:val="004E1609"/>
    <w:rsid w:val="004E1715"/>
    <w:rsid w:val="004E17C4"/>
    <w:rsid w:val="004E1944"/>
    <w:rsid w:val="004E1C32"/>
    <w:rsid w:val="004E1D4F"/>
    <w:rsid w:val="004E1F32"/>
    <w:rsid w:val="004E1FB2"/>
    <w:rsid w:val="004E1FF6"/>
    <w:rsid w:val="004E218D"/>
    <w:rsid w:val="004E21C7"/>
    <w:rsid w:val="004E271B"/>
    <w:rsid w:val="004E2B57"/>
    <w:rsid w:val="004E2D25"/>
    <w:rsid w:val="004E2D38"/>
    <w:rsid w:val="004E2FC5"/>
    <w:rsid w:val="004E3022"/>
    <w:rsid w:val="004E3268"/>
    <w:rsid w:val="004E3292"/>
    <w:rsid w:val="004E38CB"/>
    <w:rsid w:val="004E38E5"/>
    <w:rsid w:val="004E3CDD"/>
    <w:rsid w:val="004E3D29"/>
    <w:rsid w:val="004E3DCE"/>
    <w:rsid w:val="004E3E33"/>
    <w:rsid w:val="004E3F38"/>
    <w:rsid w:val="004E4055"/>
    <w:rsid w:val="004E4075"/>
    <w:rsid w:val="004E44C9"/>
    <w:rsid w:val="004E4716"/>
    <w:rsid w:val="004E4970"/>
    <w:rsid w:val="004E4AA1"/>
    <w:rsid w:val="004E4BEA"/>
    <w:rsid w:val="004E4DC9"/>
    <w:rsid w:val="004E4EDC"/>
    <w:rsid w:val="004E517D"/>
    <w:rsid w:val="004E54AE"/>
    <w:rsid w:val="004E565C"/>
    <w:rsid w:val="004E574B"/>
    <w:rsid w:val="004E5904"/>
    <w:rsid w:val="004E592E"/>
    <w:rsid w:val="004E5A41"/>
    <w:rsid w:val="004E5A5A"/>
    <w:rsid w:val="004E5B24"/>
    <w:rsid w:val="004E5BB6"/>
    <w:rsid w:val="004E5D68"/>
    <w:rsid w:val="004E5EBB"/>
    <w:rsid w:val="004E5EBE"/>
    <w:rsid w:val="004E5FA7"/>
    <w:rsid w:val="004E6088"/>
    <w:rsid w:val="004E60DC"/>
    <w:rsid w:val="004E61D5"/>
    <w:rsid w:val="004E6258"/>
    <w:rsid w:val="004E62E9"/>
    <w:rsid w:val="004E6579"/>
    <w:rsid w:val="004E6C06"/>
    <w:rsid w:val="004E6E80"/>
    <w:rsid w:val="004E6EF9"/>
    <w:rsid w:val="004E6FA0"/>
    <w:rsid w:val="004E6FCD"/>
    <w:rsid w:val="004E70A8"/>
    <w:rsid w:val="004E72CA"/>
    <w:rsid w:val="004E76AC"/>
    <w:rsid w:val="004E7786"/>
    <w:rsid w:val="004E7A6C"/>
    <w:rsid w:val="004E7A6D"/>
    <w:rsid w:val="004E7AD9"/>
    <w:rsid w:val="004E7D99"/>
    <w:rsid w:val="004E7E4E"/>
    <w:rsid w:val="004F0180"/>
    <w:rsid w:val="004F032F"/>
    <w:rsid w:val="004F076C"/>
    <w:rsid w:val="004F0832"/>
    <w:rsid w:val="004F0A9D"/>
    <w:rsid w:val="004F0BCE"/>
    <w:rsid w:val="004F0D1F"/>
    <w:rsid w:val="004F0D3C"/>
    <w:rsid w:val="004F0DB8"/>
    <w:rsid w:val="004F0E18"/>
    <w:rsid w:val="004F0EAE"/>
    <w:rsid w:val="004F0FD4"/>
    <w:rsid w:val="004F1605"/>
    <w:rsid w:val="004F1629"/>
    <w:rsid w:val="004F17D1"/>
    <w:rsid w:val="004F18A3"/>
    <w:rsid w:val="004F18E6"/>
    <w:rsid w:val="004F1BE9"/>
    <w:rsid w:val="004F1CCE"/>
    <w:rsid w:val="004F20E4"/>
    <w:rsid w:val="004F254A"/>
    <w:rsid w:val="004F2638"/>
    <w:rsid w:val="004F2797"/>
    <w:rsid w:val="004F2B52"/>
    <w:rsid w:val="004F2CF4"/>
    <w:rsid w:val="004F2E8A"/>
    <w:rsid w:val="004F2EAA"/>
    <w:rsid w:val="004F3227"/>
    <w:rsid w:val="004F3501"/>
    <w:rsid w:val="004F359B"/>
    <w:rsid w:val="004F370E"/>
    <w:rsid w:val="004F37AF"/>
    <w:rsid w:val="004F3829"/>
    <w:rsid w:val="004F3831"/>
    <w:rsid w:val="004F3D13"/>
    <w:rsid w:val="004F400A"/>
    <w:rsid w:val="004F4193"/>
    <w:rsid w:val="004F41C3"/>
    <w:rsid w:val="004F441D"/>
    <w:rsid w:val="004F4483"/>
    <w:rsid w:val="004F45A3"/>
    <w:rsid w:val="004F4757"/>
    <w:rsid w:val="004F489D"/>
    <w:rsid w:val="004F48B4"/>
    <w:rsid w:val="004F4B53"/>
    <w:rsid w:val="004F4EC0"/>
    <w:rsid w:val="004F51F8"/>
    <w:rsid w:val="004F5360"/>
    <w:rsid w:val="004F55E1"/>
    <w:rsid w:val="004F5972"/>
    <w:rsid w:val="004F5A35"/>
    <w:rsid w:val="004F5B63"/>
    <w:rsid w:val="004F6486"/>
    <w:rsid w:val="004F65B1"/>
    <w:rsid w:val="004F6875"/>
    <w:rsid w:val="004F688C"/>
    <w:rsid w:val="004F692A"/>
    <w:rsid w:val="004F6D22"/>
    <w:rsid w:val="004F6DD4"/>
    <w:rsid w:val="004F751C"/>
    <w:rsid w:val="004F752D"/>
    <w:rsid w:val="004F75F5"/>
    <w:rsid w:val="004F7608"/>
    <w:rsid w:val="004F796E"/>
    <w:rsid w:val="004F7A8C"/>
    <w:rsid w:val="004F7D12"/>
    <w:rsid w:val="004F7D70"/>
    <w:rsid w:val="004F7E8B"/>
    <w:rsid w:val="004F7FCA"/>
    <w:rsid w:val="005001E0"/>
    <w:rsid w:val="005002C0"/>
    <w:rsid w:val="005006A3"/>
    <w:rsid w:val="00500D6A"/>
    <w:rsid w:val="00500F8C"/>
    <w:rsid w:val="005012B9"/>
    <w:rsid w:val="00501541"/>
    <w:rsid w:val="0050169C"/>
    <w:rsid w:val="00501C4B"/>
    <w:rsid w:val="00501E83"/>
    <w:rsid w:val="00501F51"/>
    <w:rsid w:val="00502006"/>
    <w:rsid w:val="0050220C"/>
    <w:rsid w:val="0050230D"/>
    <w:rsid w:val="00502328"/>
    <w:rsid w:val="0050256E"/>
    <w:rsid w:val="005025D9"/>
    <w:rsid w:val="005028A7"/>
    <w:rsid w:val="005028BD"/>
    <w:rsid w:val="005028D0"/>
    <w:rsid w:val="00502BB5"/>
    <w:rsid w:val="00502BFC"/>
    <w:rsid w:val="005032BD"/>
    <w:rsid w:val="005032CC"/>
    <w:rsid w:val="0050336A"/>
    <w:rsid w:val="00503695"/>
    <w:rsid w:val="0050383B"/>
    <w:rsid w:val="005038D1"/>
    <w:rsid w:val="00503CA3"/>
    <w:rsid w:val="00503CAB"/>
    <w:rsid w:val="00503E99"/>
    <w:rsid w:val="0050400E"/>
    <w:rsid w:val="00504153"/>
    <w:rsid w:val="005041B7"/>
    <w:rsid w:val="005046C8"/>
    <w:rsid w:val="005049DC"/>
    <w:rsid w:val="00504AA9"/>
    <w:rsid w:val="00504AB8"/>
    <w:rsid w:val="00504CED"/>
    <w:rsid w:val="00504DA8"/>
    <w:rsid w:val="005052B8"/>
    <w:rsid w:val="005052E1"/>
    <w:rsid w:val="005052E4"/>
    <w:rsid w:val="0050538D"/>
    <w:rsid w:val="00505854"/>
    <w:rsid w:val="005059D1"/>
    <w:rsid w:val="00505B3A"/>
    <w:rsid w:val="00505B97"/>
    <w:rsid w:val="00505BB2"/>
    <w:rsid w:val="00505D1F"/>
    <w:rsid w:val="00505D47"/>
    <w:rsid w:val="00505DA9"/>
    <w:rsid w:val="00505ECE"/>
    <w:rsid w:val="00506247"/>
    <w:rsid w:val="00506496"/>
    <w:rsid w:val="0050658E"/>
    <w:rsid w:val="005065BF"/>
    <w:rsid w:val="0050669E"/>
    <w:rsid w:val="005067C4"/>
    <w:rsid w:val="005068A9"/>
    <w:rsid w:val="005068B8"/>
    <w:rsid w:val="0050693A"/>
    <w:rsid w:val="005069B6"/>
    <w:rsid w:val="00506DA5"/>
    <w:rsid w:val="00506DC7"/>
    <w:rsid w:val="00506EB1"/>
    <w:rsid w:val="00507283"/>
    <w:rsid w:val="005075B2"/>
    <w:rsid w:val="00507752"/>
    <w:rsid w:val="005078B7"/>
    <w:rsid w:val="005078DD"/>
    <w:rsid w:val="00507B86"/>
    <w:rsid w:val="00507D2E"/>
    <w:rsid w:val="00507D41"/>
    <w:rsid w:val="00507EE3"/>
    <w:rsid w:val="005100B3"/>
    <w:rsid w:val="005100FD"/>
    <w:rsid w:val="005101A0"/>
    <w:rsid w:val="00510255"/>
    <w:rsid w:val="00510380"/>
    <w:rsid w:val="005103F3"/>
    <w:rsid w:val="0051041A"/>
    <w:rsid w:val="0051048F"/>
    <w:rsid w:val="00510AD7"/>
    <w:rsid w:val="00510B1E"/>
    <w:rsid w:val="00510D73"/>
    <w:rsid w:val="00510E89"/>
    <w:rsid w:val="00510EFA"/>
    <w:rsid w:val="0051100E"/>
    <w:rsid w:val="0051105B"/>
    <w:rsid w:val="00511152"/>
    <w:rsid w:val="0051117A"/>
    <w:rsid w:val="00511647"/>
    <w:rsid w:val="0051169A"/>
    <w:rsid w:val="00511767"/>
    <w:rsid w:val="00511792"/>
    <w:rsid w:val="00511C95"/>
    <w:rsid w:val="00511D45"/>
    <w:rsid w:val="00511F2E"/>
    <w:rsid w:val="005120A8"/>
    <w:rsid w:val="00512131"/>
    <w:rsid w:val="0051213E"/>
    <w:rsid w:val="00512363"/>
    <w:rsid w:val="005125C7"/>
    <w:rsid w:val="00512603"/>
    <w:rsid w:val="005126E1"/>
    <w:rsid w:val="005126F8"/>
    <w:rsid w:val="00512873"/>
    <w:rsid w:val="00512ACB"/>
    <w:rsid w:val="00512D1A"/>
    <w:rsid w:val="00512DD3"/>
    <w:rsid w:val="00512FB4"/>
    <w:rsid w:val="0051316D"/>
    <w:rsid w:val="005132FD"/>
    <w:rsid w:val="00513422"/>
    <w:rsid w:val="00513472"/>
    <w:rsid w:val="00513523"/>
    <w:rsid w:val="005136AB"/>
    <w:rsid w:val="005136B5"/>
    <w:rsid w:val="00513722"/>
    <w:rsid w:val="005137B7"/>
    <w:rsid w:val="005139E5"/>
    <w:rsid w:val="00513BC5"/>
    <w:rsid w:val="00513C57"/>
    <w:rsid w:val="00513D45"/>
    <w:rsid w:val="00513D9A"/>
    <w:rsid w:val="005140CD"/>
    <w:rsid w:val="00514346"/>
    <w:rsid w:val="0051455F"/>
    <w:rsid w:val="0051457C"/>
    <w:rsid w:val="005147DF"/>
    <w:rsid w:val="0051494E"/>
    <w:rsid w:val="00514B1A"/>
    <w:rsid w:val="00514CDE"/>
    <w:rsid w:val="00514EB3"/>
    <w:rsid w:val="005159C7"/>
    <w:rsid w:val="00515C2A"/>
    <w:rsid w:val="00515FA5"/>
    <w:rsid w:val="005162E1"/>
    <w:rsid w:val="00516359"/>
    <w:rsid w:val="005166C2"/>
    <w:rsid w:val="0051670E"/>
    <w:rsid w:val="005167BB"/>
    <w:rsid w:val="00516807"/>
    <w:rsid w:val="00516941"/>
    <w:rsid w:val="00516D1F"/>
    <w:rsid w:val="00516DD9"/>
    <w:rsid w:val="005170CE"/>
    <w:rsid w:val="00517232"/>
    <w:rsid w:val="0051725A"/>
    <w:rsid w:val="00517759"/>
    <w:rsid w:val="00517785"/>
    <w:rsid w:val="0051791F"/>
    <w:rsid w:val="00517C02"/>
    <w:rsid w:val="0052017C"/>
    <w:rsid w:val="0052039C"/>
    <w:rsid w:val="00520560"/>
    <w:rsid w:val="0052064A"/>
    <w:rsid w:val="00520653"/>
    <w:rsid w:val="005207C4"/>
    <w:rsid w:val="005207FE"/>
    <w:rsid w:val="00520A35"/>
    <w:rsid w:val="00520A51"/>
    <w:rsid w:val="00520BCA"/>
    <w:rsid w:val="00520C86"/>
    <w:rsid w:val="00520D3D"/>
    <w:rsid w:val="00521243"/>
    <w:rsid w:val="0052147A"/>
    <w:rsid w:val="00521953"/>
    <w:rsid w:val="00521E5D"/>
    <w:rsid w:val="00521E60"/>
    <w:rsid w:val="00521ED7"/>
    <w:rsid w:val="00521F55"/>
    <w:rsid w:val="00521FDA"/>
    <w:rsid w:val="00522104"/>
    <w:rsid w:val="0052216D"/>
    <w:rsid w:val="00522197"/>
    <w:rsid w:val="00522207"/>
    <w:rsid w:val="00522359"/>
    <w:rsid w:val="005223BD"/>
    <w:rsid w:val="0052258B"/>
    <w:rsid w:val="0052265F"/>
    <w:rsid w:val="00522685"/>
    <w:rsid w:val="00522693"/>
    <w:rsid w:val="0052272E"/>
    <w:rsid w:val="005228E8"/>
    <w:rsid w:val="00522961"/>
    <w:rsid w:val="0052299B"/>
    <w:rsid w:val="005229A4"/>
    <w:rsid w:val="00522B24"/>
    <w:rsid w:val="00522E95"/>
    <w:rsid w:val="00523172"/>
    <w:rsid w:val="005232FF"/>
    <w:rsid w:val="00523354"/>
    <w:rsid w:val="005234BC"/>
    <w:rsid w:val="005234BD"/>
    <w:rsid w:val="00523739"/>
    <w:rsid w:val="005238B2"/>
    <w:rsid w:val="00523A7A"/>
    <w:rsid w:val="00523AB6"/>
    <w:rsid w:val="00523BB7"/>
    <w:rsid w:val="00523CB5"/>
    <w:rsid w:val="00523D40"/>
    <w:rsid w:val="0052402A"/>
    <w:rsid w:val="005241CF"/>
    <w:rsid w:val="005244B5"/>
    <w:rsid w:val="00524553"/>
    <w:rsid w:val="0052458C"/>
    <w:rsid w:val="005248D9"/>
    <w:rsid w:val="00524F5D"/>
    <w:rsid w:val="0052531B"/>
    <w:rsid w:val="0052540C"/>
    <w:rsid w:val="00525505"/>
    <w:rsid w:val="0052595C"/>
    <w:rsid w:val="0052599A"/>
    <w:rsid w:val="00525A1F"/>
    <w:rsid w:val="00525EB3"/>
    <w:rsid w:val="00526115"/>
    <w:rsid w:val="005262BA"/>
    <w:rsid w:val="00526389"/>
    <w:rsid w:val="005263FC"/>
    <w:rsid w:val="0052647E"/>
    <w:rsid w:val="00526711"/>
    <w:rsid w:val="0052675D"/>
    <w:rsid w:val="00526A21"/>
    <w:rsid w:val="00526B7E"/>
    <w:rsid w:val="00526CD4"/>
    <w:rsid w:val="00526E52"/>
    <w:rsid w:val="00526FA6"/>
    <w:rsid w:val="005271BD"/>
    <w:rsid w:val="00527305"/>
    <w:rsid w:val="00527424"/>
    <w:rsid w:val="00527656"/>
    <w:rsid w:val="00527897"/>
    <w:rsid w:val="005279EB"/>
    <w:rsid w:val="00527B8B"/>
    <w:rsid w:val="00527CE3"/>
    <w:rsid w:val="00530032"/>
    <w:rsid w:val="0053024C"/>
    <w:rsid w:val="005303B3"/>
    <w:rsid w:val="00530680"/>
    <w:rsid w:val="005306F6"/>
    <w:rsid w:val="005307EF"/>
    <w:rsid w:val="005308A9"/>
    <w:rsid w:val="00530D38"/>
    <w:rsid w:val="005314A8"/>
    <w:rsid w:val="00531517"/>
    <w:rsid w:val="0053159E"/>
    <w:rsid w:val="005315F5"/>
    <w:rsid w:val="0053173B"/>
    <w:rsid w:val="00531746"/>
    <w:rsid w:val="005317BC"/>
    <w:rsid w:val="005318D8"/>
    <w:rsid w:val="00531AD5"/>
    <w:rsid w:val="00531C14"/>
    <w:rsid w:val="00531D42"/>
    <w:rsid w:val="0053223E"/>
    <w:rsid w:val="0053226D"/>
    <w:rsid w:val="00532323"/>
    <w:rsid w:val="0053237D"/>
    <w:rsid w:val="00532462"/>
    <w:rsid w:val="00532909"/>
    <w:rsid w:val="0053296C"/>
    <w:rsid w:val="00532BFC"/>
    <w:rsid w:val="00532C6D"/>
    <w:rsid w:val="00532D50"/>
    <w:rsid w:val="00532DB1"/>
    <w:rsid w:val="00532DE6"/>
    <w:rsid w:val="00532EE7"/>
    <w:rsid w:val="00532F48"/>
    <w:rsid w:val="00533080"/>
    <w:rsid w:val="00533096"/>
    <w:rsid w:val="005335CB"/>
    <w:rsid w:val="0053388E"/>
    <w:rsid w:val="005338CC"/>
    <w:rsid w:val="00533A68"/>
    <w:rsid w:val="00533A6C"/>
    <w:rsid w:val="00533AB5"/>
    <w:rsid w:val="00533AC9"/>
    <w:rsid w:val="00533FAF"/>
    <w:rsid w:val="00533FF5"/>
    <w:rsid w:val="0053433D"/>
    <w:rsid w:val="00534388"/>
    <w:rsid w:val="0053446E"/>
    <w:rsid w:val="005347BC"/>
    <w:rsid w:val="005348F7"/>
    <w:rsid w:val="005349AD"/>
    <w:rsid w:val="00534B70"/>
    <w:rsid w:val="00534DD4"/>
    <w:rsid w:val="00534F5C"/>
    <w:rsid w:val="00535010"/>
    <w:rsid w:val="00535116"/>
    <w:rsid w:val="00535143"/>
    <w:rsid w:val="005351B2"/>
    <w:rsid w:val="0053558E"/>
    <w:rsid w:val="00535604"/>
    <w:rsid w:val="005356E4"/>
    <w:rsid w:val="00535C1A"/>
    <w:rsid w:val="00535CF5"/>
    <w:rsid w:val="00535D0A"/>
    <w:rsid w:val="00535EEE"/>
    <w:rsid w:val="005360BC"/>
    <w:rsid w:val="005360F3"/>
    <w:rsid w:val="0053618F"/>
    <w:rsid w:val="005363E8"/>
    <w:rsid w:val="00536433"/>
    <w:rsid w:val="00536503"/>
    <w:rsid w:val="005366B6"/>
    <w:rsid w:val="00536838"/>
    <w:rsid w:val="00537102"/>
    <w:rsid w:val="00537631"/>
    <w:rsid w:val="00537825"/>
    <w:rsid w:val="00537B72"/>
    <w:rsid w:val="00537C18"/>
    <w:rsid w:val="00537D2C"/>
    <w:rsid w:val="00537EC5"/>
    <w:rsid w:val="00537F5F"/>
    <w:rsid w:val="00540065"/>
    <w:rsid w:val="005402AB"/>
    <w:rsid w:val="005403AD"/>
    <w:rsid w:val="00540434"/>
    <w:rsid w:val="0054067C"/>
    <w:rsid w:val="00540813"/>
    <w:rsid w:val="00540979"/>
    <w:rsid w:val="00540BFA"/>
    <w:rsid w:val="00540D7B"/>
    <w:rsid w:val="00540E9F"/>
    <w:rsid w:val="0054117B"/>
    <w:rsid w:val="005411ED"/>
    <w:rsid w:val="00541222"/>
    <w:rsid w:val="0054129E"/>
    <w:rsid w:val="0054130A"/>
    <w:rsid w:val="005415A4"/>
    <w:rsid w:val="00541675"/>
    <w:rsid w:val="00541731"/>
    <w:rsid w:val="00541753"/>
    <w:rsid w:val="005419EC"/>
    <w:rsid w:val="00541C00"/>
    <w:rsid w:val="00541C7E"/>
    <w:rsid w:val="00541CF9"/>
    <w:rsid w:val="00541E22"/>
    <w:rsid w:val="005422B2"/>
    <w:rsid w:val="005423C9"/>
    <w:rsid w:val="0054251C"/>
    <w:rsid w:val="00542B68"/>
    <w:rsid w:val="00542CBE"/>
    <w:rsid w:val="00542CC4"/>
    <w:rsid w:val="00542DE7"/>
    <w:rsid w:val="00542ED7"/>
    <w:rsid w:val="00542F73"/>
    <w:rsid w:val="005433BE"/>
    <w:rsid w:val="005434B2"/>
    <w:rsid w:val="00543614"/>
    <w:rsid w:val="005436E8"/>
    <w:rsid w:val="00543707"/>
    <w:rsid w:val="005439CA"/>
    <w:rsid w:val="00543B8A"/>
    <w:rsid w:val="00543B8C"/>
    <w:rsid w:val="00543D5B"/>
    <w:rsid w:val="0054416F"/>
    <w:rsid w:val="00544720"/>
    <w:rsid w:val="00544768"/>
    <w:rsid w:val="005448B5"/>
    <w:rsid w:val="005448FC"/>
    <w:rsid w:val="00544922"/>
    <w:rsid w:val="005449D1"/>
    <w:rsid w:val="00544C11"/>
    <w:rsid w:val="00544D57"/>
    <w:rsid w:val="005451E7"/>
    <w:rsid w:val="00545339"/>
    <w:rsid w:val="005453AB"/>
    <w:rsid w:val="005453B4"/>
    <w:rsid w:val="005454F3"/>
    <w:rsid w:val="00545798"/>
    <w:rsid w:val="0054599A"/>
    <w:rsid w:val="005459EF"/>
    <w:rsid w:val="00545A26"/>
    <w:rsid w:val="00545C35"/>
    <w:rsid w:val="00545CDB"/>
    <w:rsid w:val="00545D54"/>
    <w:rsid w:val="00545E31"/>
    <w:rsid w:val="00545FFA"/>
    <w:rsid w:val="005461C8"/>
    <w:rsid w:val="005461D6"/>
    <w:rsid w:val="00546248"/>
    <w:rsid w:val="00546330"/>
    <w:rsid w:val="00546367"/>
    <w:rsid w:val="00546801"/>
    <w:rsid w:val="005469BF"/>
    <w:rsid w:val="00546A77"/>
    <w:rsid w:val="00546C43"/>
    <w:rsid w:val="00546E00"/>
    <w:rsid w:val="0054717F"/>
    <w:rsid w:val="00547194"/>
    <w:rsid w:val="00547343"/>
    <w:rsid w:val="005475EC"/>
    <w:rsid w:val="00547B04"/>
    <w:rsid w:val="00547B10"/>
    <w:rsid w:val="00547C26"/>
    <w:rsid w:val="00547C34"/>
    <w:rsid w:val="00547C66"/>
    <w:rsid w:val="005500E7"/>
    <w:rsid w:val="0055021C"/>
    <w:rsid w:val="005502B2"/>
    <w:rsid w:val="00550446"/>
    <w:rsid w:val="00550462"/>
    <w:rsid w:val="005505F8"/>
    <w:rsid w:val="00550878"/>
    <w:rsid w:val="00550888"/>
    <w:rsid w:val="005508A4"/>
    <w:rsid w:val="005509E2"/>
    <w:rsid w:val="00550A34"/>
    <w:rsid w:val="00550AB3"/>
    <w:rsid w:val="00550B4B"/>
    <w:rsid w:val="00551049"/>
    <w:rsid w:val="005514A8"/>
    <w:rsid w:val="005515D3"/>
    <w:rsid w:val="00551682"/>
    <w:rsid w:val="00551B14"/>
    <w:rsid w:val="00551B34"/>
    <w:rsid w:val="00551CF1"/>
    <w:rsid w:val="005522A0"/>
    <w:rsid w:val="00552317"/>
    <w:rsid w:val="00552708"/>
    <w:rsid w:val="005527B4"/>
    <w:rsid w:val="00552CA2"/>
    <w:rsid w:val="00552DF2"/>
    <w:rsid w:val="00552EFE"/>
    <w:rsid w:val="0055306F"/>
    <w:rsid w:val="00553157"/>
    <w:rsid w:val="005531AC"/>
    <w:rsid w:val="00553306"/>
    <w:rsid w:val="00553377"/>
    <w:rsid w:val="00553408"/>
    <w:rsid w:val="0055341A"/>
    <w:rsid w:val="00553561"/>
    <w:rsid w:val="005538BD"/>
    <w:rsid w:val="005539AD"/>
    <w:rsid w:val="005539E5"/>
    <w:rsid w:val="00553E32"/>
    <w:rsid w:val="00553E56"/>
    <w:rsid w:val="00553E91"/>
    <w:rsid w:val="005542B1"/>
    <w:rsid w:val="005542D4"/>
    <w:rsid w:val="005544A9"/>
    <w:rsid w:val="005545C8"/>
    <w:rsid w:val="00554686"/>
    <w:rsid w:val="0055496F"/>
    <w:rsid w:val="0055497E"/>
    <w:rsid w:val="00554AD5"/>
    <w:rsid w:val="00554B45"/>
    <w:rsid w:val="00554BC7"/>
    <w:rsid w:val="00554BCD"/>
    <w:rsid w:val="00555030"/>
    <w:rsid w:val="0055503B"/>
    <w:rsid w:val="0055507F"/>
    <w:rsid w:val="00555209"/>
    <w:rsid w:val="0055524B"/>
    <w:rsid w:val="0055536A"/>
    <w:rsid w:val="00555447"/>
    <w:rsid w:val="005556B4"/>
    <w:rsid w:val="005558C0"/>
    <w:rsid w:val="0055590A"/>
    <w:rsid w:val="00555971"/>
    <w:rsid w:val="00555DDB"/>
    <w:rsid w:val="00555F60"/>
    <w:rsid w:val="0055607C"/>
    <w:rsid w:val="00556141"/>
    <w:rsid w:val="00556205"/>
    <w:rsid w:val="005562FB"/>
    <w:rsid w:val="005565EA"/>
    <w:rsid w:val="005566E1"/>
    <w:rsid w:val="0055676D"/>
    <w:rsid w:val="00556841"/>
    <w:rsid w:val="005568A0"/>
    <w:rsid w:val="005569FE"/>
    <w:rsid w:val="00556D18"/>
    <w:rsid w:val="00556F9E"/>
    <w:rsid w:val="005572B9"/>
    <w:rsid w:val="0055736E"/>
    <w:rsid w:val="00557459"/>
    <w:rsid w:val="00557561"/>
    <w:rsid w:val="00557656"/>
    <w:rsid w:val="005577DE"/>
    <w:rsid w:val="00557878"/>
    <w:rsid w:val="00557939"/>
    <w:rsid w:val="00557B4C"/>
    <w:rsid w:val="00557DDD"/>
    <w:rsid w:val="00560173"/>
    <w:rsid w:val="0056040E"/>
    <w:rsid w:val="00560552"/>
    <w:rsid w:val="005605A5"/>
    <w:rsid w:val="0056090B"/>
    <w:rsid w:val="005609C3"/>
    <w:rsid w:val="00560A1D"/>
    <w:rsid w:val="00560B3C"/>
    <w:rsid w:val="00560DB3"/>
    <w:rsid w:val="0056117D"/>
    <w:rsid w:val="005612A5"/>
    <w:rsid w:val="005615DD"/>
    <w:rsid w:val="00561620"/>
    <w:rsid w:val="00561673"/>
    <w:rsid w:val="0056186D"/>
    <w:rsid w:val="00561991"/>
    <w:rsid w:val="00561A97"/>
    <w:rsid w:val="00561C9C"/>
    <w:rsid w:val="00561DF3"/>
    <w:rsid w:val="00561E9A"/>
    <w:rsid w:val="00561F6C"/>
    <w:rsid w:val="00561FAC"/>
    <w:rsid w:val="00562626"/>
    <w:rsid w:val="00562631"/>
    <w:rsid w:val="00562777"/>
    <w:rsid w:val="0056282A"/>
    <w:rsid w:val="00562A18"/>
    <w:rsid w:val="00562DA0"/>
    <w:rsid w:val="00562F3C"/>
    <w:rsid w:val="00563070"/>
    <w:rsid w:val="005631BC"/>
    <w:rsid w:val="0056358D"/>
    <w:rsid w:val="005638FA"/>
    <w:rsid w:val="00563D15"/>
    <w:rsid w:val="00563DAC"/>
    <w:rsid w:val="00563E2B"/>
    <w:rsid w:val="00564100"/>
    <w:rsid w:val="0056451F"/>
    <w:rsid w:val="00564BFC"/>
    <w:rsid w:val="00564C06"/>
    <w:rsid w:val="00564EB9"/>
    <w:rsid w:val="005655B5"/>
    <w:rsid w:val="005656C4"/>
    <w:rsid w:val="00565746"/>
    <w:rsid w:val="005658F0"/>
    <w:rsid w:val="0056594B"/>
    <w:rsid w:val="00565D88"/>
    <w:rsid w:val="00565E87"/>
    <w:rsid w:val="00565F23"/>
    <w:rsid w:val="00565F39"/>
    <w:rsid w:val="0056604B"/>
    <w:rsid w:val="005663AC"/>
    <w:rsid w:val="00566431"/>
    <w:rsid w:val="005664FE"/>
    <w:rsid w:val="0056652D"/>
    <w:rsid w:val="00566594"/>
    <w:rsid w:val="005666D1"/>
    <w:rsid w:val="00566727"/>
    <w:rsid w:val="005668C3"/>
    <w:rsid w:val="00566D37"/>
    <w:rsid w:val="00566E0D"/>
    <w:rsid w:val="00566E4E"/>
    <w:rsid w:val="00566EC6"/>
    <w:rsid w:val="00566FEF"/>
    <w:rsid w:val="0056717D"/>
    <w:rsid w:val="00567262"/>
    <w:rsid w:val="005672F6"/>
    <w:rsid w:val="005675E0"/>
    <w:rsid w:val="00567744"/>
    <w:rsid w:val="00567A61"/>
    <w:rsid w:val="00567C6C"/>
    <w:rsid w:val="00567C99"/>
    <w:rsid w:val="00567D50"/>
    <w:rsid w:val="00567D66"/>
    <w:rsid w:val="00567DC8"/>
    <w:rsid w:val="00567E2A"/>
    <w:rsid w:val="00567ECF"/>
    <w:rsid w:val="0057049C"/>
    <w:rsid w:val="005704C8"/>
    <w:rsid w:val="0057069C"/>
    <w:rsid w:val="00570A71"/>
    <w:rsid w:val="00570C00"/>
    <w:rsid w:val="0057111B"/>
    <w:rsid w:val="00571246"/>
    <w:rsid w:val="0057146C"/>
    <w:rsid w:val="005718E7"/>
    <w:rsid w:val="00571A01"/>
    <w:rsid w:val="00571A42"/>
    <w:rsid w:val="00571A44"/>
    <w:rsid w:val="00571F95"/>
    <w:rsid w:val="0057202B"/>
    <w:rsid w:val="0057211B"/>
    <w:rsid w:val="0057213E"/>
    <w:rsid w:val="005721EC"/>
    <w:rsid w:val="00572230"/>
    <w:rsid w:val="005722B2"/>
    <w:rsid w:val="005723F1"/>
    <w:rsid w:val="00572652"/>
    <w:rsid w:val="005726A8"/>
    <w:rsid w:val="0057283C"/>
    <w:rsid w:val="00572846"/>
    <w:rsid w:val="005728DD"/>
    <w:rsid w:val="00572C02"/>
    <w:rsid w:val="00572C33"/>
    <w:rsid w:val="00573234"/>
    <w:rsid w:val="005733DE"/>
    <w:rsid w:val="00573408"/>
    <w:rsid w:val="0057347F"/>
    <w:rsid w:val="00573638"/>
    <w:rsid w:val="00573871"/>
    <w:rsid w:val="005738B2"/>
    <w:rsid w:val="00573A9F"/>
    <w:rsid w:val="00573B23"/>
    <w:rsid w:val="00573C03"/>
    <w:rsid w:val="00573E78"/>
    <w:rsid w:val="00573F83"/>
    <w:rsid w:val="005742A7"/>
    <w:rsid w:val="0057430E"/>
    <w:rsid w:val="005743BE"/>
    <w:rsid w:val="0057475C"/>
    <w:rsid w:val="005749C1"/>
    <w:rsid w:val="00574B83"/>
    <w:rsid w:val="00574CBD"/>
    <w:rsid w:val="00574DE1"/>
    <w:rsid w:val="00574E2A"/>
    <w:rsid w:val="00574E87"/>
    <w:rsid w:val="00574F88"/>
    <w:rsid w:val="0057514D"/>
    <w:rsid w:val="0057516B"/>
    <w:rsid w:val="00575183"/>
    <w:rsid w:val="0057538D"/>
    <w:rsid w:val="00575B19"/>
    <w:rsid w:val="00575D2B"/>
    <w:rsid w:val="00575E84"/>
    <w:rsid w:val="005760A6"/>
    <w:rsid w:val="00576221"/>
    <w:rsid w:val="005764F3"/>
    <w:rsid w:val="005765BD"/>
    <w:rsid w:val="0057660B"/>
    <w:rsid w:val="00576AAA"/>
    <w:rsid w:val="00576BB7"/>
    <w:rsid w:val="00576EC4"/>
    <w:rsid w:val="00577264"/>
    <w:rsid w:val="005772C0"/>
    <w:rsid w:val="005772DE"/>
    <w:rsid w:val="005772EC"/>
    <w:rsid w:val="005772EE"/>
    <w:rsid w:val="00577318"/>
    <w:rsid w:val="00577352"/>
    <w:rsid w:val="005776B3"/>
    <w:rsid w:val="00577840"/>
    <w:rsid w:val="00577AC9"/>
    <w:rsid w:val="00577BD8"/>
    <w:rsid w:val="00577E59"/>
    <w:rsid w:val="00577E8C"/>
    <w:rsid w:val="00580022"/>
    <w:rsid w:val="0058036D"/>
    <w:rsid w:val="00580379"/>
    <w:rsid w:val="005803E6"/>
    <w:rsid w:val="00580546"/>
    <w:rsid w:val="005805EC"/>
    <w:rsid w:val="005806B1"/>
    <w:rsid w:val="005806CD"/>
    <w:rsid w:val="00580857"/>
    <w:rsid w:val="0058096D"/>
    <w:rsid w:val="00580EE3"/>
    <w:rsid w:val="00580EE9"/>
    <w:rsid w:val="00580F58"/>
    <w:rsid w:val="00580FFA"/>
    <w:rsid w:val="005810D1"/>
    <w:rsid w:val="005810D2"/>
    <w:rsid w:val="005811F5"/>
    <w:rsid w:val="0058130E"/>
    <w:rsid w:val="005813B5"/>
    <w:rsid w:val="0058155E"/>
    <w:rsid w:val="005817D8"/>
    <w:rsid w:val="00581895"/>
    <w:rsid w:val="00581A17"/>
    <w:rsid w:val="00581C12"/>
    <w:rsid w:val="00581D5D"/>
    <w:rsid w:val="00581D74"/>
    <w:rsid w:val="00581DD3"/>
    <w:rsid w:val="00581F90"/>
    <w:rsid w:val="00581FA8"/>
    <w:rsid w:val="0058206B"/>
    <w:rsid w:val="005822BB"/>
    <w:rsid w:val="00582392"/>
    <w:rsid w:val="00582578"/>
    <w:rsid w:val="005825B3"/>
    <w:rsid w:val="005827E9"/>
    <w:rsid w:val="005829F7"/>
    <w:rsid w:val="00582A14"/>
    <w:rsid w:val="00582B8C"/>
    <w:rsid w:val="00583446"/>
    <w:rsid w:val="0058351F"/>
    <w:rsid w:val="00583964"/>
    <w:rsid w:val="00583990"/>
    <w:rsid w:val="00583C8D"/>
    <w:rsid w:val="00583EF7"/>
    <w:rsid w:val="005842F4"/>
    <w:rsid w:val="0058431F"/>
    <w:rsid w:val="00584C06"/>
    <w:rsid w:val="00584C3B"/>
    <w:rsid w:val="00584D35"/>
    <w:rsid w:val="00584DB7"/>
    <w:rsid w:val="00584E25"/>
    <w:rsid w:val="00584E4E"/>
    <w:rsid w:val="00584FC4"/>
    <w:rsid w:val="0058521B"/>
    <w:rsid w:val="00585327"/>
    <w:rsid w:val="005855CA"/>
    <w:rsid w:val="00585690"/>
    <w:rsid w:val="00585731"/>
    <w:rsid w:val="005857C5"/>
    <w:rsid w:val="005859BA"/>
    <w:rsid w:val="00585A26"/>
    <w:rsid w:val="00585A52"/>
    <w:rsid w:val="00585C8D"/>
    <w:rsid w:val="00585DA7"/>
    <w:rsid w:val="00585F55"/>
    <w:rsid w:val="00585F7F"/>
    <w:rsid w:val="005862F8"/>
    <w:rsid w:val="0058646F"/>
    <w:rsid w:val="00586551"/>
    <w:rsid w:val="00586754"/>
    <w:rsid w:val="00586830"/>
    <w:rsid w:val="00586AC9"/>
    <w:rsid w:val="00586DA5"/>
    <w:rsid w:val="00586E2E"/>
    <w:rsid w:val="00587078"/>
    <w:rsid w:val="00587231"/>
    <w:rsid w:val="005875A1"/>
    <w:rsid w:val="005875BD"/>
    <w:rsid w:val="005875F5"/>
    <w:rsid w:val="0058761C"/>
    <w:rsid w:val="0058762F"/>
    <w:rsid w:val="00587C5A"/>
    <w:rsid w:val="00587D75"/>
    <w:rsid w:val="005900D2"/>
    <w:rsid w:val="0059023E"/>
    <w:rsid w:val="0059037B"/>
    <w:rsid w:val="005903F7"/>
    <w:rsid w:val="0059049C"/>
    <w:rsid w:val="005907A3"/>
    <w:rsid w:val="00590900"/>
    <w:rsid w:val="005909B2"/>
    <w:rsid w:val="00590AF4"/>
    <w:rsid w:val="00590B06"/>
    <w:rsid w:val="00590C58"/>
    <w:rsid w:val="00590C84"/>
    <w:rsid w:val="00590FAE"/>
    <w:rsid w:val="00591175"/>
    <w:rsid w:val="0059118D"/>
    <w:rsid w:val="00591268"/>
    <w:rsid w:val="00591331"/>
    <w:rsid w:val="005915B4"/>
    <w:rsid w:val="00591999"/>
    <w:rsid w:val="00591B5C"/>
    <w:rsid w:val="00591BDC"/>
    <w:rsid w:val="00591CE5"/>
    <w:rsid w:val="00591DF6"/>
    <w:rsid w:val="00592346"/>
    <w:rsid w:val="00592442"/>
    <w:rsid w:val="0059259E"/>
    <w:rsid w:val="005925A8"/>
    <w:rsid w:val="00592626"/>
    <w:rsid w:val="00592A69"/>
    <w:rsid w:val="00592C59"/>
    <w:rsid w:val="00592CD0"/>
    <w:rsid w:val="00592D57"/>
    <w:rsid w:val="00592D85"/>
    <w:rsid w:val="00592F06"/>
    <w:rsid w:val="00592F1A"/>
    <w:rsid w:val="00592F50"/>
    <w:rsid w:val="00593273"/>
    <w:rsid w:val="00593867"/>
    <w:rsid w:val="00593A42"/>
    <w:rsid w:val="00593C78"/>
    <w:rsid w:val="00593CEB"/>
    <w:rsid w:val="00593EF1"/>
    <w:rsid w:val="00593F07"/>
    <w:rsid w:val="0059410E"/>
    <w:rsid w:val="00594154"/>
    <w:rsid w:val="00594204"/>
    <w:rsid w:val="005942A7"/>
    <w:rsid w:val="005942FF"/>
    <w:rsid w:val="00594360"/>
    <w:rsid w:val="0059453C"/>
    <w:rsid w:val="005945C0"/>
    <w:rsid w:val="0059487E"/>
    <w:rsid w:val="005949C2"/>
    <w:rsid w:val="00594AAA"/>
    <w:rsid w:val="00594EE2"/>
    <w:rsid w:val="00595108"/>
    <w:rsid w:val="005951EA"/>
    <w:rsid w:val="00595366"/>
    <w:rsid w:val="0059554A"/>
    <w:rsid w:val="005955B3"/>
    <w:rsid w:val="00595626"/>
    <w:rsid w:val="00595B33"/>
    <w:rsid w:val="00595BCA"/>
    <w:rsid w:val="00595CDD"/>
    <w:rsid w:val="00595E28"/>
    <w:rsid w:val="005961B0"/>
    <w:rsid w:val="00596282"/>
    <w:rsid w:val="0059631C"/>
    <w:rsid w:val="0059648A"/>
    <w:rsid w:val="0059662F"/>
    <w:rsid w:val="0059666B"/>
    <w:rsid w:val="0059678E"/>
    <w:rsid w:val="0059693E"/>
    <w:rsid w:val="00596946"/>
    <w:rsid w:val="00596C67"/>
    <w:rsid w:val="00597026"/>
    <w:rsid w:val="0059744D"/>
    <w:rsid w:val="0059749E"/>
    <w:rsid w:val="005974A8"/>
    <w:rsid w:val="00597598"/>
    <w:rsid w:val="0059772C"/>
    <w:rsid w:val="00597773"/>
    <w:rsid w:val="00597BB3"/>
    <w:rsid w:val="00597C08"/>
    <w:rsid w:val="00597D12"/>
    <w:rsid w:val="00597E96"/>
    <w:rsid w:val="00597EED"/>
    <w:rsid w:val="00597F12"/>
    <w:rsid w:val="005A0092"/>
    <w:rsid w:val="005A03BA"/>
    <w:rsid w:val="005A088F"/>
    <w:rsid w:val="005A08A7"/>
    <w:rsid w:val="005A0A70"/>
    <w:rsid w:val="005A0D1F"/>
    <w:rsid w:val="005A0EBD"/>
    <w:rsid w:val="005A0FF4"/>
    <w:rsid w:val="005A1172"/>
    <w:rsid w:val="005A1261"/>
    <w:rsid w:val="005A12AA"/>
    <w:rsid w:val="005A1300"/>
    <w:rsid w:val="005A13E9"/>
    <w:rsid w:val="005A14E5"/>
    <w:rsid w:val="005A150A"/>
    <w:rsid w:val="005A17B0"/>
    <w:rsid w:val="005A1A00"/>
    <w:rsid w:val="005A1BE9"/>
    <w:rsid w:val="005A1DA2"/>
    <w:rsid w:val="005A1FC0"/>
    <w:rsid w:val="005A2125"/>
    <w:rsid w:val="005A24D3"/>
    <w:rsid w:val="005A2678"/>
    <w:rsid w:val="005A2697"/>
    <w:rsid w:val="005A272C"/>
    <w:rsid w:val="005A2758"/>
    <w:rsid w:val="005A2A19"/>
    <w:rsid w:val="005A2AA3"/>
    <w:rsid w:val="005A2E00"/>
    <w:rsid w:val="005A2ECA"/>
    <w:rsid w:val="005A3293"/>
    <w:rsid w:val="005A32AB"/>
    <w:rsid w:val="005A3374"/>
    <w:rsid w:val="005A33FC"/>
    <w:rsid w:val="005A36FD"/>
    <w:rsid w:val="005A37BE"/>
    <w:rsid w:val="005A385A"/>
    <w:rsid w:val="005A38AB"/>
    <w:rsid w:val="005A38C5"/>
    <w:rsid w:val="005A394E"/>
    <w:rsid w:val="005A3B6E"/>
    <w:rsid w:val="005A3C37"/>
    <w:rsid w:val="005A3D38"/>
    <w:rsid w:val="005A3D7A"/>
    <w:rsid w:val="005A3F65"/>
    <w:rsid w:val="005A409D"/>
    <w:rsid w:val="005A423B"/>
    <w:rsid w:val="005A4344"/>
    <w:rsid w:val="005A43CC"/>
    <w:rsid w:val="005A4436"/>
    <w:rsid w:val="005A45F5"/>
    <w:rsid w:val="005A534B"/>
    <w:rsid w:val="005A5946"/>
    <w:rsid w:val="005A5B9D"/>
    <w:rsid w:val="005A609E"/>
    <w:rsid w:val="005A67FE"/>
    <w:rsid w:val="005A6CCA"/>
    <w:rsid w:val="005A6F66"/>
    <w:rsid w:val="005A7062"/>
    <w:rsid w:val="005A7108"/>
    <w:rsid w:val="005A71CB"/>
    <w:rsid w:val="005A73B7"/>
    <w:rsid w:val="005A742A"/>
    <w:rsid w:val="005A74B4"/>
    <w:rsid w:val="005A74B7"/>
    <w:rsid w:val="005A74F6"/>
    <w:rsid w:val="005A7564"/>
    <w:rsid w:val="005A76D6"/>
    <w:rsid w:val="005A780E"/>
    <w:rsid w:val="005A7973"/>
    <w:rsid w:val="005A7A41"/>
    <w:rsid w:val="005A7A47"/>
    <w:rsid w:val="005A7B25"/>
    <w:rsid w:val="005A7E3C"/>
    <w:rsid w:val="005A7E55"/>
    <w:rsid w:val="005B0484"/>
    <w:rsid w:val="005B0758"/>
    <w:rsid w:val="005B09E3"/>
    <w:rsid w:val="005B0C51"/>
    <w:rsid w:val="005B0DB1"/>
    <w:rsid w:val="005B1BC4"/>
    <w:rsid w:val="005B1C9A"/>
    <w:rsid w:val="005B1E7F"/>
    <w:rsid w:val="005B1FC7"/>
    <w:rsid w:val="005B2100"/>
    <w:rsid w:val="005B22CF"/>
    <w:rsid w:val="005B23D6"/>
    <w:rsid w:val="005B23D7"/>
    <w:rsid w:val="005B26B3"/>
    <w:rsid w:val="005B275D"/>
    <w:rsid w:val="005B2D00"/>
    <w:rsid w:val="005B2F9F"/>
    <w:rsid w:val="005B32E0"/>
    <w:rsid w:val="005B338F"/>
    <w:rsid w:val="005B378E"/>
    <w:rsid w:val="005B37B8"/>
    <w:rsid w:val="005B37CA"/>
    <w:rsid w:val="005B37E7"/>
    <w:rsid w:val="005B3903"/>
    <w:rsid w:val="005B3924"/>
    <w:rsid w:val="005B3967"/>
    <w:rsid w:val="005B3B94"/>
    <w:rsid w:val="005B3EF5"/>
    <w:rsid w:val="005B4138"/>
    <w:rsid w:val="005B4522"/>
    <w:rsid w:val="005B458E"/>
    <w:rsid w:val="005B4613"/>
    <w:rsid w:val="005B47C2"/>
    <w:rsid w:val="005B49A3"/>
    <w:rsid w:val="005B4BCE"/>
    <w:rsid w:val="005B4C8B"/>
    <w:rsid w:val="005B4CB2"/>
    <w:rsid w:val="005B4CEA"/>
    <w:rsid w:val="005B4E32"/>
    <w:rsid w:val="005B4EF2"/>
    <w:rsid w:val="005B51BE"/>
    <w:rsid w:val="005B51EF"/>
    <w:rsid w:val="005B53E8"/>
    <w:rsid w:val="005B5739"/>
    <w:rsid w:val="005B57F5"/>
    <w:rsid w:val="005B5AD5"/>
    <w:rsid w:val="005B5CBE"/>
    <w:rsid w:val="005B5E85"/>
    <w:rsid w:val="005B5F47"/>
    <w:rsid w:val="005B5FDF"/>
    <w:rsid w:val="005B605F"/>
    <w:rsid w:val="005B61C2"/>
    <w:rsid w:val="005B656D"/>
    <w:rsid w:val="005B6684"/>
    <w:rsid w:val="005B66AD"/>
    <w:rsid w:val="005B66DF"/>
    <w:rsid w:val="005B68A5"/>
    <w:rsid w:val="005B6A5F"/>
    <w:rsid w:val="005B6F89"/>
    <w:rsid w:val="005B7254"/>
    <w:rsid w:val="005B7529"/>
    <w:rsid w:val="005B7A42"/>
    <w:rsid w:val="005B7AD4"/>
    <w:rsid w:val="005B7D42"/>
    <w:rsid w:val="005B7D47"/>
    <w:rsid w:val="005B7DE6"/>
    <w:rsid w:val="005B7FA9"/>
    <w:rsid w:val="005C015B"/>
    <w:rsid w:val="005C022D"/>
    <w:rsid w:val="005C038A"/>
    <w:rsid w:val="005C03F1"/>
    <w:rsid w:val="005C05EA"/>
    <w:rsid w:val="005C065D"/>
    <w:rsid w:val="005C0771"/>
    <w:rsid w:val="005C0969"/>
    <w:rsid w:val="005C0D5F"/>
    <w:rsid w:val="005C111A"/>
    <w:rsid w:val="005C12BE"/>
    <w:rsid w:val="005C13CF"/>
    <w:rsid w:val="005C15BA"/>
    <w:rsid w:val="005C15EF"/>
    <w:rsid w:val="005C163A"/>
    <w:rsid w:val="005C1BA3"/>
    <w:rsid w:val="005C1D2D"/>
    <w:rsid w:val="005C2077"/>
    <w:rsid w:val="005C209B"/>
    <w:rsid w:val="005C220E"/>
    <w:rsid w:val="005C221B"/>
    <w:rsid w:val="005C232C"/>
    <w:rsid w:val="005C233D"/>
    <w:rsid w:val="005C23B1"/>
    <w:rsid w:val="005C24C6"/>
    <w:rsid w:val="005C26FE"/>
    <w:rsid w:val="005C2708"/>
    <w:rsid w:val="005C2743"/>
    <w:rsid w:val="005C2AA0"/>
    <w:rsid w:val="005C2ACD"/>
    <w:rsid w:val="005C2C23"/>
    <w:rsid w:val="005C2DF9"/>
    <w:rsid w:val="005C309B"/>
    <w:rsid w:val="005C316F"/>
    <w:rsid w:val="005C3183"/>
    <w:rsid w:val="005C3222"/>
    <w:rsid w:val="005C342E"/>
    <w:rsid w:val="005C37C0"/>
    <w:rsid w:val="005C39A1"/>
    <w:rsid w:val="005C39AC"/>
    <w:rsid w:val="005C3ABE"/>
    <w:rsid w:val="005C3B0F"/>
    <w:rsid w:val="005C3CE5"/>
    <w:rsid w:val="005C3D49"/>
    <w:rsid w:val="005C4072"/>
    <w:rsid w:val="005C42F7"/>
    <w:rsid w:val="005C433D"/>
    <w:rsid w:val="005C43E3"/>
    <w:rsid w:val="005C449C"/>
    <w:rsid w:val="005C458A"/>
    <w:rsid w:val="005C46A2"/>
    <w:rsid w:val="005C48B8"/>
    <w:rsid w:val="005C4CA8"/>
    <w:rsid w:val="005C4F7A"/>
    <w:rsid w:val="005C5112"/>
    <w:rsid w:val="005C54CE"/>
    <w:rsid w:val="005C555B"/>
    <w:rsid w:val="005C558D"/>
    <w:rsid w:val="005C5DB8"/>
    <w:rsid w:val="005C5EB6"/>
    <w:rsid w:val="005C5F7D"/>
    <w:rsid w:val="005C6027"/>
    <w:rsid w:val="005C605F"/>
    <w:rsid w:val="005C60F9"/>
    <w:rsid w:val="005C6129"/>
    <w:rsid w:val="005C6158"/>
    <w:rsid w:val="005C61CB"/>
    <w:rsid w:val="005C63E0"/>
    <w:rsid w:val="005C6A03"/>
    <w:rsid w:val="005C6EC3"/>
    <w:rsid w:val="005C70CF"/>
    <w:rsid w:val="005C7167"/>
    <w:rsid w:val="005C7426"/>
    <w:rsid w:val="005C74BC"/>
    <w:rsid w:val="005C7D5F"/>
    <w:rsid w:val="005C7EBE"/>
    <w:rsid w:val="005CD93E"/>
    <w:rsid w:val="005D0177"/>
    <w:rsid w:val="005D0304"/>
    <w:rsid w:val="005D043B"/>
    <w:rsid w:val="005D05DC"/>
    <w:rsid w:val="005D06A3"/>
    <w:rsid w:val="005D08A9"/>
    <w:rsid w:val="005D100C"/>
    <w:rsid w:val="005D10E4"/>
    <w:rsid w:val="005D169F"/>
    <w:rsid w:val="005D193F"/>
    <w:rsid w:val="005D1B97"/>
    <w:rsid w:val="005D1D51"/>
    <w:rsid w:val="005D1E5F"/>
    <w:rsid w:val="005D25D6"/>
    <w:rsid w:val="005D25D9"/>
    <w:rsid w:val="005D283D"/>
    <w:rsid w:val="005D2B81"/>
    <w:rsid w:val="005D2C32"/>
    <w:rsid w:val="005D2C42"/>
    <w:rsid w:val="005D3066"/>
    <w:rsid w:val="005D3220"/>
    <w:rsid w:val="005D324F"/>
    <w:rsid w:val="005D33A1"/>
    <w:rsid w:val="005D3B3F"/>
    <w:rsid w:val="005D3B51"/>
    <w:rsid w:val="005D3EC1"/>
    <w:rsid w:val="005D3F8E"/>
    <w:rsid w:val="005D400E"/>
    <w:rsid w:val="005D43A5"/>
    <w:rsid w:val="005D43F1"/>
    <w:rsid w:val="005D45D9"/>
    <w:rsid w:val="005D4688"/>
    <w:rsid w:val="005D46A7"/>
    <w:rsid w:val="005D4E1A"/>
    <w:rsid w:val="005D4EE4"/>
    <w:rsid w:val="005D4FA3"/>
    <w:rsid w:val="005D5040"/>
    <w:rsid w:val="005D5497"/>
    <w:rsid w:val="005D54C7"/>
    <w:rsid w:val="005D5522"/>
    <w:rsid w:val="005D558D"/>
    <w:rsid w:val="005D5711"/>
    <w:rsid w:val="005D59B3"/>
    <w:rsid w:val="005D59EC"/>
    <w:rsid w:val="005D5FB0"/>
    <w:rsid w:val="005D6195"/>
    <w:rsid w:val="005D6302"/>
    <w:rsid w:val="005D634D"/>
    <w:rsid w:val="005D63C4"/>
    <w:rsid w:val="005D63F5"/>
    <w:rsid w:val="005D651F"/>
    <w:rsid w:val="005D6595"/>
    <w:rsid w:val="005D6633"/>
    <w:rsid w:val="005D6691"/>
    <w:rsid w:val="005D675E"/>
    <w:rsid w:val="005D70FB"/>
    <w:rsid w:val="005D7349"/>
    <w:rsid w:val="005D751D"/>
    <w:rsid w:val="005D75A9"/>
    <w:rsid w:val="005D7782"/>
    <w:rsid w:val="005D77FE"/>
    <w:rsid w:val="005D784F"/>
    <w:rsid w:val="005D799C"/>
    <w:rsid w:val="005D7A15"/>
    <w:rsid w:val="005D7BC1"/>
    <w:rsid w:val="005D7D48"/>
    <w:rsid w:val="005D7D4E"/>
    <w:rsid w:val="005E0098"/>
    <w:rsid w:val="005E0105"/>
    <w:rsid w:val="005E017A"/>
    <w:rsid w:val="005E0196"/>
    <w:rsid w:val="005E0A85"/>
    <w:rsid w:val="005E0AEF"/>
    <w:rsid w:val="005E0DCF"/>
    <w:rsid w:val="005E0E8F"/>
    <w:rsid w:val="005E0E94"/>
    <w:rsid w:val="005E10C7"/>
    <w:rsid w:val="005E1221"/>
    <w:rsid w:val="005E18A2"/>
    <w:rsid w:val="005E1987"/>
    <w:rsid w:val="005E2170"/>
    <w:rsid w:val="005E2369"/>
    <w:rsid w:val="005E2497"/>
    <w:rsid w:val="005E2600"/>
    <w:rsid w:val="005E2615"/>
    <w:rsid w:val="005E2715"/>
    <w:rsid w:val="005E2883"/>
    <w:rsid w:val="005E28ED"/>
    <w:rsid w:val="005E2A8E"/>
    <w:rsid w:val="005E2B83"/>
    <w:rsid w:val="005E2C53"/>
    <w:rsid w:val="005E2C8B"/>
    <w:rsid w:val="005E2EED"/>
    <w:rsid w:val="005E2F0C"/>
    <w:rsid w:val="005E2F99"/>
    <w:rsid w:val="005E30DB"/>
    <w:rsid w:val="005E3331"/>
    <w:rsid w:val="005E3482"/>
    <w:rsid w:val="005E382F"/>
    <w:rsid w:val="005E396E"/>
    <w:rsid w:val="005E3A4D"/>
    <w:rsid w:val="005E3D2B"/>
    <w:rsid w:val="005E427D"/>
    <w:rsid w:val="005E4410"/>
    <w:rsid w:val="005E455F"/>
    <w:rsid w:val="005E4718"/>
    <w:rsid w:val="005E49BE"/>
    <w:rsid w:val="005E4B13"/>
    <w:rsid w:val="005E4C02"/>
    <w:rsid w:val="005E4D8B"/>
    <w:rsid w:val="005E4DB0"/>
    <w:rsid w:val="005E4F3F"/>
    <w:rsid w:val="005E5129"/>
    <w:rsid w:val="005E51B5"/>
    <w:rsid w:val="005E523F"/>
    <w:rsid w:val="005E5268"/>
    <w:rsid w:val="005E55AD"/>
    <w:rsid w:val="005E578C"/>
    <w:rsid w:val="005E5804"/>
    <w:rsid w:val="005E5920"/>
    <w:rsid w:val="005E59DE"/>
    <w:rsid w:val="005E5A02"/>
    <w:rsid w:val="005E5C91"/>
    <w:rsid w:val="005E5D61"/>
    <w:rsid w:val="005E5E06"/>
    <w:rsid w:val="005E6023"/>
    <w:rsid w:val="005E6207"/>
    <w:rsid w:val="005E6321"/>
    <w:rsid w:val="005E64D6"/>
    <w:rsid w:val="005E6523"/>
    <w:rsid w:val="005E6C69"/>
    <w:rsid w:val="005E6C91"/>
    <w:rsid w:val="005E6CA8"/>
    <w:rsid w:val="005E6CFD"/>
    <w:rsid w:val="005E6DCD"/>
    <w:rsid w:val="005E6DD9"/>
    <w:rsid w:val="005E6E76"/>
    <w:rsid w:val="005E6EF0"/>
    <w:rsid w:val="005E719F"/>
    <w:rsid w:val="005E74A0"/>
    <w:rsid w:val="005E770D"/>
    <w:rsid w:val="005E779F"/>
    <w:rsid w:val="005E79E4"/>
    <w:rsid w:val="005E7AE9"/>
    <w:rsid w:val="005F0179"/>
    <w:rsid w:val="005F01DF"/>
    <w:rsid w:val="005F02B2"/>
    <w:rsid w:val="005F03AA"/>
    <w:rsid w:val="005F0466"/>
    <w:rsid w:val="005F0568"/>
    <w:rsid w:val="005F056A"/>
    <w:rsid w:val="005F0B08"/>
    <w:rsid w:val="005F0BAC"/>
    <w:rsid w:val="005F0C93"/>
    <w:rsid w:val="005F0C9E"/>
    <w:rsid w:val="005F0D06"/>
    <w:rsid w:val="005F10C0"/>
    <w:rsid w:val="005F11B3"/>
    <w:rsid w:val="005F1584"/>
    <w:rsid w:val="005F171F"/>
    <w:rsid w:val="005F175D"/>
    <w:rsid w:val="005F19F8"/>
    <w:rsid w:val="005F1D62"/>
    <w:rsid w:val="005F1E5B"/>
    <w:rsid w:val="005F1E93"/>
    <w:rsid w:val="005F1F61"/>
    <w:rsid w:val="005F241A"/>
    <w:rsid w:val="005F2592"/>
    <w:rsid w:val="005F270F"/>
    <w:rsid w:val="005F2942"/>
    <w:rsid w:val="005F2BC1"/>
    <w:rsid w:val="005F2BE1"/>
    <w:rsid w:val="005F2F78"/>
    <w:rsid w:val="005F3376"/>
    <w:rsid w:val="005F33B5"/>
    <w:rsid w:val="005F3492"/>
    <w:rsid w:val="005F350B"/>
    <w:rsid w:val="005F3685"/>
    <w:rsid w:val="005F36CC"/>
    <w:rsid w:val="005F4228"/>
    <w:rsid w:val="005F461F"/>
    <w:rsid w:val="005F46C9"/>
    <w:rsid w:val="005F46ED"/>
    <w:rsid w:val="005F4900"/>
    <w:rsid w:val="005F4A92"/>
    <w:rsid w:val="005F4E9F"/>
    <w:rsid w:val="005F5195"/>
    <w:rsid w:val="005F54DF"/>
    <w:rsid w:val="005F55D0"/>
    <w:rsid w:val="005F568C"/>
    <w:rsid w:val="005F592E"/>
    <w:rsid w:val="005F59B5"/>
    <w:rsid w:val="005F5B5B"/>
    <w:rsid w:val="005F5BE2"/>
    <w:rsid w:val="005F5D62"/>
    <w:rsid w:val="005F5F02"/>
    <w:rsid w:val="005F63FD"/>
    <w:rsid w:val="005F652C"/>
    <w:rsid w:val="005F67F0"/>
    <w:rsid w:val="005F6B25"/>
    <w:rsid w:val="005F6BA4"/>
    <w:rsid w:val="005F6BEE"/>
    <w:rsid w:val="005F73F4"/>
    <w:rsid w:val="005F7572"/>
    <w:rsid w:val="005F76CC"/>
    <w:rsid w:val="005F78AC"/>
    <w:rsid w:val="005F78D3"/>
    <w:rsid w:val="005F798B"/>
    <w:rsid w:val="005F7B6E"/>
    <w:rsid w:val="005F7DB9"/>
    <w:rsid w:val="005F7FEF"/>
    <w:rsid w:val="005F7FF8"/>
    <w:rsid w:val="0060001D"/>
    <w:rsid w:val="0060009F"/>
    <w:rsid w:val="006000A2"/>
    <w:rsid w:val="00600226"/>
    <w:rsid w:val="006003DF"/>
    <w:rsid w:val="00600490"/>
    <w:rsid w:val="006004C4"/>
    <w:rsid w:val="0060053B"/>
    <w:rsid w:val="00600569"/>
    <w:rsid w:val="00600869"/>
    <w:rsid w:val="00600CA4"/>
    <w:rsid w:val="00600DB9"/>
    <w:rsid w:val="00600FE1"/>
    <w:rsid w:val="00600FEE"/>
    <w:rsid w:val="006013CA"/>
    <w:rsid w:val="0060142A"/>
    <w:rsid w:val="006015D1"/>
    <w:rsid w:val="006016B6"/>
    <w:rsid w:val="006016FF"/>
    <w:rsid w:val="006019D8"/>
    <w:rsid w:val="00601A97"/>
    <w:rsid w:val="00601B72"/>
    <w:rsid w:val="00601CEE"/>
    <w:rsid w:val="00601E6F"/>
    <w:rsid w:val="0060238C"/>
    <w:rsid w:val="00602416"/>
    <w:rsid w:val="006025CE"/>
    <w:rsid w:val="0060285E"/>
    <w:rsid w:val="00602999"/>
    <w:rsid w:val="00602A37"/>
    <w:rsid w:val="00602C1F"/>
    <w:rsid w:val="00602C6C"/>
    <w:rsid w:val="00602F65"/>
    <w:rsid w:val="00603126"/>
    <w:rsid w:val="006035CF"/>
    <w:rsid w:val="00603605"/>
    <w:rsid w:val="00603635"/>
    <w:rsid w:val="00603B99"/>
    <w:rsid w:val="00603C6D"/>
    <w:rsid w:val="00603C9A"/>
    <w:rsid w:val="00603CC7"/>
    <w:rsid w:val="00603D5E"/>
    <w:rsid w:val="00603E56"/>
    <w:rsid w:val="006041F2"/>
    <w:rsid w:val="00604205"/>
    <w:rsid w:val="006043D6"/>
    <w:rsid w:val="0060445F"/>
    <w:rsid w:val="006046B0"/>
    <w:rsid w:val="0060470A"/>
    <w:rsid w:val="00604948"/>
    <w:rsid w:val="0060495F"/>
    <w:rsid w:val="00604AA4"/>
    <w:rsid w:val="00604C06"/>
    <w:rsid w:val="00604E48"/>
    <w:rsid w:val="00604FF8"/>
    <w:rsid w:val="00606137"/>
    <w:rsid w:val="006062A2"/>
    <w:rsid w:val="006062D3"/>
    <w:rsid w:val="006063B2"/>
    <w:rsid w:val="006063D0"/>
    <w:rsid w:val="006063E0"/>
    <w:rsid w:val="006064F5"/>
    <w:rsid w:val="006066E3"/>
    <w:rsid w:val="0060678F"/>
    <w:rsid w:val="00606B53"/>
    <w:rsid w:val="00606BCD"/>
    <w:rsid w:val="00606ED3"/>
    <w:rsid w:val="006070B0"/>
    <w:rsid w:val="006071EF"/>
    <w:rsid w:val="00607578"/>
    <w:rsid w:val="006075AC"/>
    <w:rsid w:val="006075FE"/>
    <w:rsid w:val="0060762B"/>
    <w:rsid w:val="006077D2"/>
    <w:rsid w:val="00607A18"/>
    <w:rsid w:val="00607A4E"/>
    <w:rsid w:val="00607A92"/>
    <w:rsid w:val="00607B0A"/>
    <w:rsid w:val="00607D2F"/>
    <w:rsid w:val="006101F4"/>
    <w:rsid w:val="006104AB"/>
    <w:rsid w:val="00610802"/>
    <w:rsid w:val="00610817"/>
    <w:rsid w:val="00610833"/>
    <w:rsid w:val="00610898"/>
    <w:rsid w:val="00610913"/>
    <w:rsid w:val="00610BD0"/>
    <w:rsid w:val="0061107C"/>
    <w:rsid w:val="0061155B"/>
    <w:rsid w:val="006115D7"/>
    <w:rsid w:val="00611748"/>
    <w:rsid w:val="00611844"/>
    <w:rsid w:val="00611A46"/>
    <w:rsid w:val="00611BB9"/>
    <w:rsid w:val="00611EC8"/>
    <w:rsid w:val="00612004"/>
    <w:rsid w:val="006120A1"/>
    <w:rsid w:val="0061228D"/>
    <w:rsid w:val="00612303"/>
    <w:rsid w:val="00612393"/>
    <w:rsid w:val="006124DF"/>
    <w:rsid w:val="0061272F"/>
    <w:rsid w:val="006127B7"/>
    <w:rsid w:val="006127DA"/>
    <w:rsid w:val="00612805"/>
    <w:rsid w:val="0061284E"/>
    <w:rsid w:val="00612BD2"/>
    <w:rsid w:val="00612DCE"/>
    <w:rsid w:val="00613040"/>
    <w:rsid w:val="0061308A"/>
    <w:rsid w:val="0061327D"/>
    <w:rsid w:val="0061337B"/>
    <w:rsid w:val="0061343E"/>
    <w:rsid w:val="006134CD"/>
    <w:rsid w:val="006135E7"/>
    <w:rsid w:val="0061378F"/>
    <w:rsid w:val="00613969"/>
    <w:rsid w:val="00613A0D"/>
    <w:rsid w:val="00613A77"/>
    <w:rsid w:val="00613C6B"/>
    <w:rsid w:val="00613D3A"/>
    <w:rsid w:val="00613E52"/>
    <w:rsid w:val="0061413F"/>
    <w:rsid w:val="006142ED"/>
    <w:rsid w:val="006143F9"/>
    <w:rsid w:val="00614517"/>
    <w:rsid w:val="0061460A"/>
    <w:rsid w:val="006149C9"/>
    <w:rsid w:val="00614B23"/>
    <w:rsid w:val="00614E52"/>
    <w:rsid w:val="00615015"/>
    <w:rsid w:val="0061505B"/>
    <w:rsid w:val="00615144"/>
    <w:rsid w:val="00615268"/>
    <w:rsid w:val="0061529A"/>
    <w:rsid w:val="0061559C"/>
    <w:rsid w:val="006157D5"/>
    <w:rsid w:val="006159E1"/>
    <w:rsid w:val="00615A3A"/>
    <w:rsid w:val="00615A60"/>
    <w:rsid w:val="00615C71"/>
    <w:rsid w:val="00616205"/>
    <w:rsid w:val="00616244"/>
    <w:rsid w:val="00616475"/>
    <w:rsid w:val="0061676A"/>
    <w:rsid w:val="0061696D"/>
    <w:rsid w:val="00616C3B"/>
    <w:rsid w:val="00616C6C"/>
    <w:rsid w:val="00616E51"/>
    <w:rsid w:val="006170CC"/>
    <w:rsid w:val="00617154"/>
    <w:rsid w:val="00617298"/>
    <w:rsid w:val="00617485"/>
    <w:rsid w:val="00617519"/>
    <w:rsid w:val="0061755B"/>
    <w:rsid w:val="00617680"/>
    <w:rsid w:val="00617A5C"/>
    <w:rsid w:val="00617F32"/>
    <w:rsid w:val="00617F63"/>
    <w:rsid w:val="006202A7"/>
    <w:rsid w:val="006205DD"/>
    <w:rsid w:val="00620696"/>
    <w:rsid w:val="006206F3"/>
    <w:rsid w:val="00620715"/>
    <w:rsid w:val="00620A52"/>
    <w:rsid w:val="00621021"/>
    <w:rsid w:val="006210BB"/>
    <w:rsid w:val="006211EA"/>
    <w:rsid w:val="00621FD8"/>
    <w:rsid w:val="006223BC"/>
    <w:rsid w:val="006226E4"/>
    <w:rsid w:val="006229D4"/>
    <w:rsid w:val="00622B25"/>
    <w:rsid w:val="00622F20"/>
    <w:rsid w:val="00623058"/>
    <w:rsid w:val="00623213"/>
    <w:rsid w:val="00623600"/>
    <w:rsid w:val="00623668"/>
    <w:rsid w:val="00623671"/>
    <w:rsid w:val="006236A6"/>
    <w:rsid w:val="00623750"/>
    <w:rsid w:val="006237C5"/>
    <w:rsid w:val="00623A2A"/>
    <w:rsid w:val="00623D8A"/>
    <w:rsid w:val="00623D8E"/>
    <w:rsid w:val="00623DF4"/>
    <w:rsid w:val="00624477"/>
    <w:rsid w:val="00624500"/>
    <w:rsid w:val="006245E2"/>
    <w:rsid w:val="0062479F"/>
    <w:rsid w:val="0062487F"/>
    <w:rsid w:val="006248AA"/>
    <w:rsid w:val="006249DD"/>
    <w:rsid w:val="00624D80"/>
    <w:rsid w:val="00624F2D"/>
    <w:rsid w:val="00624FA3"/>
    <w:rsid w:val="00624FF3"/>
    <w:rsid w:val="00625067"/>
    <w:rsid w:val="006250F9"/>
    <w:rsid w:val="00625341"/>
    <w:rsid w:val="00625516"/>
    <w:rsid w:val="006255EC"/>
    <w:rsid w:val="0062563D"/>
    <w:rsid w:val="00625743"/>
    <w:rsid w:val="00625E83"/>
    <w:rsid w:val="00625EF0"/>
    <w:rsid w:val="00626139"/>
    <w:rsid w:val="006261CD"/>
    <w:rsid w:val="00626885"/>
    <w:rsid w:val="00626A0F"/>
    <w:rsid w:val="00626A52"/>
    <w:rsid w:val="00626E62"/>
    <w:rsid w:val="00627215"/>
    <w:rsid w:val="00627237"/>
    <w:rsid w:val="0062729D"/>
    <w:rsid w:val="0062770C"/>
    <w:rsid w:val="00627897"/>
    <w:rsid w:val="006278A5"/>
    <w:rsid w:val="00627B2D"/>
    <w:rsid w:val="00627B61"/>
    <w:rsid w:val="00627C64"/>
    <w:rsid w:val="00627CA0"/>
    <w:rsid w:val="00627D23"/>
    <w:rsid w:val="00630462"/>
    <w:rsid w:val="00630589"/>
    <w:rsid w:val="00630698"/>
    <w:rsid w:val="0063090C"/>
    <w:rsid w:val="00630BEF"/>
    <w:rsid w:val="00630E59"/>
    <w:rsid w:val="006310BA"/>
    <w:rsid w:val="0063132A"/>
    <w:rsid w:val="0063132C"/>
    <w:rsid w:val="00631337"/>
    <w:rsid w:val="00631397"/>
    <w:rsid w:val="006314A0"/>
    <w:rsid w:val="00631578"/>
    <w:rsid w:val="006315D7"/>
    <w:rsid w:val="00631872"/>
    <w:rsid w:val="00631C46"/>
    <w:rsid w:val="00631ED0"/>
    <w:rsid w:val="00631F58"/>
    <w:rsid w:val="006320BA"/>
    <w:rsid w:val="00632255"/>
    <w:rsid w:val="006322A9"/>
    <w:rsid w:val="00632676"/>
    <w:rsid w:val="006328E9"/>
    <w:rsid w:val="00632A05"/>
    <w:rsid w:val="00632A30"/>
    <w:rsid w:val="00632A3C"/>
    <w:rsid w:val="00632C56"/>
    <w:rsid w:val="00632D7D"/>
    <w:rsid w:val="006332B9"/>
    <w:rsid w:val="0063357B"/>
    <w:rsid w:val="006335FA"/>
    <w:rsid w:val="00633917"/>
    <w:rsid w:val="006339E3"/>
    <w:rsid w:val="0063423D"/>
    <w:rsid w:val="006343BB"/>
    <w:rsid w:val="00634490"/>
    <w:rsid w:val="00634503"/>
    <w:rsid w:val="00634539"/>
    <w:rsid w:val="0063458B"/>
    <w:rsid w:val="0063464C"/>
    <w:rsid w:val="00634818"/>
    <w:rsid w:val="00634AED"/>
    <w:rsid w:val="00634E30"/>
    <w:rsid w:val="00634EB9"/>
    <w:rsid w:val="00634EC9"/>
    <w:rsid w:val="00635048"/>
    <w:rsid w:val="00635179"/>
    <w:rsid w:val="00635245"/>
    <w:rsid w:val="00635459"/>
    <w:rsid w:val="006358D9"/>
    <w:rsid w:val="006359C3"/>
    <w:rsid w:val="00635A84"/>
    <w:rsid w:val="00635B5E"/>
    <w:rsid w:val="00635E14"/>
    <w:rsid w:val="00635E1C"/>
    <w:rsid w:val="00635F42"/>
    <w:rsid w:val="006362A0"/>
    <w:rsid w:val="006363E0"/>
    <w:rsid w:val="006364E6"/>
    <w:rsid w:val="006365F1"/>
    <w:rsid w:val="00636759"/>
    <w:rsid w:val="006368D9"/>
    <w:rsid w:val="00636AA0"/>
    <w:rsid w:val="00636B33"/>
    <w:rsid w:val="00636C1B"/>
    <w:rsid w:val="00636D4C"/>
    <w:rsid w:val="00637100"/>
    <w:rsid w:val="006372B4"/>
    <w:rsid w:val="00637300"/>
    <w:rsid w:val="0063738B"/>
    <w:rsid w:val="0063740A"/>
    <w:rsid w:val="00637753"/>
    <w:rsid w:val="0063775C"/>
    <w:rsid w:val="00637798"/>
    <w:rsid w:val="00637940"/>
    <w:rsid w:val="0063799C"/>
    <w:rsid w:val="00637B5E"/>
    <w:rsid w:val="00637E7B"/>
    <w:rsid w:val="00637EF8"/>
    <w:rsid w:val="00637F7E"/>
    <w:rsid w:val="00640110"/>
    <w:rsid w:val="006401BA"/>
    <w:rsid w:val="0064040F"/>
    <w:rsid w:val="00640540"/>
    <w:rsid w:val="0064062E"/>
    <w:rsid w:val="00640686"/>
    <w:rsid w:val="00640755"/>
    <w:rsid w:val="00640943"/>
    <w:rsid w:val="00640BAA"/>
    <w:rsid w:val="00640C4F"/>
    <w:rsid w:val="00640D83"/>
    <w:rsid w:val="00641141"/>
    <w:rsid w:val="00641562"/>
    <w:rsid w:val="006415C6"/>
    <w:rsid w:val="0064161E"/>
    <w:rsid w:val="00641700"/>
    <w:rsid w:val="00641B72"/>
    <w:rsid w:val="00641D0B"/>
    <w:rsid w:val="0064204E"/>
    <w:rsid w:val="00642302"/>
    <w:rsid w:val="0064260E"/>
    <w:rsid w:val="0064261C"/>
    <w:rsid w:val="006426C1"/>
    <w:rsid w:val="00642A04"/>
    <w:rsid w:val="00642A47"/>
    <w:rsid w:val="00642AF5"/>
    <w:rsid w:val="00642BB5"/>
    <w:rsid w:val="00642D5B"/>
    <w:rsid w:val="00642ED2"/>
    <w:rsid w:val="00642EF8"/>
    <w:rsid w:val="006430E8"/>
    <w:rsid w:val="00643110"/>
    <w:rsid w:val="00643373"/>
    <w:rsid w:val="006433DB"/>
    <w:rsid w:val="006434D5"/>
    <w:rsid w:val="0064382E"/>
    <w:rsid w:val="0064394B"/>
    <w:rsid w:val="00643A6B"/>
    <w:rsid w:val="00643B4C"/>
    <w:rsid w:val="00643E38"/>
    <w:rsid w:val="00643EE9"/>
    <w:rsid w:val="00643F52"/>
    <w:rsid w:val="006445D4"/>
    <w:rsid w:val="00644865"/>
    <w:rsid w:val="00644A89"/>
    <w:rsid w:val="00645123"/>
    <w:rsid w:val="00645309"/>
    <w:rsid w:val="00645527"/>
    <w:rsid w:val="00645573"/>
    <w:rsid w:val="006455CC"/>
    <w:rsid w:val="006455EC"/>
    <w:rsid w:val="00645776"/>
    <w:rsid w:val="0064577B"/>
    <w:rsid w:val="0064592E"/>
    <w:rsid w:val="00645A41"/>
    <w:rsid w:val="00645DC4"/>
    <w:rsid w:val="00645FE1"/>
    <w:rsid w:val="00645FF9"/>
    <w:rsid w:val="006461C8"/>
    <w:rsid w:val="0064641F"/>
    <w:rsid w:val="0064662C"/>
    <w:rsid w:val="00646694"/>
    <w:rsid w:val="00646918"/>
    <w:rsid w:val="0064698A"/>
    <w:rsid w:val="006469FD"/>
    <w:rsid w:val="00646B8C"/>
    <w:rsid w:val="00646BE5"/>
    <w:rsid w:val="00646D5A"/>
    <w:rsid w:val="00646E0C"/>
    <w:rsid w:val="00646F66"/>
    <w:rsid w:val="0064711D"/>
    <w:rsid w:val="006476A6"/>
    <w:rsid w:val="006476FB"/>
    <w:rsid w:val="00647760"/>
    <w:rsid w:val="00647949"/>
    <w:rsid w:val="006479CB"/>
    <w:rsid w:val="00647C1E"/>
    <w:rsid w:val="00647C4A"/>
    <w:rsid w:val="006503A0"/>
    <w:rsid w:val="00650424"/>
    <w:rsid w:val="00650461"/>
    <w:rsid w:val="00650492"/>
    <w:rsid w:val="006509C8"/>
    <w:rsid w:val="00650D67"/>
    <w:rsid w:val="00650EAA"/>
    <w:rsid w:val="00650FD3"/>
    <w:rsid w:val="0065108C"/>
    <w:rsid w:val="006510DE"/>
    <w:rsid w:val="006512DD"/>
    <w:rsid w:val="0065132A"/>
    <w:rsid w:val="006513DB"/>
    <w:rsid w:val="0065145B"/>
    <w:rsid w:val="00651496"/>
    <w:rsid w:val="006517A4"/>
    <w:rsid w:val="006517EA"/>
    <w:rsid w:val="0065199D"/>
    <w:rsid w:val="00651F7F"/>
    <w:rsid w:val="006520BF"/>
    <w:rsid w:val="00652309"/>
    <w:rsid w:val="00652478"/>
    <w:rsid w:val="00652492"/>
    <w:rsid w:val="00652549"/>
    <w:rsid w:val="00652631"/>
    <w:rsid w:val="006526CC"/>
    <w:rsid w:val="00652831"/>
    <w:rsid w:val="006528A5"/>
    <w:rsid w:val="00652961"/>
    <w:rsid w:val="00652AB1"/>
    <w:rsid w:val="00652C33"/>
    <w:rsid w:val="00652E12"/>
    <w:rsid w:val="00652FEA"/>
    <w:rsid w:val="0065303D"/>
    <w:rsid w:val="00653254"/>
    <w:rsid w:val="006532D7"/>
    <w:rsid w:val="00653364"/>
    <w:rsid w:val="0065336F"/>
    <w:rsid w:val="00653448"/>
    <w:rsid w:val="0065344B"/>
    <w:rsid w:val="00653672"/>
    <w:rsid w:val="006536E0"/>
    <w:rsid w:val="00653732"/>
    <w:rsid w:val="006537C0"/>
    <w:rsid w:val="00653810"/>
    <w:rsid w:val="006538C1"/>
    <w:rsid w:val="00653C48"/>
    <w:rsid w:val="00653DE7"/>
    <w:rsid w:val="0065410B"/>
    <w:rsid w:val="006541D2"/>
    <w:rsid w:val="006543BE"/>
    <w:rsid w:val="006543EF"/>
    <w:rsid w:val="0065447B"/>
    <w:rsid w:val="00654941"/>
    <w:rsid w:val="00654E0B"/>
    <w:rsid w:val="006550B3"/>
    <w:rsid w:val="006554DA"/>
    <w:rsid w:val="0065575E"/>
    <w:rsid w:val="00655774"/>
    <w:rsid w:val="00655775"/>
    <w:rsid w:val="006557C0"/>
    <w:rsid w:val="006558DB"/>
    <w:rsid w:val="00655DE3"/>
    <w:rsid w:val="00655E0E"/>
    <w:rsid w:val="0065622C"/>
    <w:rsid w:val="006562D1"/>
    <w:rsid w:val="00656518"/>
    <w:rsid w:val="006566AA"/>
    <w:rsid w:val="00656FB0"/>
    <w:rsid w:val="006570A1"/>
    <w:rsid w:val="006570D3"/>
    <w:rsid w:val="00657459"/>
    <w:rsid w:val="006574C5"/>
    <w:rsid w:val="0065768B"/>
    <w:rsid w:val="0065772A"/>
    <w:rsid w:val="00657A93"/>
    <w:rsid w:val="00657AFD"/>
    <w:rsid w:val="00657B1B"/>
    <w:rsid w:val="00657B48"/>
    <w:rsid w:val="00657EBA"/>
    <w:rsid w:val="00657F12"/>
    <w:rsid w:val="006601FF"/>
    <w:rsid w:val="0066034D"/>
    <w:rsid w:val="006604DF"/>
    <w:rsid w:val="00660972"/>
    <w:rsid w:val="00660A1D"/>
    <w:rsid w:val="00660A44"/>
    <w:rsid w:val="00660B57"/>
    <w:rsid w:val="00660CE4"/>
    <w:rsid w:val="00660DB1"/>
    <w:rsid w:val="006610A6"/>
    <w:rsid w:val="006611DA"/>
    <w:rsid w:val="006618C7"/>
    <w:rsid w:val="00661BED"/>
    <w:rsid w:val="00661C5C"/>
    <w:rsid w:val="00661E69"/>
    <w:rsid w:val="00661F12"/>
    <w:rsid w:val="006620A3"/>
    <w:rsid w:val="006621B6"/>
    <w:rsid w:val="00662534"/>
    <w:rsid w:val="00662544"/>
    <w:rsid w:val="006626F6"/>
    <w:rsid w:val="00662716"/>
    <w:rsid w:val="00662E07"/>
    <w:rsid w:val="0066322F"/>
    <w:rsid w:val="0066332A"/>
    <w:rsid w:val="0066340B"/>
    <w:rsid w:val="00663646"/>
    <w:rsid w:val="0066368A"/>
    <w:rsid w:val="006636D1"/>
    <w:rsid w:val="006636EB"/>
    <w:rsid w:val="006637C6"/>
    <w:rsid w:val="006638F6"/>
    <w:rsid w:val="006639B8"/>
    <w:rsid w:val="00663ABE"/>
    <w:rsid w:val="00663B3C"/>
    <w:rsid w:val="00663D27"/>
    <w:rsid w:val="00663DC2"/>
    <w:rsid w:val="00663FF3"/>
    <w:rsid w:val="00664026"/>
    <w:rsid w:val="006642EE"/>
    <w:rsid w:val="006646FD"/>
    <w:rsid w:val="00664954"/>
    <w:rsid w:val="006649B5"/>
    <w:rsid w:val="00664A24"/>
    <w:rsid w:val="00664B1A"/>
    <w:rsid w:val="00664DE9"/>
    <w:rsid w:val="00664F0A"/>
    <w:rsid w:val="00664F49"/>
    <w:rsid w:val="00664FE2"/>
    <w:rsid w:val="00665058"/>
    <w:rsid w:val="00665203"/>
    <w:rsid w:val="0066578A"/>
    <w:rsid w:val="00665C96"/>
    <w:rsid w:val="00665D07"/>
    <w:rsid w:val="00665D0C"/>
    <w:rsid w:val="0066610E"/>
    <w:rsid w:val="00666328"/>
    <w:rsid w:val="0066638E"/>
    <w:rsid w:val="00666482"/>
    <w:rsid w:val="00666880"/>
    <w:rsid w:val="00666A51"/>
    <w:rsid w:val="00666DF1"/>
    <w:rsid w:val="00666F08"/>
    <w:rsid w:val="006670A4"/>
    <w:rsid w:val="006670C9"/>
    <w:rsid w:val="00667165"/>
    <w:rsid w:val="006671BB"/>
    <w:rsid w:val="006671C0"/>
    <w:rsid w:val="00667398"/>
    <w:rsid w:val="00667673"/>
    <w:rsid w:val="00667A03"/>
    <w:rsid w:val="00667B0A"/>
    <w:rsid w:val="00667BB4"/>
    <w:rsid w:val="00667D89"/>
    <w:rsid w:val="00667E94"/>
    <w:rsid w:val="006700DC"/>
    <w:rsid w:val="0067017C"/>
    <w:rsid w:val="00670241"/>
    <w:rsid w:val="00670250"/>
    <w:rsid w:val="006703CC"/>
    <w:rsid w:val="006704BA"/>
    <w:rsid w:val="00670737"/>
    <w:rsid w:val="006709A3"/>
    <w:rsid w:val="006709C4"/>
    <w:rsid w:val="00670C2B"/>
    <w:rsid w:val="00670C5C"/>
    <w:rsid w:val="00670E1B"/>
    <w:rsid w:val="00670E87"/>
    <w:rsid w:val="0067117E"/>
    <w:rsid w:val="00671363"/>
    <w:rsid w:val="0067143B"/>
    <w:rsid w:val="00671455"/>
    <w:rsid w:val="0067167E"/>
    <w:rsid w:val="006716D6"/>
    <w:rsid w:val="00671756"/>
    <w:rsid w:val="0067187B"/>
    <w:rsid w:val="00672196"/>
    <w:rsid w:val="006723DB"/>
    <w:rsid w:val="00672478"/>
    <w:rsid w:val="006728B9"/>
    <w:rsid w:val="00672A51"/>
    <w:rsid w:val="00672AA6"/>
    <w:rsid w:val="00672B38"/>
    <w:rsid w:val="00673377"/>
    <w:rsid w:val="0067344D"/>
    <w:rsid w:val="0067356C"/>
    <w:rsid w:val="006736E6"/>
    <w:rsid w:val="006737EB"/>
    <w:rsid w:val="00673A4F"/>
    <w:rsid w:val="00673DE5"/>
    <w:rsid w:val="00673FC5"/>
    <w:rsid w:val="006741A9"/>
    <w:rsid w:val="0067435F"/>
    <w:rsid w:val="006743AD"/>
    <w:rsid w:val="006743B9"/>
    <w:rsid w:val="006744D5"/>
    <w:rsid w:val="00674669"/>
    <w:rsid w:val="006746B5"/>
    <w:rsid w:val="006747AC"/>
    <w:rsid w:val="0067488E"/>
    <w:rsid w:val="0067493E"/>
    <w:rsid w:val="006749DA"/>
    <w:rsid w:val="00674CB7"/>
    <w:rsid w:val="00674E3D"/>
    <w:rsid w:val="00674EAC"/>
    <w:rsid w:val="00674F9A"/>
    <w:rsid w:val="0067500B"/>
    <w:rsid w:val="00675031"/>
    <w:rsid w:val="00675516"/>
    <w:rsid w:val="0067570C"/>
    <w:rsid w:val="00675A72"/>
    <w:rsid w:val="00675A7E"/>
    <w:rsid w:val="00675C3B"/>
    <w:rsid w:val="00675DFF"/>
    <w:rsid w:val="00675E73"/>
    <w:rsid w:val="00675F39"/>
    <w:rsid w:val="00676223"/>
    <w:rsid w:val="006762BC"/>
    <w:rsid w:val="006762D5"/>
    <w:rsid w:val="00676314"/>
    <w:rsid w:val="006763EB"/>
    <w:rsid w:val="00676802"/>
    <w:rsid w:val="006768B1"/>
    <w:rsid w:val="006769CC"/>
    <w:rsid w:val="006769E1"/>
    <w:rsid w:val="00676C9F"/>
    <w:rsid w:val="00676D82"/>
    <w:rsid w:val="00676EEB"/>
    <w:rsid w:val="00677061"/>
    <w:rsid w:val="006774C2"/>
    <w:rsid w:val="0067778A"/>
    <w:rsid w:val="00677843"/>
    <w:rsid w:val="006778D3"/>
    <w:rsid w:val="006778DC"/>
    <w:rsid w:val="006778FB"/>
    <w:rsid w:val="00677B13"/>
    <w:rsid w:val="00677C2D"/>
    <w:rsid w:val="00677CB9"/>
    <w:rsid w:val="00677CDD"/>
    <w:rsid w:val="00677D9D"/>
    <w:rsid w:val="00677DEE"/>
    <w:rsid w:val="00677F4E"/>
    <w:rsid w:val="00677F82"/>
    <w:rsid w:val="00677F8A"/>
    <w:rsid w:val="00677F96"/>
    <w:rsid w:val="00680056"/>
    <w:rsid w:val="0068018A"/>
    <w:rsid w:val="00680248"/>
    <w:rsid w:val="00680359"/>
    <w:rsid w:val="00680369"/>
    <w:rsid w:val="00680560"/>
    <w:rsid w:val="00680624"/>
    <w:rsid w:val="0068094F"/>
    <w:rsid w:val="00680964"/>
    <w:rsid w:val="00680F0B"/>
    <w:rsid w:val="00680F9F"/>
    <w:rsid w:val="00681586"/>
    <w:rsid w:val="006815B7"/>
    <w:rsid w:val="006815BE"/>
    <w:rsid w:val="00681854"/>
    <w:rsid w:val="00681A08"/>
    <w:rsid w:val="00681A70"/>
    <w:rsid w:val="00681FDF"/>
    <w:rsid w:val="006820BB"/>
    <w:rsid w:val="006823C5"/>
    <w:rsid w:val="00682A33"/>
    <w:rsid w:val="00682D0F"/>
    <w:rsid w:val="00682E30"/>
    <w:rsid w:val="00682E39"/>
    <w:rsid w:val="00682F89"/>
    <w:rsid w:val="006830D6"/>
    <w:rsid w:val="006830E7"/>
    <w:rsid w:val="006837CC"/>
    <w:rsid w:val="0068385D"/>
    <w:rsid w:val="00683877"/>
    <w:rsid w:val="0068396D"/>
    <w:rsid w:val="00683A31"/>
    <w:rsid w:val="00683E78"/>
    <w:rsid w:val="00684182"/>
    <w:rsid w:val="00684244"/>
    <w:rsid w:val="006842A1"/>
    <w:rsid w:val="0068442E"/>
    <w:rsid w:val="0068456B"/>
    <w:rsid w:val="006848D5"/>
    <w:rsid w:val="00684942"/>
    <w:rsid w:val="00684FDD"/>
    <w:rsid w:val="0068504D"/>
    <w:rsid w:val="00685060"/>
    <w:rsid w:val="00685104"/>
    <w:rsid w:val="00685265"/>
    <w:rsid w:val="00685B31"/>
    <w:rsid w:val="00685B3D"/>
    <w:rsid w:val="00685ECF"/>
    <w:rsid w:val="00685F92"/>
    <w:rsid w:val="0068635E"/>
    <w:rsid w:val="006863A2"/>
    <w:rsid w:val="0068658C"/>
    <w:rsid w:val="00686637"/>
    <w:rsid w:val="006866E2"/>
    <w:rsid w:val="00686DF3"/>
    <w:rsid w:val="00686E43"/>
    <w:rsid w:val="006870D1"/>
    <w:rsid w:val="006872E7"/>
    <w:rsid w:val="006873D9"/>
    <w:rsid w:val="006875B8"/>
    <w:rsid w:val="006875C5"/>
    <w:rsid w:val="0068774C"/>
    <w:rsid w:val="00687B63"/>
    <w:rsid w:val="00687C74"/>
    <w:rsid w:val="00687CEA"/>
    <w:rsid w:val="00687FC4"/>
    <w:rsid w:val="0068930F"/>
    <w:rsid w:val="006901FA"/>
    <w:rsid w:val="006902C7"/>
    <w:rsid w:val="00690374"/>
    <w:rsid w:val="0069038F"/>
    <w:rsid w:val="0069073A"/>
    <w:rsid w:val="00690866"/>
    <w:rsid w:val="00690B86"/>
    <w:rsid w:val="00690C9F"/>
    <w:rsid w:val="0069105D"/>
    <w:rsid w:val="006914FE"/>
    <w:rsid w:val="0069172A"/>
    <w:rsid w:val="00691A74"/>
    <w:rsid w:val="00691B16"/>
    <w:rsid w:val="00691C57"/>
    <w:rsid w:val="00691CCD"/>
    <w:rsid w:val="0069221C"/>
    <w:rsid w:val="006924E4"/>
    <w:rsid w:val="006928F7"/>
    <w:rsid w:val="00692966"/>
    <w:rsid w:val="0069299D"/>
    <w:rsid w:val="00692A4D"/>
    <w:rsid w:val="00692C86"/>
    <w:rsid w:val="00692CD6"/>
    <w:rsid w:val="00692EF9"/>
    <w:rsid w:val="00693039"/>
    <w:rsid w:val="0069304C"/>
    <w:rsid w:val="0069355C"/>
    <w:rsid w:val="006936B6"/>
    <w:rsid w:val="00693BA7"/>
    <w:rsid w:val="00693F1A"/>
    <w:rsid w:val="0069469F"/>
    <w:rsid w:val="00694703"/>
    <w:rsid w:val="00694741"/>
    <w:rsid w:val="00694D4B"/>
    <w:rsid w:val="00694E01"/>
    <w:rsid w:val="00694E6C"/>
    <w:rsid w:val="00694E93"/>
    <w:rsid w:val="00694F19"/>
    <w:rsid w:val="00695122"/>
    <w:rsid w:val="00695171"/>
    <w:rsid w:val="00695288"/>
    <w:rsid w:val="006955FA"/>
    <w:rsid w:val="00695713"/>
    <w:rsid w:val="0069575A"/>
    <w:rsid w:val="006957A7"/>
    <w:rsid w:val="00695B75"/>
    <w:rsid w:val="006963B0"/>
    <w:rsid w:val="006966B1"/>
    <w:rsid w:val="00696757"/>
    <w:rsid w:val="00696957"/>
    <w:rsid w:val="00696BD5"/>
    <w:rsid w:val="00696C4A"/>
    <w:rsid w:val="00696D15"/>
    <w:rsid w:val="00696D82"/>
    <w:rsid w:val="00696D9F"/>
    <w:rsid w:val="00696DBC"/>
    <w:rsid w:val="00696FBE"/>
    <w:rsid w:val="00696FFC"/>
    <w:rsid w:val="0069707F"/>
    <w:rsid w:val="00697131"/>
    <w:rsid w:val="00697166"/>
    <w:rsid w:val="00697319"/>
    <w:rsid w:val="00697448"/>
    <w:rsid w:val="00697641"/>
    <w:rsid w:val="006976EE"/>
    <w:rsid w:val="006977E3"/>
    <w:rsid w:val="00697954"/>
    <w:rsid w:val="00697A10"/>
    <w:rsid w:val="00697BAF"/>
    <w:rsid w:val="00697EE9"/>
    <w:rsid w:val="006A008B"/>
    <w:rsid w:val="006A0153"/>
    <w:rsid w:val="006A02C8"/>
    <w:rsid w:val="006A04A8"/>
    <w:rsid w:val="006A0549"/>
    <w:rsid w:val="006A0794"/>
    <w:rsid w:val="006A0800"/>
    <w:rsid w:val="006A09BC"/>
    <w:rsid w:val="006A0A13"/>
    <w:rsid w:val="006A0ABB"/>
    <w:rsid w:val="006A0CEE"/>
    <w:rsid w:val="006A0D83"/>
    <w:rsid w:val="006A14CB"/>
    <w:rsid w:val="006A1A22"/>
    <w:rsid w:val="006A1A95"/>
    <w:rsid w:val="006A1BBA"/>
    <w:rsid w:val="006A1C54"/>
    <w:rsid w:val="006A1EF9"/>
    <w:rsid w:val="006A1F49"/>
    <w:rsid w:val="006A201E"/>
    <w:rsid w:val="006A2088"/>
    <w:rsid w:val="006A2122"/>
    <w:rsid w:val="006A2164"/>
    <w:rsid w:val="006A21A7"/>
    <w:rsid w:val="006A247D"/>
    <w:rsid w:val="006A27E8"/>
    <w:rsid w:val="006A2A71"/>
    <w:rsid w:val="006A2AE1"/>
    <w:rsid w:val="006A2F6F"/>
    <w:rsid w:val="006A3085"/>
    <w:rsid w:val="006A3422"/>
    <w:rsid w:val="006A374B"/>
    <w:rsid w:val="006A38B7"/>
    <w:rsid w:val="006A3AD7"/>
    <w:rsid w:val="006A3B9F"/>
    <w:rsid w:val="006A3C82"/>
    <w:rsid w:val="006A3D3F"/>
    <w:rsid w:val="006A3F89"/>
    <w:rsid w:val="006A4292"/>
    <w:rsid w:val="006A4475"/>
    <w:rsid w:val="006A46F1"/>
    <w:rsid w:val="006A471F"/>
    <w:rsid w:val="006A47ED"/>
    <w:rsid w:val="006A4C97"/>
    <w:rsid w:val="006A4ECA"/>
    <w:rsid w:val="006A5313"/>
    <w:rsid w:val="006A5319"/>
    <w:rsid w:val="006A53B9"/>
    <w:rsid w:val="006A53C6"/>
    <w:rsid w:val="006A54AE"/>
    <w:rsid w:val="006A566F"/>
    <w:rsid w:val="006A567C"/>
    <w:rsid w:val="006A5798"/>
    <w:rsid w:val="006A57B8"/>
    <w:rsid w:val="006A57E8"/>
    <w:rsid w:val="006A58B1"/>
    <w:rsid w:val="006A5A05"/>
    <w:rsid w:val="006A5C1D"/>
    <w:rsid w:val="006A5C31"/>
    <w:rsid w:val="006A5D9C"/>
    <w:rsid w:val="006A61F5"/>
    <w:rsid w:val="006A6317"/>
    <w:rsid w:val="006A6529"/>
    <w:rsid w:val="006A67F0"/>
    <w:rsid w:val="006A6885"/>
    <w:rsid w:val="006A6978"/>
    <w:rsid w:val="006A6986"/>
    <w:rsid w:val="006A6E34"/>
    <w:rsid w:val="006A70EA"/>
    <w:rsid w:val="006A7259"/>
    <w:rsid w:val="006A7297"/>
    <w:rsid w:val="006A72A3"/>
    <w:rsid w:val="006A73EA"/>
    <w:rsid w:val="006A7483"/>
    <w:rsid w:val="006A74CF"/>
    <w:rsid w:val="006A76EC"/>
    <w:rsid w:val="006A7802"/>
    <w:rsid w:val="006A7871"/>
    <w:rsid w:val="006A79FE"/>
    <w:rsid w:val="006A7BCE"/>
    <w:rsid w:val="006A7CAA"/>
    <w:rsid w:val="006A7D42"/>
    <w:rsid w:val="006A7F64"/>
    <w:rsid w:val="006A7F80"/>
    <w:rsid w:val="006AA29C"/>
    <w:rsid w:val="006B0076"/>
    <w:rsid w:val="006B01BD"/>
    <w:rsid w:val="006B0397"/>
    <w:rsid w:val="006B03C2"/>
    <w:rsid w:val="006B0543"/>
    <w:rsid w:val="006B05E8"/>
    <w:rsid w:val="006B079F"/>
    <w:rsid w:val="006B07C3"/>
    <w:rsid w:val="006B08C3"/>
    <w:rsid w:val="006B08D1"/>
    <w:rsid w:val="006B0933"/>
    <w:rsid w:val="006B0A2F"/>
    <w:rsid w:val="006B0A5E"/>
    <w:rsid w:val="006B0A61"/>
    <w:rsid w:val="006B0AA5"/>
    <w:rsid w:val="006B0B56"/>
    <w:rsid w:val="006B0F48"/>
    <w:rsid w:val="006B0FEA"/>
    <w:rsid w:val="006B112A"/>
    <w:rsid w:val="006B12C7"/>
    <w:rsid w:val="006B137A"/>
    <w:rsid w:val="006B15AA"/>
    <w:rsid w:val="006B1621"/>
    <w:rsid w:val="006B195E"/>
    <w:rsid w:val="006B1A08"/>
    <w:rsid w:val="006B1A9D"/>
    <w:rsid w:val="006B1ABE"/>
    <w:rsid w:val="006B1AF5"/>
    <w:rsid w:val="006B1B0E"/>
    <w:rsid w:val="006B1BAA"/>
    <w:rsid w:val="006B1CB2"/>
    <w:rsid w:val="006B1CE1"/>
    <w:rsid w:val="006B1D43"/>
    <w:rsid w:val="006B1D6B"/>
    <w:rsid w:val="006B1DD1"/>
    <w:rsid w:val="006B1E3C"/>
    <w:rsid w:val="006B1E90"/>
    <w:rsid w:val="006B1F20"/>
    <w:rsid w:val="006B207B"/>
    <w:rsid w:val="006B2080"/>
    <w:rsid w:val="006B20B7"/>
    <w:rsid w:val="006B23B1"/>
    <w:rsid w:val="006B2476"/>
    <w:rsid w:val="006B2B28"/>
    <w:rsid w:val="006B3020"/>
    <w:rsid w:val="006B316C"/>
    <w:rsid w:val="006B3277"/>
    <w:rsid w:val="006B3396"/>
    <w:rsid w:val="006B35C4"/>
    <w:rsid w:val="006B3662"/>
    <w:rsid w:val="006B3773"/>
    <w:rsid w:val="006B3828"/>
    <w:rsid w:val="006B38A5"/>
    <w:rsid w:val="006B3954"/>
    <w:rsid w:val="006B3C34"/>
    <w:rsid w:val="006B3E10"/>
    <w:rsid w:val="006B401F"/>
    <w:rsid w:val="006B43FA"/>
    <w:rsid w:val="006B4475"/>
    <w:rsid w:val="006B45DE"/>
    <w:rsid w:val="006B477B"/>
    <w:rsid w:val="006B4E88"/>
    <w:rsid w:val="006B4EE5"/>
    <w:rsid w:val="006B4FE7"/>
    <w:rsid w:val="006B517A"/>
    <w:rsid w:val="006B52E9"/>
    <w:rsid w:val="006B550E"/>
    <w:rsid w:val="006B5A42"/>
    <w:rsid w:val="006B5DB3"/>
    <w:rsid w:val="006B5E44"/>
    <w:rsid w:val="006B5F5A"/>
    <w:rsid w:val="006B61EC"/>
    <w:rsid w:val="006B67E0"/>
    <w:rsid w:val="006B6E13"/>
    <w:rsid w:val="006B70F9"/>
    <w:rsid w:val="006B7127"/>
    <w:rsid w:val="006B71B4"/>
    <w:rsid w:val="006B73AB"/>
    <w:rsid w:val="006B768F"/>
    <w:rsid w:val="006B776F"/>
    <w:rsid w:val="006B786A"/>
    <w:rsid w:val="006B7998"/>
    <w:rsid w:val="006B7A97"/>
    <w:rsid w:val="006B7A98"/>
    <w:rsid w:val="006B7B2D"/>
    <w:rsid w:val="006B7B4A"/>
    <w:rsid w:val="006B7C4B"/>
    <w:rsid w:val="006B7CA1"/>
    <w:rsid w:val="006B7CDE"/>
    <w:rsid w:val="006B7EA9"/>
    <w:rsid w:val="006B7F0B"/>
    <w:rsid w:val="006B7FEB"/>
    <w:rsid w:val="006C055D"/>
    <w:rsid w:val="006C0856"/>
    <w:rsid w:val="006C0ACF"/>
    <w:rsid w:val="006C0B77"/>
    <w:rsid w:val="006C0B87"/>
    <w:rsid w:val="006C12E3"/>
    <w:rsid w:val="006C165B"/>
    <w:rsid w:val="006C1732"/>
    <w:rsid w:val="006C195E"/>
    <w:rsid w:val="006C1C47"/>
    <w:rsid w:val="006C1CFB"/>
    <w:rsid w:val="006C1D16"/>
    <w:rsid w:val="006C1EBB"/>
    <w:rsid w:val="006C2220"/>
    <w:rsid w:val="006C2331"/>
    <w:rsid w:val="006C245D"/>
    <w:rsid w:val="006C2628"/>
    <w:rsid w:val="006C2736"/>
    <w:rsid w:val="006C2753"/>
    <w:rsid w:val="006C2776"/>
    <w:rsid w:val="006C2887"/>
    <w:rsid w:val="006C2ACA"/>
    <w:rsid w:val="006C2BC8"/>
    <w:rsid w:val="006C2C2B"/>
    <w:rsid w:val="006C2C6A"/>
    <w:rsid w:val="006C300C"/>
    <w:rsid w:val="006C3053"/>
    <w:rsid w:val="006C3167"/>
    <w:rsid w:val="006C317E"/>
    <w:rsid w:val="006C3202"/>
    <w:rsid w:val="006C348C"/>
    <w:rsid w:val="006C3629"/>
    <w:rsid w:val="006C364B"/>
    <w:rsid w:val="006C3A11"/>
    <w:rsid w:val="006C3D54"/>
    <w:rsid w:val="006C3E7F"/>
    <w:rsid w:val="006C3FCC"/>
    <w:rsid w:val="006C4DC4"/>
    <w:rsid w:val="006C4F07"/>
    <w:rsid w:val="006C4FFA"/>
    <w:rsid w:val="006C51CC"/>
    <w:rsid w:val="006C51E4"/>
    <w:rsid w:val="006C523E"/>
    <w:rsid w:val="006C52BA"/>
    <w:rsid w:val="006C52FB"/>
    <w:rsid w:val="006C5412"/>
    <w:rsid w:val="006C55D7"/>
    <w:rsid w:val="006C577D"/>
    <w:rsid w:val="006C5841"/>
    <w:rsid w:val="006C5AE5"/>
    <w:rsid w:val="006C5C95"/>
    <w:rsid w:val="006C5E47"/>
    <w:rsid w:val="006C5F8F"/>
    <w:rsid w:val="006C6085"/>
    <w:rsid w:val="006C6089"/>
    <w:rsid w:val="006C6304"/>
    <w:rsid w:val="006C64A1"/>
    <w:rsid w:val="006C6518"/>
    <w:rsid w:val="006C66B9"/>
    <w:rsid w:val="006C674D"/>
    <w:rsid w:val="006C67A3"/>
    <w:rsid w:val="006C690A"/>
    <w:rsid w:val="006C6956"/>
    <w:rsid w:val="006C6AC1"/>
    <w:rsid w:val="006C6B74"/>
    <w:rsid w:val="006C6E2C"/>
    <w:rsid w:val="006C6EA7"/>
    <w:rsid w:val="006C706E"/>
    <w:rsid w:val="006C70CB"/>
    <w:rsid w:val="006C713D"/>
    <w:rsid w:val="006C725F"/>
    <w:rsid w:val="006C738E"/>
    <w:rsid w:val="006C75A8"/>
    <w:rsid w:val="006C7854"/>
    <w:rsid w:val="006C7C2D"/>
    <w:rsid w:val="006C7CAD"/>
    <w:rsid w:val="006C7D10"/>
    <w:rsid w:val="006C7E3A"/>
    <w:rsid w:val="006C7FE0"/>
    <w:rsid w:val="006D002B"/>
    <w:rsid w:val="006D0109"/>
    <w:rsid w:val="006D0444"/>
    <w:rsid w:val="006D0DB8"/>
    <w:rsid w:val="006D17AB"/>
    <w:rsid w:val="006D1B53"/>
    <w:rsid w:val="006D1CBB"/>
    <w:rsid w:val="006D1F8A"/>
    <w:rsid w:val="006D2030"/>
    <w:rsid w:val="006D2083"/>
    <w:rsid w:val="006D217A"/>
    <w:rsid w:val="006D2185"/>
    <w:rsid w:val="006D2BD1"/>
    <w:rsid w:val="006D2C19"/>
    <w:rsid w:val="006D2C5A"/>
    <w:rsid w:val="006D2CDA"/>
    <w:rsid w:val="006D2DBB"/>
    <w:rsid w:val="006D2F02"/>
    <w:rsid w:val="006D3265"/>
    <w:rsid w:val="006D3658"/>
    <w:rsid w:val="006D384C"/>
    <w:rsid w:val="006D3EB8"/>
    <w:rsid w:val="006D40AD"/>
    <w:rsid w:val="006D41B7"/>
    <w:rsid w:val="006D44DC"/>
    <w:rsid w:val="006D44FE"/>
    <w:rsid w:val="006D4574"/>
    <w:rsid w:val="006D4A29"/>
    <w:rsid w:val="006D4B18"/>
    <w:rsid w:val="006D4B5E"/>
    <w:rsid w:val="006D4CDA"/>
    <w:rsid w:val="006D4DF4"/>
    <w:rsid w:val="006D4EB4"/>
    <w:rsid w:val="006D4F73"/>
    <w:rsid w:val="006D4FDB"/>
    <w:rsid w:val="006D53E2"/>
    <w:rsid w:val="006D5489"/>
    <w:rsid w:val="006D549F"/>
    <w:rsid w:val="006D54C5"/>
    <w:rsid w:val="006D5862"/>
    <w:rsid w:val="006D59B5"/>
    <w:rsid w:val="006D5EF7"/>
    <w:rsid w:val="006D5F68"/>
    <w:rsid w:val="006D5FD9"/>
    <w:rsid w:val="006D638F"/>
    <w:rsid w:val="006D6529"/>
    <w:rsid w:val="006D6679"/>
    <w:rsid w:val="006D6D0E"/>
    <w:rsid w:val="006D6DE5"/>
    <w:rsid w:val="006D6E52"/>
    <w:rsid w:val="006D6E6F"/>
    <w:rsid w:val="006D6E77"/>
    <w:rsid w:val="006D70AE"/>
    <w:rsid w:val="006D717C"/>
    <w:rsid w:val="006D7384"/>
    <w:rsid w:val="006D74E1"/>
    <w:rsid w:val="006D74FA"/>
    <w:rsid w:val="006D7592"/>
    <w:rsid w:val="006D7813"/>
    <w:rsid w:val="006D7AA8"/>
    <w:rsid w:val="006D7AD5"/>
    <w:rsid w:val="006D7D5A"/>
    <w:rsid w:val="006E01D3"/>
    <w:rsid w:val="006E0262"/>
    <w:rsid w:val="006E05D6"/>
    <w:rsid w:val="006E0910"/>
    <w:rsid w:val="006E091E"/>
    <w:rsid w:val="006E0930"/>
    <w:rsid w:val="006E0973"/>
    <w:rsid w:val="006E0C83"/>
    <w:rsid w:val="006E0CEA"/>
    <w:rsid w:val="006E0DCD"/>
    <w:rsid w:val="006E0E34"/>
    <w:rsid w:val="006E0F97"/>
    <w:rsid w:val="006E0FDC"/>
    <w:rsid w:val="006E108B"/>
    <w:rsid w:val="006E1208"/>
    <w:rsid w:val="006E13F0"/>
    <w:rsid w:val="006E192A"/>
    <w:rsid w:val="006E1C19"/>
    <w:rsid w:val="006E1CE7"/>
    <w:rsid w:val="006E1E9A"/>
    <w:rsid w:val="006E20E2"/>
    <w:rsid w:val="006E2477"/>
    <w:rsid w:val="006E248A"/>
    <w:rsid w:val="006E27DD"/>
    <w:rsid w:val="006E282F"/>
    <w:rsid w:val="006E28E9"/>
    <w:rsid w:val="006E2916"/>
    <w:rsid w:val="006E2A19"/>
    <w:rsid w:val="006E2A5D"/>
    <w:rsid w:val="006E2CB1"/>
    <w:rsid w:val="006E3017"/>
    <w:rsid w:val="006E3192"/>
    <w:rsid w:val="006E3240"/>
    <w:rsid w:val="006E324C"/>
    <w:rsid w:val="006E34F8"/>
    <w:rsid w:val="006E3C07"/>
    <w:rsid w:val="006E3CB6"/>
    <w:rsid w:val="006E3D0E"/>
    <w:rsid w:val="006E3ED6"/>
    <w:rsid w:val="006E3EF1"/>
    <w:rsid w:val="006E400F"/>
    <w:rsid w:val="006E41E7"/>
    <w:rsid w:val="006E4263"/>
    <w:rsid w:val="006E48F6"/>
    <w:rsid w:val="006E4978"/>
    <w:rsid w:val="006E4A8B"/>
    <w:rsid w:val="006E4D20"/>
    <w:rsid w:val="006E4D30"/>
    <w:rsid w:val="006E4E54"/>
    <w:rsid w:val="006E5372"/>
    <w:rsid w:val="006E586A"/>
    <w:rsid w:val="006E589C"/>
    <w:rsid w:val="006E5A51"/>
    <w:rsid w:val="006E5B06"/>
    <w:rsid w:val="006E5B9B"/>
    <w:rsid w:val="006E5BB6"/>
    <w:rsid w:val="006E5CCD"/>
    <w:rsid w:val="006E61C0"/>
    <w:rsid w:val="006E61FB"/>
    <w:rsid w:val="006E6243"/>
    <w:rsid w:val="006E674A"/>
    <w:rsid w:val="006E675F"/>
    <w:rsid w:val="006E6A3F"/>
    <w:rsid w:val="006E6B00"/>
    <w:rsid w:val="006E6E8C"/>
    <w:rsid w:val="006E6F5B"/>
    <w:rsid w:val="006E7197"/>
    <w:rsid w:val="006E7427"/>
    <w:rsid w:val="006E7888"/>
    <w:rsid w:val="006E7BCE"/>
    <w:rsid w:val="006E7BF0"/>
    <w:rsid w:val="006E7BF7"/>
    <w:rsid w:val="006E7D35"/>
    <w:rsid w:val="006E7DAF"/>
    <w:rsid w:val="006E7E0C"/>
    <w:rsid w:val="006F02E1"/>
    <w:rsid w:val="006F0708"/>
    <w:rsid w:val="006F0895"/>
    <w:rsid w:val="006F097D"/>
    <w:rsid w:val="006F0ED0"/>
    <w:rsid w:val="006F0EEC"/>
    <w:rsid w:val="006F1042"/>
    <w:rsid w:val="006F110C"/>
    <w:rsid w:val="006F1221"/>
    <w:rsid w:val="006F131A"/>
    <w:rsid w:val="006F15C6"/>
    <w:rsid w:val="006F1844"/>
    <w:rsid w:val="006F18D6"/>
    <w:rsid w:val="006F19E1"/>
    <w:rsid w:val="006F1A9D"/>
    <w:rsid w:val="006F1B95"/>
    <w:rsid w:val="006F1BE3"/>
    <w:rsid w:val="006F1CF8"/>
    <w:rsid w:val="006F20D6"/>
    <w:rsid w:val="006F2141"/>
    <w:rsid w:val="006F2195"/>
    <w:rsid w:val="006F2389"/>
    <w:rsid w:val="006F23B2"/>
    <w:rsid w:val="006F2689"/>
    <w:rsid w:val="006F26FA"/>
    <w:rsid w:val="006F2714"/>
    <w:rsid w:val="006F27FA"/>
    <w:rsid w:val="006F2BE7"/>
    <w:rsid w:val="006F3172"/>
    <w:rsid w:val="006F34DF"/>
    <w:rsid w:val="006F3920"/>
    <w:rsid w:val="006F3938"/>
    <w:rsid w:val="006F394C"/>
    <w:rsid w:val="006F3AE5"/>
    <w:rsid w:val="006F3CA4"/>
    <w:rsid w:val="006F3FC2"/>
    <w:rsid w:val="006F40CF"/>
    <w:rsid w:val="006F435D"/>
    <w:rsid w:val="006F4498"/>
    <w:rsid w:val="006F4820"/>
    <w:rsid w:val="006F4BF4"/>
    <w:rsid w:val="006F4C98"/>
    <w:rsid w:val="006F4CB7"/>
    <w:rsid w:val="006F4D4B"/>
    <w:rsid w:val="006F4DF1"/>
    <w:rsid w:val="006F4EE2"/>
    <w:rsid w:val="006F4F14"/>
    <w:rsid w:val="006F51DB"/>
    <w:rsid w:val="006F521B"/>
    <w:rsid w:val="006F5387"/>
    <w:rsid w:val="006F53AE"/>
    <w:rsid w:val="006F540C"/>
    <w:rsid w:val="006F56E9"/>
    <w:rsid w:val="006F56F1"/>
    <w:rsid w:val="006F56F6"/>
    <w:rsid w:val="006F5738"/>
    <w:rsid w:val="006F583F"/>
    <w:rsid w:val="006F5CF2"/>
    <w:rsid w:val="006F6038"/>
    <w:rsid w:val="006F6104"/>
    <w:rsid w:val="006F62DE"/>
    <w:rsid w:val="006F631A"/>
    <w:rsid w:val="006F63CB"/>
    <w:rsid w:val="006F650F"/>
    <w:rsid w:val="006F6780"/>
    <w:rsid w:val="006F68C1"/>
    <w:rsid w:val="006F6938"/>
    <w:rsid w:val="006F6F52"/>
    <w:rsid w:val="006F7196"/>
    <w:rsid w:val="006F739E"/>
    <w:rsid w:val="006F75E2"/>
    <w:rsid w:val="006F76BF"/>
    <w:rsid w:val="006F773A"/>
    <w:rsid w:val="006F77E4"/>
    <w:rsid w:val="006F7A3D"/>
    <w:rsid w:val="006F7E50"/>
    <w:rsid w:val="006F7E58"/>
    <w:rsid w:val="006F7F15"/>
    <w:rsid w:val="006F7FE9"/>
    <w:rsid w:val="00700317"/>
    <w:rsid w:val="00700415"/>
    <w:rsid w:val="00700750"/>
    <w:rsid w:val="007007EE"/>
    <w:rsid w:val="00700845"/>
    <w:rsid w:val="00700890"/>
    <w:rsid w:val="00700962"/>
    <w:rsid w:val="00700D29"/>
    <w:rsid w:val="00700D2C"/>
    <w:rsid w:val="007011A5"/>
    <w:rsid w:val="007013B0"/>
    <w:rsid w:val="0070156E"/>
    <w:rsid w:val="007017DB"/>
    <w:rsid w:val="007019E3"/>
    <w:rsid w:val="00701A41"/>
    <w:rsid w:val="00701C3F"/>
    <w:rsid w:val="00701D56"/>
    <w:rsid w:val="00701D69"/>
    <w:rsid w:val="00701F9A"/>
    <w:rsid w:val="007020F4"/>
    <w:rsid w:val="00702301"/>
    <w:rsid w:val="00702509"/>
    <w:rsid w:val="0070264F"/>
    <w:rsid w:val="007027AE"/>
    <w:rsid w:val="007029BF"/>
    <w:rsid w:val="00702BE2"/>
    <w:rsid w:val="00702E6A"/>
    <w:rsid w:val="00702F2C"/>
    <w:rsid w:val="00703038"/>
    <w:rsid w:val="0070350F"/>
    <w:rsid w:val="00703672"/>
    <w:rsid w:val="007036CC"/>
    <w:rsid w:val="0070370E"/>
    <w:rsid w:val="00703B93"/>
    <w:rsid w:val="00703BE6"/>
    <w:rsid w:val="00703C3E"/>
    <w:rsid w:val="00703D04"/>
    <w:rsid w:val="0070407B"/>
    <w:rsid w:val="0070410A"/>
    <w:rsid w:val="00704338"/>
    <w:rsid w:val="00704573"/>
    <w:rsid w:val="007047DF"/>
    <w:rsid w:val="00704A2D"/>
    <w:rsid w:val="00704B5B"/>
    <w:rsid w:val="00705076"/>
    <w:rsid w:val="007050A8"/>
    <w:rsid w:val="0070538F"/>
    <w:rsid w:val="00705392"/>
    <w:rsid w:val="007054CD"/>
    <w:rsid w:val="00705661"/>
    <w:rsid w:val="0070572F"/>
    <w:rsid w:val="00705D3B"/>
    <w:rsid w:val="00705D9B"/>
    <w:rsid w:val="00705EFF"/>
    <w:rsid w:val="007060F2"/>
    <w:rsid w:val="007064F4"/>
    <w:rsid w:val="007065AE"/>
    <w:rsid w:val="007066DB"/>
    <w:rsid w:val="007068C8"/>
    <w:rsid w:val="0070691A"/>
    <w:rsid w:val="007069ED"/>
    <w:rsid w:val="00706A2A"/>
    <w:rsid w:val="00706AB7"/>
    <w:rsid w:val="00706B01"/>
    <w:rsid w:val="00706DA1"/>
    <w:rsid w:val="00706DA3"/>
    <w:rsid w:val="00706FFB"/>
    <w:rsid w:val="007071FB"/>
    <w:rsid w:val="00707204"/>
    <w:rsid w:val="0070722B"/>
    <w:rsid w:val="00707450"/>
    <w:rsid w:val="00707539"/>
    <w:rsid w:val="00707618"/>
    <w:rsid w:val="00707971"/>
    <w:rsid w:val="007079CE"/>
    <w:rsid w:val="00707CF9"/>
    <w:rsid w:val="007100AD"/>
    <w:rsid w:val="007100CD"/>
    <w:rsid w:val="007100D2"/>
    <w:rsid w:val="0071013F"/>
    <w:rsid w:val="007102B9"/>
    <w:rsid w:val="00710B8E"/>
    <w:rsid w:val="00710BD0"/>
    <w:rsid w:val="00710D67"/>
    <w:rsid w:val="00710EA7"/>
    <w:rsid w:val="00710FAB"/>
    <w:rsid w:val="007114B1"/>
    <w:rsid w:val="007119A0"/>
    <w:rsid w:val="00711AD9"/>
    <w:rsid w:val="00711B80"/>
    <w:rsid w:val="00711C70"/>
    <w:rsid w:val="00711DAA"/>
    <w:rsid w:val="00711EB8"/>
    <w:rsid w:val="00711FDE"/>
    <w:rsid w:val="0071208D"/>
    <w:rsid w:val="00712543"/>
    <w:rsid w:val="007126A4"/>
    <w:rsid w:val="007126C1"/>
    <w:rsid w:val="00712809"/>
    <w:rsid w:val="00712978"/>
    <w:rsid w:val="00712B0F"/>
    <w:rsid w:val="00712B3E"/>
    <w:rsid w:val="00712B5D"/>
    <w:rsid w:val="00712B8E"/>
    <w:rsid w:val="00712BA7"/>
    <w:rsid w:val="00712C2F"/>
    <w:rsid w:val="00712E4A"/>
    <w:rsid w:val="00712E60"/>
    <w:rsid w:val="00712E6C"/>
    <w:rsid w:val="00713176"/>
    <w:rsid w:val="007131F7"/>
    <w:rsid w:val="00713281"/>
    <w:rsid w:val="007134CA"/>
    <w:rsid w:val="007134E1"/>
    <w:rsid w:val="0071376F"/>
    <w:rsid w:val="00713804"/>
    <w:rsid w:val="0071381E"/>
    <w:rsid w:val="0071384A"/>
    <w:rsid w:val="00713C3F"/>
    <w:rsid w:val="00713C46"/>
    <w:rsid w:val="00713D91"/>
    <w:rsid w:val="00714004"/>
    <w:rsid w:val="007141DB"/>
    <w:rsid w:val="007141F6"/>
    <w:rsid w:val="007142B0"/>
    <w:rsid w:val="007142CF"/>
    <w:rsid w:val="007144EF"/>
    <w:rsid w:val="00714EDB"/>
    <w:rsid w:val="00714EEA"/>
    <w:rsid w:val="00714EFF"/>
    <w:rsid w:val="00714F3C"/>
    <w:rsid w:val="00714FD6"/>
    <w:rsid w:val="007151CB"/>
    <w:rsid w:val="0071535C"/>
    <w:rsid w:val="00715532"/>
    <w:rsid w:val="007158A1"/>
    <w:rsid w:val="00715B8F"/>
    <w:rsid w:val="00715C1C"/>
    <w:rsid w:val="00715CA6"/>
    <w:rsid w:val="00715FC6"/>
    <w:rsid w:val="007164E1"/>
    <w:rsid w:val="007165C3"/>
    <w:rsid w:val="00716B06"/>
    <w:rsid w:val="00716B9C"/>
    <w:rsid w:val="00716E47"/>
    <w:rsid w:val="00716EBD"/>
    <w:rsid w:val="00716F67"/>
    <w:rsid w:val="0071733A"/>
    <w:rsid w:val="007173D4"/>
    <w:rsid w:val="00717404"/>
    <w:rsid w:val="00717426"/>
    <w:rsid w:val="00717452"/>
    <w:rsid w:val="0071781F"/>
    <w:rsid w:val="00717879"/>
    <w:rsid w:val="0071789A"/>
    <w:rsid w:val="00717974"/>
    <w:rsid w:val="00717AD6"/>
    <w:rsid w:val="00720008"/>
    <w:rsid w:val="0072002F"/>
    <w:rsid w:val="0072011F"/>
    <w:rsid w:val="0072015B"/>
    <w:rsid w:val="007201FA"/>
    <w:rsid w:val="00720348"/>
    <w:rsid w:val="007204A8"/>
    <w:rsid w:val="0072057D"/>
    <w:rsid w:val="0072064B"/>
    <w:rsid w:val="007207AD"/>
    <w:rsid w:val="0072083A"/>
    <w:rsid w:val="00720C0F"/>
    <w:rsid w:val="00720DD2"/>
    <w:rsid w:val="00721030"/>
    <w:rsid w:val="007210B0"/>
    <w:rsid w:val="00721560"/>
    <w:rsid w:val="00721660"/>
    <w:rsid w:val="0072175A"/>
    <w:rsid w:val="007218E2"/>
    <w:rsid w:val="007219B7"/>
    <w:rsid w:val="00721B20"/>
    <w:rsid w:val="00721BB7"/>
    <w:rsid w:val="00721C1D"/>
    <w:rsid w:val="00721C2B"/>
    <w:rsid w:val="007222BA"/>
    <w:rsid w:val="00722404"/>
    <w:rsid w:val="0072251B"/>
    <w:rsid w:val="007225B4"/>
    <w:rsid w:val="007225BE"/>
    <w:rsid w:val="00722776"/>
    <w:rsid w:val="0072278C"/>
    <w:rsid w:val="007227A2"/>
    <w:rsid w:val="007227B9"/>
    <w:rsid w:val="00722C69"/>
    <w:rsid w:val="00722D7A"/>
    <w:rsid w:val="00723088"/>
    <w:rsid w:val="00723137"/>
    <w:rsid w:val="007231A6"/>
    <w:rsid w:val="007231F7"/>
    <w:rsid w:val="0072325F"/>
    <w:rsid w:val="007232A1"/>
    <w:rsid w:val="007232DB"/>
    <w:rsid w:val="007237CF"/>
    <w:rsid w:val="007237D5"/>
    <w:rsid w:val="007238C3"/>
    <w:rsid w:val="00723B76"/>
    <w:rsid w:val="00723C38"/>
    <w:rsid w:val="00723C8B"/>
    <w:rsid w:val="00723DB3"/>
    <w:rsid w:val="00723DEB"/>
    <w:rsid w:val="00723EBF"/>
    <w:rsid w:val="007241DF"/>
    <w:rsid w:val="00724288"/>
    <w:rsid w:val="0072450D"/>
    <w:rsid w:val="00724819"/>
    <w:rsid w:val="00724DB6"/>
    <w:rsid w:val="00724DD2"/>
    <w:rsid w:val="00724EE2"/>
    <w:rsid w:val="00724FB0"/>
    <w:rsid w:val="007250F9"/>
    <w:rsid w:val="0072526E"/>
    <w:rsid w:val="0072539B"/>
    <w:rsid w:val="007253EA"/>
    <w:rsid w:val="00725549"/>
    <w:rsid w:val="007255A4"/>
    <w:rsid w:val="007255CB"/>
    <w:rsid w:val="007259DF"/>
    <w:rsid w:val="00725B79"/>
    <w:rsid w:val="00725BE7"/>
    <w:rsid w:val="00725D9E"/>
    <w:rsid w:val="00726015"/>
    <w:rsid w:val="007263E8"/>
    <w:rsid w:val="00726406"/>
    <w:rsid w:val="0072641A"/>
    <w:rsid w:val="007264E9"/>
    <w:rsid w:val="0072657B"/>
    <w:rsid w:val="0072666E"/>
    <w:rsid w:val="007266BC"/>
    <w:rsid w:val="00726754"/>
    <w:rsid w:val="00726D45"/>
    <w:rsid w:val="00726D6C"/>
    <w:rsid w:val="00726EED"/>
    <w:rsid w:val="0072700B"/>
    <w:rsid w:val="007270C5"/>
    <w:rsid w:val="00727322"/>
    <w:rsid w:val="00727372"/>
    <w:rsid w:val="00727426"/>
    <w:rsid w:val="007274EB"/>
    <w:rsid w:val="007278FD"/>
    <w:rsid w:val="00727907"/>
    <w:rsid w:val="0072792E"/>
    <w:rsid w:val="00727B5D"/>
    <w:rsid w:val="00727E38"/>
    <w:rsid w:val="00727E99"/>
    <w:rsid w:val="007300B3"/>
    <w:rsid w:val="0073018A"/>
    <w:rsid w:val="007301FF"/>
    <w:rsid w:val="00730229"/>
    <w:rsid w:val="0073038F"/>
    <w:rsid w:val="007304D4"/>
    <w:rsid w:val="00730595"/>
    <w:rsid w:val="00730671"/>
    <w:rsid w:val="0073077F"/>
    <w:rsid w:val="00730843"/>
    <w:rsid w:val="00730888"/>
    <w:rsid w:val="00730D93"/>
    <w:rsid w:val="00730E55"/>
    <w:rsid w:val="00730FAA"/>
    <w:rsid w:val="0073106E"/>
    <w:rsid w:val="0073106F"/>
    <w:rsid w:val="00731529"/>
    <w:rsid w:val="00731A6E"/>
    <w:rsid w:val="00731AAB"/>
    <w:rsid w:val="00731E5D"/>
    <w:rsid w:val="00731FF9"/>
    <w:rsid w:val="007320DE"/>
    <w:rsid w:val="0073218C"/>
    <w:rsid w:val="0073244B"/>
    <w:rsid w:val="00732559"/>
    <w:rsid w:val="00732625"/>
    <w:rsid w:val="0073271D"/>
    <w:rsid w:val="007327FB"/>
    <w:rsid w:val="007329D0"/>
    <w:rsid w:val="00732B59"/>
    <w:rsid w:val="00732BED"/>
    <w:rsid w:val="00732CEA"/>
    <w:rsid w:val="00732CFE"/>
    <w:rsid w:val="00732EFD"/>
    <w:rsid w:val="0073310A"/>
    <w:rsid w:val="00733286"/>
    <w:rsid w:val="007333C8"/>
    <w:rsid w:val="007333D6"/>
    <w:rsid w:val="007335B7"/>
    <w:rsid w:val="007337A7"/>
    <w:rsid w:val="007337B6"/>
    <w:rsid w:val="00733959"/>
    <w:rsid w:val="0073399F"/>
    <w:rsid w:val="00733AF7"/>
    <w:rsid w:val="00733DF5"/>
    <w:rsid w:val="00733EAB"/>
    <w:rsid w:val="00733F19"/>
    <w:rsid w:val="007341CD"/>
    <w:rsid w:val="0073427E"/>
    <w:rsid w:val="00734471"/>
    <w:rsid w:val="00734668"/>
    <w:rsid w:val="0073467E"/>
    <w:rsid w:val="007348F8"/>
    <w:rsid w:val="00734CBF"/>
    <w:rsid w:val="00734D4C"/>
    <w:rsid w:val="00734D6A"/>
    <w:rsid w:val="00734D6E"/>
    <w:rsid w:val="00734F1C"/>
    <w:rsid w:val="0073504F"/>
    <w:rsid w:val="00735084"/>
    <w:rsid w:val="007359FB"/>
    <w:rsid w:val="00735AA8"/>
    <w:rsid w:val="00735BD8"/>
    <w:rsid w:val="00735D47"/>
    <w:rsid w:val="00735DFC"/>
    <w:rsid w:val="00735EB3"/>
    <w:rsid w:val="00736273"/>
    <w:rsid w:val="0073645E"/>
    <w:rsid w:val="007366C7"/>
    <w:rsid w:val="007367D4"/>
    <w:rsid w:val="0073680C"/>
    <w:rsid w:val="00736A36"/>
    <w:rsid w:val="00736A73"/>
    <w:rsid w:val="00736D02"/>
    <w:rsid w:val="00736D2C"/>
    <w:rsid w:val="00736DE4"/>
    <w:rsid w:val="00736E56"/>
    <w:rsid w:val="00736F7B"/>
    <w:rsid w:val="00737071"/>
    <w:rsid w:val="00737470"/>
    <w:rsid w:val="00737619"/>
    <w:rsid w:val="007376FC"/>
    <w:rsid w:val="00737AA2"/>
    <w:rsid w:val="00737AFE"/>
    <w:rsid w:val="00737F39"/>
    <w:rsid w:val="00740392"/>
    <w:rsid w:val="007403E4"/>
    <w:rsid w:val="007405D9"/>
    <w:rsid w:val="00740892"/>
    <w:rsid w:val="007409AB"/>
    <w:rsid w:val="00740C82"/>
    <w:rsid w:val="00740CB0"/>
    <w:rsid w:val="00740CC9"/>
    <w:rsid w:val="00740D1E"/>
    <w:rsid w:val="00740E0F"/>
    <w:rsid w:val="00740E5B"/>
    <w:rsid w:val="007410C9"/>
    <w:rsid w:val="0074115E"/>
    <w:rsid w:val="007412A3"/>
    <w:rsid w:val="00741302"/>
    <w:rsid w:val="007413BB"/>
    <w:rsid w:val="00741497"/>
    <w:rsid w:val="007418BF"/>
    <w:rsid w:val="00741BA5"/>
    <w:rsid w:val="00741D26"/>
    <w:rsid w:val="00741D27"/>
    <w:rsid w:val="00741E46"/>
    <w:rsid w:val="00741FB1"/>
    <w:rsid w:val="00742891"/>
    <w:rsid w:val="00742986"/>
    <w:rsid w:val="007429F1"/>
    <w:rsid w:val="00742AA7"/>
    <w:rsid w:val="00742AC7"/>
    <w:rsid w:val="00742ADA"/>
    <w:rsid w:val="00742B49"/>
    <w:rsid w:val="00742E6F"/>
    <w:rsid w:val="00742EB5"/>
    <w:rsid w:val="00742ECC"/>
    <w:rsid w:val="00742F00"/>
    <w:rsid w:val="007430D5"/>
    <w:rsid w:val="007435AF"/>
    <w:rsid w:val="0074369B"/>
    <w:rsid w:val="007436A8"/>
    <w:rsid w:val="00743884"/>
    <w:rsid w:val="007439BD"/>
    <w:rsid w:val="007439C3"/>
    <w:rsid w:val="00743B1A"/>
    <w:rsid w:val="00743BBE"/>
    <w:rsid w:val="00743D45"/>
    <w:rsid w:val="00744163"/>
    <w:rsid w:val="007441F7"/>
    <w:rsid w:val="00744253"/>
    <w:rsid w:val="0074448D"/>
    <w:rsid w:val="007447D5"/>
    <w:rsid w:val="007449E7"/>
    <w:rsid w:val="00744CD7"/>
    <w:rsid w:val="00744E4B"/>
    <w:rsid w:val="007452D4"/>
    <w:rsid w:val="007453C5"/>
    <w:rsid w:val="00745567"/>
    <w:rsid w:val="00745590"/>
    <w:rsid w:val="0074570F"/>
    <w:rsid w:val="0074588F"/>
    <w:rsid w:val="007458A6"/>
    <w:rsid w:val="007458F8"/>
    <w:rsid w:val="00745B7D"/>
    <w:rsid w:val="00745C01"/>
    <w:rsid w:val="00745C31"/>
    <w:rsid w:val="00745D6A"/>
    <w:rsid w:val="00745F37"/>
    <w:rsid w:val="0074606D"/>
    <w:rsid w:val="0074629B"/>
    <w:rsid w:val="007465BB"/>
    <w:rsid w:val="007466D9"/>
    <w:rsid w:val="0074676E"/>
    <w:rsid w:val="007468CD"/>
    <w:rsid w:val="00746B9D"/>
    <w:rsid w:val="00746E27"/>
    <w:rsid w:val="0074711A"/>
    <w:rsid w:val="00747319"/>
    <w:rsid w:val="007475EB"/>
    <w:rsid w:val="0074775C"/>
    <w:rsid w:val="00747A49"/>
    <w:rsid w:val="00747C08"/>
    <w:rsid w:val="00747DFA"/>
    <w:rsid w:val="007504B0"/>
    <w:rsid w:val="00750A4C"/>
    <w:rsid w:val="00750AD5"/>
    <w:rsid w:val="00750D1C"/>
    <w:rsid w:val="007510FD"/>
    <w:rsid w:val="00751286"/>
    <w:rsid w:val="007513ED"/>
    <w:rsid w:val="00751622"/>
    <w:rsid w:val="007516B6"/>
    <w:rsid w:val="00751784"/>
    <w:rsid w:val="00751B85"/>
    <w:rsid w:val="00751BD0"/>
    <w:rsid w:val="00751C0B"/>
    <w:rsid w:val="00751C13"/>
    <w:rsid w:val="00751F1A"/>
    <w:rsid w:val="007521F8"/>
    <w:rsid w:val="007524D8"/>
    <w:rsid w:val="00752591"/>
    <w:rsid w:val="0075271C"/>
    <w:rsid w:val="007528AB"/>
    <w:rsid w:val="00752A05"/>
    <w:rsid w:val="00752B1D"/>
    <w:rsid w:val="00752B2D"/>
    <w:rsid w:val="00752EBC"/>
    <w:rsid w:val="00752FAD"/>
    <w:rsid w:val="00753260"/>
    <w:rsid w:val="0075332C"/>
    <w:rsid w:val="0075370F"/>
    <w:rsid w:val="00753C30"/>
    <w:rsid w:val="00753CC4"/>
    <w:rsid w:val="00753CE3"/>
    <w:rsid w:val="007540EB"/>
    <w:rsid w:val="007541D9"/>
    <w:rsid w:val="0075495C"/>
    <w:rsid w:val="00754A3F"/>
    <w:rsid w:val="00754FE0"/>
    <w:rsid w:val="00755142"/>
    <w:rsid w:val="00755149"/>
    <w:rsid w:val="00755314"/>
    <w:rsid w:val="00755372"/>
    <w:rsid w:val="007553C4"/>
    <w:rsid w:val="007554F4"/>
    <w:rsid w:val="00755791"/>
    <w:rsid w:val="00755DB9"/>
    <w:rsid w:val="00755DC7"/>
    <w:rsid w:val="00755F1A"/>
    <w:rsid w:val="007560C5"/>
    <w:rsid w:val="007561F9"/>
    <w:rsid w:val="0075624D"/>
    <w:rsid w:val="0075633C"/>
    <w:rsid w:val="00756435"/>
    <w:rsid w:val="00756949"/>
    <w:rsid w:val="00756BB7"/>
    <w:rsid w:val="00756D29"/>
    <w:rsid w:val="00756E04"/>
    <w:rsid w:val="0075704A"/>
    <w:rsid w:val="0075711E"/>
    <w:rsid w:val="007572E8"/>
    <w:rsid w:val="00757346"/>
    <w:rsid w:val="00757627"/>
    <w:rsid w:val="0075764B"/>
    <w:rsid w:val="00757677"/>
    <w:rsid w:val="00757761"/>
    <w:rsid w:val="0075776F"/>
    <w:rsid w:val="0075778D"/>
    <w:rsid w:val="00757804"/>
    <w:rsid w:val="00757968"/>
    <w:rsid w:val="00757A96"/>
    <w:rsid w:val="00757BFA"/>
    <w:rsid w:val="00757CDD"/>
    <w:rsid w:val="00757D55"/>
    <w:rsid w:val="00757E5C"/>
    <w:rsid w:val="00757E6F"/>
    <w:rsid w:val="007600B3"/>
    <w:rsid w:val="007607CC"/>
    <w:rsid w:val="007609B8"/>
    <w:rsid w:val="00760C01"/>
    <w:rsid w:val="00760D19"/>
    <w:rsid w:val="00760E9C"/>
    <w:rsid w:val="00760EF2"/>
    <w:rsid w:val="00761293"/>
    <w:rsid w:val="00761472"/>
    <w:rsid w:val="00761524"/>
    <w:rsid w:val="00761675"/>
    <w:rsid w:val="007616D7"/>
    <w:rsid w:val="00761829"/>
    <w:rsid w:val="007619FB"/>
    <w:rsid w:val="00761A1F"/>
    <w:rsid w:val="00761B55"/>
    <w:rsid w:val="00761E2F"/>
    <w:rsid w:val="00762106"/>
    <w:rsid w:val="00762221"/>
    <w:rsid w:val="0076222F"/>
    <w:rsid w:val="00762239"/>
    <w:rsid w:val="007623A3"/>
    <w:rsid w:val="0076252E"/>
    <w:rsid w:val="0076273C"/>
    <w:rsid w:val="00762847"/>
    <w:rsid w:val="00762C60"/>
    <w:rsid w:val="00762CCD"/>
    <w:rsid w:val="00762DD8"/>
    <w:rsid w:val="00762F64"/>
    <w:rsid w:val="00763027"/>
    <w:rsid w:val="00763048"/>
    <w:rsid w:val="00763085"/>
    <w:rsid w:val="007634F6"/>
    <w:rsid w:val="007636DF"/>
    <w:rsid w:val="00763802"/>
    <w:rsid w:val="00763877"/>
    <w:rsid w:val="007638DF"/>
    <w:rsid w:val="00763A09"/>
    <w:rsid w:val="00763AF7"/>
    <w:rsid w:val="00763C78"/>
    <w:rsid w:val="00763F7E"/>
    <w:rsid w:val="00764168"/>
    <w:rsid w:val="00764283"/>
    <w:rsid w:val="007642EC"/>
    <w:rsid w:val="00764409"/>
    <w:rsid w:val="0076441E"/>
    <w:rsid w:val="00764528"/>
    <w:rsid w:val="00764894"/>
    <w:rsid w:val="00764A28"/>
    <w:rsid w:val="00764D05"/>
    <w:rsid w:val="007650D2"/>
    <w:rsid w:val="007654A8"/>
    <w:rsid w:val="007657E4"/>
    <w:rsid w:val="007659E7"/>
    <w:rsid w:val="00765C0B"/>
    <w:rsid w:val="00765C39"/>
    <w:rsid w:val="00765E20"/>
    <w:rsid w:val="007663F6"/>
    <w:rsid w:val="00766740"/>
    <w:rsid w:val="007669ED"/>
    <w:rsid w:val="00766B7C"/>
    <w:rsid w:val="00766BB8"/>
    <w:rsid w:val="00766C36"/>
    <w:rsid w:val="00766C8F"/>
    <w:rsid w:val="00766D31"/>
    <w:rsid w:val="00766F47"/>
    <w:rsid w:val="007674C5"/>
    <w:rsid w:val="007676EA"/>
    <w:rsid w:val="007676EE"/>
    <w:rsid w:val="0076770F"/>
    <w:rsid w:val="00767842"/>
    <w:rsid w:val="0076799C"/>
    <w:rsid w:val="00767BE2"/>
    <w:rsid w:val="00767C04"/>
    <w:rsid w:val="00767E12"/>
    <w:rsid w:val="00767F2A"/>
    <w:rsid w:val="00770143"/>
    <w:rsid w:val="007702ED"/>
    <w:rsid w:val="00770720"/>
    <w:rsid w:val="0077076E"/>
    <w:rsid w:val="00770946"/>
    <w:rsid w:val="0077125F"/>
    <w:rsid w:val="007712FE"/>
    <w:rsid w:val="00771382"/>
    <w:rsid w:val="007719B3"/>
    <w:rsid w:val="00771AB4"/>
    <w:rsid w:val="00771B22"/>
    <w:rsid w:val="00771D89"/>
    <w:rsid w:val="00771F90"/>
    <w:rsid w:val="007722A6"/>
    <w:rsid w:val="00772366"/>
    <w:rsid w:val="00772390"/>
    <w:rsid w:val="0077243A"/>
    <w:rsid w:val="007724CD"/>
    <w:rsid w:val="007727BC"/>
    <w:rsid w:val="007727D1"/>
    <w:rsid w:val="00772ACB"/>
    <w:rsid w:val="00772AEC"/>
    <w:rsid w:val="00772EE3"/>
    <w:rsid w:val="00772F9C"/>
    <w:rsid w:val="0077307B"/>
    <w:rsid w:val="00773108"/>
    <w:rsid w:val="007736A2"/>
    <w:rsid w:val="00773824"/>
    <w:rsid w:val="007738AF"/>
    <w:rsid w:val="007738F4"/>
    <w:rsid w:val="00773C56"/>
    <w:rsid w:val="00773F45"/>
    <w:rsid w:val="00773F68"/>
    <w:rsid w:val="00773FCF"/>
    <w:rsid w:val="007742AC"/>
    <w:rsid w:val="0077448B"/>
    <w:rsid w:val="007745D8"/>
    <w:rsid w:val="007746B8"/>
    <w:rsid w:val="00774C46"/>
    <w:rsid w:val="00774D3D"/>
    <w:rsid w:val="00774E4E"/>
    <w:rsid w:val="00774FF5"/>
    <w:rsid w:val="00774FFE"/>
    <w:rsid w:val="007750EB"/>
    <w:rsid w:val="00775284"/>
    <w:rsid w:val="007755AE"/>
    <w:rsid w:val="00775760"/>
    <w:rsid w:val="00775812"/>
    <w:rsid w:val="00775AA7"/>
    <w:rsid w:val="00775FAF"/>
    <w:rsid w:val="00776038"/>
    <w:rsid w:val="0077604F"/>
    <w:rsid w:val="007760E9"/>
    <w:rsid w:val="007763F0"/>
    <w:rsid w:val="0077666B"/>
    <w:rsid w:val="0077688D"/>
    <w:rsid w:val="007769BB"/>
    <w:rsid w:val="00776DF1"/>
    <w:rsid w:val="00777025"/>
    <w:rsid w:val="007775F9"/>
    <w:rsid w:val="0077763D"/>
    <w:rsid w:val="00777A98"/>
    <w:rsid w:val="00777BB8"/>
    <w:rsid w:val="00777C91"/>
    <w:rsid w:val="00777D52"/>
    <w:rsid w:val="00777EAF"/>
    <w:rsid w:val="007801F5"/>
    <w:rsid w:val="007802E3"/>
    <w:rsid w:val="007802EB"/>
    <w:rsid w:val="00780300"/>
    <w:rsid w:val="00780535"/>
    <w:rsid w:val="0078055F"/>
    <w:rsid w:val="00780634"/>
    <w:rsid w:val="0078099F"/>
    <w:rsid w:val="007809A0"/>
    <w:rsid w:val="007809B1"/>
    <w:rsid w:val="00780D71"/>
    <w:rsid w:val="007811E7"/>
    <w:rsid w:val="00781662"/>
    <w:rsid w:val="007816A0"/>
    <w:rsid w:val="00781847"/>
    <w:rsid w:val="00781951"/>
    <w:rsid w:val="00781CA4"/>
    <w:rsid w:val="00781F52"/>
    <w:rsid w:val="00782872"/>
    <w:rsid w:val="007829A1"/>
    <w:rsid w:val="00782B6F"/>
    <w:rsid w:val="00782B77"/>
    <w:rsid w:val="00782B94"/>
    <w:rsid w:val="00782C02"/>
    <w:rsid w:val="00782D5E"/>
    <w:rsid w:val="00782FF1"/>
    <w:rsid w:val="007830A1"/>
    <w:rsid w:val="007830B5"/>
    <w:rsid w:val="00783263"/>
    <w:rsid w:val="007833A2"/>
    <w:rsid w:val="007834D1"/>
    <w:rsid w:val="00783568"/>
    <w:rsid w:val="00783787"/>
    <w:rsid w:val="00783ADD"/>
    <w:rsid w:val="00783B01"/>
    <w:rsid w:val="00783D43"/>
    <w:rsid w:val="00783ED9"/>
    <w:rsid w:val="0078406A"/>
    <w:rsid w:val="007840C6"/>
    <w:rsid w:val="00784222"/>
    <w:rsid w:val="00784315"/>
    <w:rsid w:val="00784336"/>
    <w:rsid w:val="00784477"/>
    <w:rsid w:val="007845B4"/>
    <w:rsid w:val="0078461D"/>
    <w:rsid w:val="00784A38"/>
    <w:rsid w:val="00784C71"/>
    <w:rsid w:val="00785069"/>
    <w:rsid w:val="00785337"/>
    <w:rsid w:val="007855D5"/>
    <w:rsid w:val="007856FE"/>
    <w:rsid w:val="00785751"/>
    <w:rsid w:val="007857EC"/>
    <w:rsid w:val="00785926"/>
    <w:rsid w:val="00785BF6"/>
    <w:rsid w:val="00785DF9"/>
    <w:rsid w:val="00785E95"/>
    <w:rsid w:val="007861AC"/>
    <w:rsid w:val="007862A1"/>
    <w:rsid w:val="007862F9"/>
    <w:rsid w:val="00786603"/>
    <w:rsid w:val="00786632"/>
    <w:rsid w:val="00786661"/>
    <w:rsid w:val="007867B6"/>
    <w:rsid w:val="00786902"/>
    <w:rsid w:val="00786D63"/>
    <w:rsid w:val="00787448"/>
    <w:rsid w:val="00787B9D"/>
    <w:rsid w:val="00787C84"/>
    <w:rsid w:val="00787CD7"/>
    <w:rsid w:val="00790040"/>
    <w:rsid w:val="007900F9"/>
    <w:rsid w:val="007904E2"/>
    <w:rsid w:val="00790725"/>
    <w:rsid w:val="00790969"/>
    <w:rsid w:val="007909CA"/>
    <w:rsid w:val="00790BAE"/>
    <w:rsid w:val="00790BBF"/>
    <w:rsid w:val="00791057"/>
    <w:rsid w:val="007912F9"/>
    <w:rsid w:val="00791307"/>
    <w:rsid w:val="00791329"/>
    <w:rsid w:val="00791458"/>
    <w:rsid w:val="007914CF"/>
    <w:rsid w:val="00791775"/>
    <w:rsid w:val="0079194D"/>
    <w:rsid w:val="00791A05"/>
    <w:rsid w:val="00791C95"/>
    <w:rsid w:val="00791D73"/>
    <w:rsid w:val="00791F07"/>
    <w:rsid w:val="0079225A"/>
    <w:rsid w:val="00792396"/>
    <w:rsid w:val="00792412"/>
    <w:rsid w:val="00792898"/>
    <w:rsid w:val="00792993"/>
    <w:rsid w:val="007929F9"/>
    <w:rsid w:val="00792D21"/>
    <w:rsid w:val="00792DA7"/>
    <w:rsid w:val="00792DE3"/>
    <w:rsid w:val="00793375"/>
    <w:rsid w:val="00793516"/>
    <w:rsid w:val="00793577"/>
    <w:rsid w:val="00793679"/>
    <w:rsid w:val="00793863"/>
    <w:rsid w:val="007938E6"/>
    <w:rsid w:val="00793B83"/>
    <w:rsid w:val="00793D10"/>
    <w:rsid w:val="00793D34"/>
    <w:rsid w:val="00793E91"/>
    <w:rsid w:val="007940F5"/>
    <w:rsid w:val="007943BC"/>
    <w:rsid w:val="007945B7"/>
    <w:rsid w:val="00794609"/>
    <w:rsid w:val="00794ADD"/>
    <w:rsid w:val="00794E22"/>
    <w:rsid w:val="00794EE5"/>
    <w:rsid w:val="00794FB3"/>
    <w:rsid w:val="0079530A"/>
    <w:rsid w:val="0079549D"/>
    <w:rsid w:val="007954AE"/>
    <w:rsid w:val="0079550F"/>
    <w:rsid w:val="007955C1"/>
    <w:rsid w:val="00795782"/>
    <w:rsid w:val="007957B2"/>
    <w:rsid w:val="00795A0C"/>
    <w:rsid w:val="00795AB0"/>
    <w:rsid w:val="00795AE7"/>
    <w:rsid w:val="00795AF0"/>
    <w:rsid w:val="00795E34"/>
    <w:rsid w:val="00796151"/>
    <w:rsid w:val="007961BE"/>
    <w:rsid w:val="00796268"/>
    <w:rsid w:val="00796435"/>
    <w:rsid w:val="007966D1"/>
    <w:rsid w:val="00796BBB"/>
    <w:rsid w:val="00796BE0"/>
    <w:rsid w:val="00796C52"/>
    <w:rsid w:val="00796D27"/>
    <w:rsid w:val="00797190"/>
    <w:rsid w:val="007972E1"/>
    <w:rsid w:val="0079735C"/>
    <w:rsid w:val="00797516"/>
    <w:rsid w:val="00797693"/>
    <w:rsid w:val="00797796"/>
    <w:rsid w:val="00797993"/>
    <w:rsid w:val="00797A5B"/>
    <w:rsid w:val="00797C14"/>
    <w:rsid w:val="00797D4F"/>
    <w:rsid w:val="007A0605"/>
    <w:rsid w:val="007A080A"/>
    <w:rsid w:val="007A09FC"/>
    <w:rsid w:val="007A0A33"/>
    <w:rsid w:val="007A0AD2"/>
    <w:rsid w:val="007A0D89"/>
    <w:rsid w:val="007A0F68"/>
    <w:rsid w:val="007A0FBE"/>
    <w:rsid w:val="007A168D"/>
    <w:rsid w:val="007A16D4"/>
    <w:rsid w:val="007A1775"/>
    <w:rsid w:val="007A1957"/>
    <w:rsid w:val="007A19D2"/>
    <w:rsid w:val="007A1A7E"/>
    <w:rsid w:val="007A1A9A"/>
    <w:rsid w:val="007A1E0C"/>
    <w:rsid w:val="007A1F3C"/>
    <w:rsid w:val="007A1FA9"/>
    <w:rsid w:val="007A20B9"/>
    <w:rsid w:val="007A20FF"/>
    <w:rsid w:val="007A2171"/>
    <w:rsid w:val="007A23A3"/>
    <w:rsid w:val="007A2407"/>
    <w:rsid w:val="007A2587"/>
    <w:rsid w:val="007A259C"/>
    <w:rsid w:val="007A25EA"/>
    <w:rsid w:val="007A2669"/>
    <w:rsid w:val="007A2800"/>
    <w:rsid w:val="007A2BF0"/>
    <w:rsid w:val="007A2EEF"/>
    <w:rsid w:val="007A301D"/>
    <w:rsid w:val="007A33F0"/>
    <w:rsid w:val="007A3431"/>
    <w:rsid w:val="007A3634"/>
    <w:rsid w:val="007A36A2"/>
    <w:rsid w:val="007A37B1"/>
    <w:rsid w:val="007A38B7"/>
    <w:rsid w:val="007A3A92"/>
    <w:rsid w:val="007A3B08"/>
    <w:rsid w:val="007A3CBA"/>
    <w:rsid w:val="007A3E78"/>
    <w:rsid w:val="007A43D0"/>
    <w:rsid w:val="007A43EE"/>
    <w:rsid w:val="007A482B"/>
    <w:rsid w:val="007A4882"/>
    <w:rsid w:val="007A4CC6"/>
    <w:rsid w:val="007A4DA2"/>
    <w:rsid w:val="007A4DFD"/>
    <w:rsid w:val="007A4E41"/>
    <w:rsid w:val="007A54C5"/>
    <w:rsid w:val="007A55B7"/>
    <w:rsid w:val="007A5731"/>
    <w:rsid w:val="007A58B8"/>
    <w:rsid w:val="007A5A84"/>
    <w:rsid w:val="007A5B30"/>
    <w:rsid w:val="007A5D19"/>
    <w:rsid w:val="007A5F63"/>
    <w:rsid w:val="007A603A"/>
    <w:rsid w:val="007A6226"/>
    <w:rsid w:val="007A622B"/>
    <w:rsid w:val="007A6466"/>
    <w:rsid w:val="007A6581"/>
    <w:rsid w:val="007A6874"/>
    <w:rsid w:val="007A697D"/>
    <w:rsid w:val="007A6A0D"/>
    <w:rsid w:val="007A6C84"/>
    <w:rsid w:val="007A6DC0"/>
    <w:rsid w:val="007A6F62"/>
    <w:rsid w:val="007A7201"/>
    <w:rsid w:val="007A7602"/>
    <w:rsid w:val="007A76DA"/>
    <w:rsid w:val="007A7947"/>
    <w:rsid w:val="007A799B"/>
    <w:rsid w:val="007A7B19"/>
    <w:rsid w:val="007A7BD0"/>
    <w:rsid w:val="007A7D96"/>
    <w:rsid w:val="007A7E6C"/>
    <w:rsid w:val="007A7E8F"/>
    <w:rsid w:val="007A7F3B"/>
    <w:rsid w:val="007AC8DA"/>
    <w:rsid w:val="007B073B"/>
    <w:rsid w:val="007B08CC"/>
    <w:rsid w:val="007B092A"/>
    <w:rsid w:val="007B0986"/>
    <w:rsid w:val="007B0ABE"/>
    <w:rsid w:val="007B0B18"/>
    <w:rsid w:val="007B0B6A"/>
    <w:rsid w:val="007B0BAB"/>
    <w:rsid w:val="007B0DDC"/>
    <w:rsid w:val="007B11EB"/>
    <w:rsid w:val="007B11F9"/>
    <w:rsid w:val="007B1295"/>
    <w:rsid w:val="007B12E7"/>
    <w:rsid w:val="007B1375"/>
    <w:rsid w:val="007B1432"/>
    <w:rsid w:val="007B1688"/>
    <w:rsid w:val="007B17D9"/>
    <w:rsid w:val="007B17EF"/>
    <w:rsid w:val="007B1A66"/>
    <w:rsid w:val="007B1BB6"/>
    <w:rsid w:val="007B1E4A"/>
    <w:rsid w:val="007B1EF4"/>
    <w:rsid w:val="007B207D"/>
    <w:rsid w:val="007B2602"/>
    <w:rsid w:val="007B2628"/>
    <w:rsid w:val="007B27EE"/>
    <w:rsid w:val="007B28D4"/>
    <w:rsid w:val="007B2BF4"/>
    <w:rsid w:val="007B2C7C"/>
    <w:rsid w:val="007B2F65"/>
    <w:rsid w:val="007B2F9F"/>
    <w:rsid w:val="007B322C"/>
    <w:rsid w:val="007B343B"/>
    <w:rsid w:val="007B355B"/>
    <w:rsid w:val="007B358E"/>
    <w:rsid w:val="007B3590"/>
    <w:rsid w:val="007B365A"/>
    <w:rsid w:val="007B38D4"/>
    <w:rsid w:val="007B3962"/>
    <w:rsid w:val="007B3979"/>
    <w:rsid w:val="007B3B5D"/>
    <w:rsid w:val="007B3C04"/>
    <w:rsid w:val="007B3C61"/>
    <w:rsid w:val="007B3D6B"/>
    <w:rsid w:val="007B3FD5"/>
    <w:rsid w:val="007B4212"/>
    <w:rsid w:val="007B4617"/>
    <w:rsid w:val="007B4684"/>
    <w:rsid w:val="007B4692"/>
    <w:rsid w:val="007B4816"/>
    <w:rsid w:val="007B4952"/>
    <w:rsid w:val="007B49B7"/>
    <w:rsid w:val="007B49CD"/>
    <w:rsid w:val="007B4B44"/>
    <w:rsid w:val="007B4B94"/>
    <w:rsid w:val="007B4CF3"/>
    <w:rsid w:val="007B4DA9"/>
    <w:rsid w:val="007B51A5"/>
    <w:rsid w:val="007B53A4"/>
    <w:rsid w:val="007B54CD"/>
    <w:rsid w:val="007B54DF"/>
    <w:rsid w:val="007B55CE"/>
    <w:rsid w:val="007B57A0"/>
    <w:rsid w:val="007B5AA9"/>
    <w:rsid w:val="007B5ECA"/>
    <w:rsid w:val="007B5ECD"/>
    <w:rsid w:val="007B6027"/>
    <w:rsid w:val="007B637E"/>
    <w:rsid w:val="007B674C"/>
    <w:rsid w:val="007B697A"/>
    <w:rsid w:val="007B6A6D"/>
    <w:rsid w:val="007B6B24"/>
    <w:rsid w:val="007B6BEE"/>
    <w:rsid w:val="007B6D00"/>
    <w:rsid w:val="007B6D47"/>
    <w:rsid w:val="007B6D9C"/>
    <w:rsid w:val="007B6DB7"/>
    <w:rsid w:val="007B6E45"/>
    <w:rsid w:val="007B6FC6"/>
    <w:rsid w:val="007B7022"/>
    <w:rsid w:val="007B70BA"/>
    <w:rsid w:val="007B728C"/>
    <w:rsid w:val="007B79A6"/>
    <w:rsid w:val="007C013C"/>
    <w:rsid w:val="007C02BF"/>
    <w:rsid w:val="007C0429"/>
    <w:rsid w:val="007C04B4"/>
    <w:rsid w:val="007C057A"/>
    <w:rsid w:val="007C0729"/>
    <w:rsid w:val="007C094B"/>
    <w:rsid w:val="007C0A27"/>
    <w:rsid w:val="007C0B7F"/>
    <w:rsid w:val="007C0C2F"/>
    <w:rsid w:val="007C0DD4"/>
    <w:rsid w:val="007C1161"/>
    <w:rsid w:val="007C156F"/>
    <w:rsid w:val="007C15F7"/>
    <w:rsid w:val="007C1967"/>
    <w:rsid w:val="007C19F0"/>
    <w:rsid w:val="007C19F9"/>
    <w:rsid w:val="007C1C0F"/>
    <w:rsid w:val="007C1C98"/>
    <w:rsid w:val="007C2190"/>
    <w:rsid w:val="007C22F5"/>
    <w:rsid w:val="007C2375"/>
    <w:rsid w:val="007C2644"/>
    <w:rsid w:val="007C2912"/>
    <w:rsid w:val="007C2B39"/>
    <w:rsid w:val="007C2B6D"/>
    <w:rsid w:val="007C2BAC"/>
    <w:rsid w:val="007C2DA3"/>
    <w:rsid w:val="007C2DE2"/>
    <w:rsid w:val="007C30EB"/>
    <w:rsid w:val="007C338C"/>
    <w:rsid w:val="007C33B1"/>
    <w:rsid w:val="007C3487"/>
    <w:rsid w:val="007C35AF"/>
    <w:rsid w:val="007C380B"/>
    <w:rsid w:val="007C3A10"/>
    <w:rsid w:val="007C3B4B"/>
    <w:rsid w:val="007C4112"/>
    <w:rsid w:val="007C4365"/>
    <w:rsid w:val="007C447A"/>
    <w:rsid w:val="007C45BA"/>
    <w:rsid w:val="007C4B70"/>
    <w:rsid w:val="007C4BBC"/>
    <w:rsid w:val="007C4C80"/>
    <w:rsid w:val="007C4F48"/>
    <w:rsid w:val="007C525C"/>
    <w:rsid w:val="007C5367"/>
    <w:rsid w:val="007C560F"/>
    <w:rsid w:val="007C568A"/>
    <w:rsid w:val="007C56D2"/>
    <w:rsid w:val="007C58BA"/>
    <w:rsid w:val="007C5ADE"/>
    <w:rsid w:val="007C5BB8"/>
    <w:rsid w:val="007C630C"/>
    <w:rsid w:val="007C64FC"/>
    <w:rsid w:val="007C65ED"/>
    <w:rsid w:val="007C6969"/>
    <w:rsid w:val="007C699E"/>
    <w:rsid w:val="007C6A3F"/>
    <w:rsid w:val="007C6B3D"/>
    <w:rsid w:val="007C6BDF"/>
    <w:rsid w:val="007C6C37"/>
    <w:rsid w:val="007C6E7A"/>
    <w:rsid w:val="007C6F69"/>
    <w:rsid w:val="007C6F72"/>
    <w:rsid w:val="007C7248"/>
    <w:rsid w:val="007C747E"/>
    <w:rsid w:val="007C75CA"/>
    <w:rsid w:val="007C794A"/>
    <w:rsid w:val="007C7983"/>
    <w:rsid w:val="007C79A4"/>
    <w:rsid w:val="007C7AFC"/>
    <w:rsid w:val="007C7EAE"/>
    <w:rsid w:val="007D00E2"/>
    <w:rsid w:val="007D0117"/>
    <w:rsid w:val="007D0135"/>
    <w:rsid w:val="007D0209"/>
    <w:rsid w:val="007D0545"/>
    <w:rsid w:val="007D0779"/>
    <w:rsid w:val="007D0851"/>
    <w:rsid w:val="007D0CC2"/>
    <w:rsid w:val="007D0E6B"/>
    <w:rsid w:val="007D10E7"/>
    <w:rsid w:val="007D12C1"/>
    <w:rsid w:val="007D1319"/>
    <w:rsid w:val="007D132E"/>
    <w:rsid w:val="007D1894"/>
    <w:rsid w:val="007D1918"/>
    <w:rsid w:val="007D1AD5"/>
    <w:rsid w:val="007D2009"/>
    <w:rsid w:val="007D20E3"/>
    <w:rsid w:val="007D2278"/>
    <w:rsid w:val="007D233A"/>
    <w:rsid w:val="007D239B"/>
    <w:rsid w:val="007D276D"/>
    <w:rsid w:val="007D2772"/>
    <w:rsid w:val="007D2821"/>
    <w:rsid w:val="007D29F1"/>
    <w:rsid w:val="007D2A34"/>
    <w:rsid w:val="007D2BE1"/>
    <w:rsid w:val="007D2DC6"/>
    <w:rsid w:val="007D2E7A"/>
    <w:rsid w:val="007D2E81"/>
    <w:rsid w:val="007D2F54"/>
    <w:rsid w:val="007D3162"/>
    <w:rsid w:val="007D332E"/>
    <w:rsid w:val="007D35EA"/>
    <w:rsid w:val="007D35F6"/>
    <w:rsid w:val="007D39BC"/>
    <w:rsid w:val="007D3A18"/>
    <w:rsid w:val="007D4407"/>
    <w:rsid w:val="007D45FD"/>
    <w:rsid w:val="007D4757"/>
    <w:rsid w:val="007D481A"/>
    <w:rsid w:val="007D4BC1"/>
    <w:rsid w:val="007D4F09"/>
    <w:rsid w:val="007D4FD1"/>
    <w:rsid w:val="007D5643"/>
    <w:rsid w:val="007D5760"/>
    <w:rsid w:val="007D584A"/>
    <w:rsid w:val="007D59AF"/>
    <w:rsid w:val="007D5B96"/>
    <w:rsid w:val="007D5E59"/>
    <w:rsid w:val="007D5E78"/>
    <w:rsid w:val="007D6152"/>
    <w:rsid w:val="007D61AB"/>
    <w:rsid w:val="007D62CF"/>
    <w:rsid w:val="007D62D6"/>
    <w:rsid w:val="007D6449"/>
    <w:rsid w:val="007D663E"/>
    <w:rsid w:val="007D67F3"/>
    <w:rsid w:val="007D69EA"/>
    <w:rsid w:val="007D6A8F"/>
    <w:rsid w:val="007D6ABC"/>
    <w:rsid w:val="007D6AFE"/>
    <w:rsid w:val="007D7113"/>
    <w:rsid w:val="007D717D"/>
    <w:rsid w:val="007D7228"/>
    <w:rsid w:val="007D7476"/>
    <w:rsid w:val="007D74B9"/>
    <w:rsid w:val="007D75AE"/>
    <w:rsid w:val="007D7672"/>
    <w:rsid w:val="007D7927"/>
    <w:rsid w:val="007D7CC3"/>
    <w:rsid w:val="007D7F57"/>
    <w:rsid w:val="007E036C"/>
    <w:rsid w:val="007E042E"/>
    <w:rsid w:val="007E0457"/>
    <w:rsid w:val="007E0885"/>
    <w:rsid w:val="007E0BD4"/>
    <w:rsid w:val="007E0D44"/>
    <w:rsid w:val="007E0FF0"/>
    <w:rsid w:val="007E18CF"/>
    <w:rsid w:val="007E18D4"/>
    <w:rsid w:val="007E1A06"/>
    <w:rsid w:val="007E1B48"/>
    <w:rsid w:val="007E1C95"/>
    <w:rsid w:val="007E1C98"/>
    <w:rsid w:val="007E1FF5"/>
    <w:rsid w:val="007E200D"/>
    <w:rsid w:val="007E2136"/>
    <w:rsid w:val="007E21E0"/>
    <w:rsid w:val="007E2505"/>
    <w:rsid w:val="007E25CB"/>
    <w:rsid w:val="007E2718"/>
    <w:rsid w:val="007E288C"/>
    <w:rsid w:val="007E290D"/>
    <w:rsid w:val="007E2A39"/>
    <w:rsid w:val="007E2C66"/>
    <w:rsid w:val="007E2E52"/>
    <w:rsid w:val="007E2F64"/>
    <w:rsid w:val="007E2FAB"/>
    <w:rsid w:val="007E3001"/>
    <w:rsid w:val="007E30C9"/>
    <w:rsid w:val="007E32BE"/>
    <w:rsid w:val="007E335B"/>
    <w:rsid w:val="007E3385"/>
    <w:rsid w:val="007E33D2"/>
    <w:rsid w:val="007E36D6"/>
    <w:rsid w:val="007E3778"/>
    <w:rsid w:val="007E384F"/>
    <w:rsid w:val="007E3891"/>
    <w:rsid w:val="007E39AE"/>
    <w:rsid w:val="007E3C56"/>
    <w:rsid w:val="007E3DF6"/>
    <w:rsid w:val="007E409C"/>
    <w:rsid w:val="007E43D4"/>
    <w:rsid w:val="007E44A5"/>
    <w:rsid w:val="007E497A"/>
    <w:rsid w:val="007E4A4D"/>
    <w:rsid w:val="007E4AA1"/>
    <w:rsid w:val="007E4B51"/>
    <w:rsid w:val="007E509D"/>
    <w:rsid w:val="007E5391"/>
    <w:rsid w:val="007E5780"/>
    <w:rsid w:val="007E58C8"/>
    <w:rsid w:val="007E5EF5"/>
    <w:rsid w:val="007E5F8D"/>
    <w:rsid w:val="007E602D"/>
    <w:rsid w:val="007E66AC"/>
    <w:rsid w:val="007E6A30"/>
    <w:rsid w:val="007E6BD1"/>
    <w:rsid w:val="007E6D44"/>
    <w:rsid w:val="007E6FB2"/>
    <w:rsid w:val="007E701E"/>
    <w:rsid w:val="007E7518"/>
    <w:rsid w:val="007E7540"/>
    <w:rsid w:val="007E75DE"/>
    <w:rsid w:val="007E75FB"/>
    <w:rsid w:val="007E77F4"/>
    <w:rsid w:val="007E7C28"/>
    <w:rsid w:val="007E7DFF"/>
    <w:rsid w:val="007E7E28"/>
    <w:rsid w:val="007F0029"/>
    <w:rsid w:val="007F01F2"/>
    <w:rsid w:val="007F0318"/>
    <w:rsid w:val="007F036C"/>
    <w:rsid w:val="007F03F2"/>
    <w:rsid w:val="007F063E"/>
    <w:rsid w:val="007F0685"/>
    <w:rsid w:val="007F06D1"/>
    <w:rsid w:val="007F0814"/>
    <w:rsid w:val="007F0942"/>
    <w:rsid w:val="007F0BA9"/>
    <w:rsid w:val="007F0CBC"/>
    <w:rsid w:val="007F1516"/>
    <w:rsid w:val="007F1556"/>
    <w:rsid w:val="007F1582"/>
    <w:rsid w:val="007F17D1"/>
    <w:rsid w:val="007F18CE"/>
    <w:rsid w:val="007F1AE5"/>
    <w:rsid w:val="007F1EDB"/>
    <w:rsid w:val="007F1F40"/>
    <w:rsid w:val="007F2126"/>
    <w:rsid w:val="007F2393"/>
    <w:rsid w:val="007F24D5"/>
    <w:rsid w:val="007F28AF"/>
    <w:rsid w:val="007F295B"/>
    <w:rsid w:val="007F2A2B"/>
    <w:rsid w:val="007F2ABC"/>
    <w:rsid w:val="007F2CCB"/>
    <w:rsid w:val="007F2F16"/>
    <w:rsid w:val="007F2F7B"/>
    <w:rsid w:val="007F3082"/>
    <w:rsid w:val="007F33AB"/>
    <w:rsid w:val="007F368C"/>
    <w:rsid w:val="007F36A3"/>
    <w:rsid w:val="007F374E"/>
    <w:rsid w:val="007F3864"/>
    <w:rsid w:val="007F39C8"/>
    <w:rsid w:val="007F3F28"/>
    <w:rsid w:val="007F406C"/>
    <w:rsid w:val="007F424C"/>
    <w:rsid w:val="007F48FC"/>
    <w:rsid w:val="007F4A7D"/>
    <w:rsid w:val="007F4AB7"/>
    <w:rsid w:val="007F4C95"/>
    <w:rsid w:val="007F4E3E"/>
    <w:rsid w:val="007F5117"/>
    <w:rsid w:val="007F520C"/>
    <w:rsid w:val="007F54C8"/>
    <w:rsid w:val="007F568D"/>
    <w:rsid w:val="007F5710"/>
    <w:rsid w:val="007F57C1"/>
    <w:rsid w:val="007F5C3B"/>
    <w:rsid w:val="007F5EFF"/>
    <w:rsid w:val="007F5F01"/>
    <w:rsid w:val="007F6167"/>
    <w:rsid w:val="007F61E8"/>
    <w:rsid w:val="007F62FE"/>
    <w:rsid w:val="007F640C"/>
    <w:rsid w:val="007F6557"/>
    <w:rsid w:val="007F6A30"/>
    <w:rsid w:val="007F6B8C"/>
    <w:rsid w:val="007F6ECC"/>
    <w:rsid w:val="007F7003"/>
    <w:rsid w:val="007F7018"/>
    <w:rsid w:val="007F7219"/>
    <w:rsid w:val="007F72EC"/>
    <w:rsid w:val="007F74DA"/>
    <w:rsid w:val="007F753A"/>
    <w:rsid w:val="007F76E0"/>
    <w:rsid w:val="007F77A4"/>
    <w:rsid w:val="007F787F"/>
    <w:rsid w:val="007F7948"/>
    <w:rsid w:val="007F7A58"/>
    <w:rsid w:val="007F7C23"/>
    <w:rsid w:val="007F7E79"/>
    <w:rsid w:val="007F7F81"/>
    <w:rsid w:val="00800083"/>
    <w:rsid w:val="00800106"/>
    <w:rsid w:val="00800623"/>
    <w:rsid w:val="00800726"/>
    <w:rsid w:val="00800A29"/>
    <w:rsid w:val="00800C55"/>
    <w:rsid w:val="00800D10"/>
    <w:rsid w:val="00800D51"/>
    <w:rsid w:val="00800DB0"/>
    <w:rsid w:val="00801346"/>
    <w:rsid w:val="00801367"/>
    <w:rsid w:val="008015A1"/>
    <w:rsid w:val="00801CA9"/>
    <w:rsid w:val="00801CAF"/>
    <w:rsid w:val="00801DC6"/>
    <w:rsid w:val="00801E30"/>
    <w:rsid w:val="00801E56"/>
    <w:rsid w:val="00801E83"/>
    <w:rsid w:val="00801F59"/>
    <w:rsid w:val="0080202E"/>
    <w:rsid w:val="008020E8"/>
    <w:rsid w:val="008022F3"/>
    <w:rsid w:val="00802333"/>
    <w:rsid w:val="0080236F"/>
    <w:rsid w:val="008023B7"/>
    <w:rsid w:val="00802456"/>
    <w:rsid w:val="00802885"/>
    <w:rsid w:val="00802913"/>
    <w:rsid w:val="00802949"/>
    <w:rsid w:val="00802984"/>
    <w:rsid w:val="00802E71"/>
    <w:rsid w:val="008031DF"/>
    <w:rsid w:val="00803295"/>
    <w:rsid w:val="0080329C"/>
    <w:rsid w:val="0080339D"/>
    <w:rsid w:val="008037C6"/>
    <w:rsid w:val="00803871"/>
    <w:rsid w:val="00803AE2"/>
    <w:rsid w:val="00803B02"/>
    <w:rsid w:val="00803B23"/>
    <w:rsid w:val="00803C51"/>
    <w:rsid w:val="00803E15"/>
    <w:rsid w:val="00803FC8"/>
    <w:rsid w:val="008041C8"/>
    <w:rsid w:val="0080425A"/>
    <w:rsid w:val="008045E9"/>
    <w:rsid w:val="008046DB"/>
    <w:rsid w:val="00804835"/>
    <w:rsid w:val="00804AA0"/>
    <w:rsid w:val="00804DE3"/>
    <w:rsid w:val="00805284"/>
    <w:rsid w:val="008052C2"/>
    <w:rsid w:val="0080537A"/>
    <w:rsid w:val="008054C8"/>
    <w:rsid w:val="0080559C"/>
    <w:rsid w:val="00805A68"/>
    <w:rsid w:val="00805A88"/>
    <w:rsid w:val="00805AA3"/>
    <w:rsid w:val="00805AE3"/>
    <w:rsid w:val="00805CC6"/>
    <w:rsid w:val="00805D85"/>
    <w:rsid w:val="00805EAD"/>
    <w:rsid w:val="00805EC2"/>
    <w:rsid w:val="00805ED9"/>
    <w:rsid w:val="00805F98"/>
    <w:rsid w:val="008060DE"/>
    <w:rsid w:val="00806177"/>
    <w:rsid w:val="008061F2"/>
    <w:rsid w:val="0080628C"/>
    <w:rsid w:val="00806428"/>
    <w:rsid w:val="008065D7"/>
    <w:rsid w:val="008066B0"/>
    <w:rsid w:val="008067CD"/>
    <w:rsid w:val="008067E6"/>
    <w:rsid w:val="00806A24"/>
    <w:rsid w:val="00806C57"/>
    <w:rsid w:val="008071FA"/>
    <w:rsid w:val="00807287"/>
    <w:rsid w:val="0080728C"/>
    <w:rsid w:val="00807398"/>
    <w:rsid w:val="00807506"/>
    <w:rsid w:val="00807968"/>
    <w:rsid w:val="00807BD6"/>
    <w:rsid w:val="00807C45"/>
    <w:rsid w:val="00810089"/>
    <w:rsid w:val="00810653"/>
    <w:rsid w:val="008106F9"/>
    <w:rsid w:val="0081076A"/>
    <w:rsid w:val="00810A22"/>
    <w:rsid w:val="00810A8C"/>
    <w:rsid w:val="00810CE1"/>
    <w:rsid w:val="00810E35"/>
    <w:rsid w:val="00810F4D"/>
    <w:rsid w:val="00810F9E"/>
    <w:rsid w:val="008110B3"/>
    <w:rsid w:val="008111A3"/>
    <w:rsid w:val="008111BC"/>
    <w:rsid w:val="00811595"/>
    <w:rsid w:val="008117BE"/>
    <w:rsid w:val="00811E63"/>
    <w:rsid w:val="00811FEC"/>
    <w:rsid w:val="00812112"/>
    <w:rsid w:val="00812681"/>
    <w:rsid w:val="008129C9"/>
    <w:rsid w:val="00812E31"/>
    <w:rsid w:val="008131D0"/>
    <w:rsid w:val="008132FF"/>
    <w:rsid w:val="0081340F"/>
    <w:rsid w:val="008137AA"/>
    <w:rsid w:val="00813808"/>
    <w:rsid w:val="00813834"/>
    <w:rsid w:val="00813A25"/>
    <w:rsid w:val="00813AAA"/>
    <w:rsid w:val="00813BDA"/>
    <w:rsid w:val="00813EC4"/>
    <w:rsid w:val="008140B2"/>
    <w:rsid w:val="008140C8"/>
    <w:rsid w:val="0081436F"/>
    <w:rsid w:val="008144C7"/>
    <w:rsid w:val="0081464A"/>
    <w:rsid w:val="00814AA6"/>
    <w:rsid w:val="00814CD5"/>
    <w:rsid w:val="00814DA3"/>
    <w:rsid w:val="00814DB3"/>
    <w:rsid w:val="0081527B"/>
    <w:rsid w:val="008152E9"/>
    <w:rsid w:val="00815368"/>
    <w:rsid w:val="008158BF"/>
    <w:rsid w:val="008158E3"/>
    <w:rsid w:val="00815925"/>
    <w:rsid w:val="00815AB6"/>
    <w:rsid w:val="00815AE5"/>
    <w:rsid w:val="00815D3A"/>
    <w:rsid w:val="00815E46"/>
    <w:rsid w:val="00815F77"/>
    <w:rsid w:val="00815FC1"/>
    <w:rsid w:val="0081601E"/>
    <w:rsid w:val="00816300"/>
    <w:rsid w:val="00816694"/>
    <w:rsid w:val="008166BD"/>
    <w:rsid w:val="008166DE"/>
    <w:rsid w:val="0081698F"/>
    <w:rsid w:val="00816AC4"/>
    <w:rsid w:val="00816B37"/>
    <w:rsid w:val="00816E30"/>
    <w:rsid w:val="00816EAE"/>
    <w:rsid w:val="00816EE4"/>
    <w:rsid w:val="00817014"/>
    <w:rsid w:val="00817179"/>
    <w:rsid w:val="0081718C"/>
    <w:rsid w:val="008177EC"/>
    <w:rsid w:val="00817AD5"/>
    <w:rsid w:val="00817F7E"/>
    <w:rsid w:val="00820071"/>
    <w:rsid w:val="008200B4"/>
    <w:rsid w:val="008204EF"/>
    <w:rsid w:val="008206A4"/>
    <w:rsid w:val="00820907"/>
    <w:rsid w:val="00820B07"/>
    <w:rsid w:val="00820B40"/>
    <w:rsid w:val="00820BE9"/>
    <w:rsid w:val="00820BF3"/>
    <w:rsid w:val="00820F51"/>
    <w:rsid w:val="00821055"/>
    <w:rsid w:val="008211AE"/>
    <w:rsid w:val="0082126C"/>
    <w:rsid w:val="0082147F"/>
    <w:rsid w:val="00821520"/>
    <w:rsid w:val="008215DD"/>
    <w:rsid w:val="008216B6"/>
    <w:rsid w:val="0082179B"/>
    <w:rsid w:val="00821A3E"/>
    <w:rsid w:val="00821C0B"/>
    <w:rsid w:val="00821D72"/>
    <w:rsid w:val="00821FBF"/>
    <w:rsid w:val="0082209F"/>
    <w:rsid w:val="0082211D"/>
    <w:rsid w:val="00822134"/>
    <w:rsid w:val="008221EB"/>
    <w:rsid w:val="008224EA"/>
    <w:rsid w:val="00822514"/>
    <w:rsid w:val="008225D1"/>
    <w:rsid w:val="0082264B"/>
    <w:rsid w:val="00822748"/>
    <w:rsid w:val="008228DF"/>
    <w:rsid w:val="00822ACF"/>
    <w:rsid w:val="00822FB8"/>
    <w:rsid w:val="00823054"/>
    <w:rsid w:val="00823345"/>
    <w:rsid w:val="00823527"/>
    <w:rsid w:val="008235E8"/>
    <w:rsid w:val="008237B6"/>
    <w:rsid w:val="00823BE9"/>
    <w:rsid w:val="00823FC6"/>
    <w:rsid w:val="0082430B"/>
    <w:rsid w:val="0082468B"/>
    <w:rsid w:val="00824DAA"/>
    <w:rsid w:val="00824FCC"/>
    <w:rsid w:val="00824FEC"/>
    <w:rsid w:val="008252A0"/>
    <w:rsid w:val="00825388"/>
    <w:rsid w:val="008253FC"/>
    <w:rsid w:val="00825435"/>
    <w:rsid w:val="008254EC"/>
    <w:rsid w:val="008255DC"/>
    <w:rsid w:val="00825886"/>
    <w:rsid w:val="00825DBB"/>
    <w:rsid w:val="00825E9D"/>
    <w:rsid w:val="00825F37"/>
    <w:rsid w:val="00825FA4"/>
    <w:rsid w:val="008261AC"/>
    <w:rsid w:val="00826335"/>
    <w:rsid w:val="008263FC"/>
    <w:rsid w:val="008268AA"/>
    <w:rsid w:val="008268F6"/>
    <w:rsid w:val="00826C00"/>
    <w:rsid w:val="00826D4F"/>
    <w:rsid w:val="00826DCB"/>
    <w:rsid w:val="00826E30"/>
    <w:rsid w:val="00826F5D"/>
    <w:rsid w:val="008270A6"/>
    <w:rsid w:val="0082716D"/>
    <w:rsid w:val="0082724C"/>
    <w:rsid w:val="00827446"/>
    <w:rsid w:val="00827569"/>
    <w:rsid w:val="00827584"/>
    <w:rsid w:val="0082765B"/>
    <w:rsid w:val="0082766B"/>
    <w:rsid w:val="0082782E"/>
    <w:rsid w:val="008278FD"/>
    <w:rsid w:val="00827CB7"/>
    <w:rsid w:val="00827D38"/>
    <w:rsid w:val="00827E6A"/>
    <w:rsid w:val="008301BC"/>
    <w:rsid w:val="008301D8"/>
    <w:rsid w:val="00830218"/>
    <w:rsid w:val="00830420"/>
    <w:rsid w:val="00830586"/>
    <w:rsid w:val="0083062A"/>
    <w:rsid w:val="00830668"/>
    <w:rsid w:val="008307B4"/>
    <w:rsid w:val="008308FC"/>
    <w:rsid w:val="00830944"/>
    <w:rsid w:val="00830A20"/>
    <w:rsid w:val="00830A5F"/>
    <w:rsid w:val="00830CD2"/>
    <w:rsid w:val="00830F06"/>
    <w:rsid w:val="00831185"/>
    <w:rsid w:val="008311D7"/>
    <w:rsid w:val="008311FD"/>
    <w:rsid w:val="00831646"/>
    <w:rsid w:val="0083182E"/>
    <w:rsid w:val="00831A74"/>
    <w:rsid w:val="00831A8F"/>
    <w:rsid w:val="00831B9C"/>
    <w:rsid w:val="00831C7D"/>
    <w:rsid w:val="00831CC0"/>
    <w:rsid w:val="00831E27"/>
    <w:rsid w:val="00831F4B"/>
    <w:rsid w:val="00832194"/>
    <w:rsid w:val="0083226A"/>
    <w:rsid w:val="0083241B"/>
    <w:rsid w:val="00832455"/>
    <w:rsid w:val="00832899"/>
    <w:rsid w:val="00832BAD"/>
    <w:rsid w:val="00832CCA"/>
    <w:rsid w:val="00832E73"/>
    <w:rsid w:val="00832EB4"/>
    <w:rsid w:val="00832EC6"/>
    <w:rsid w:val="00832F4B"/>
    <w:rsid w:val="008330FE"/>
    <w:rsid w:val="00833155"/>
    <w:rsid w:val="0083326B"/>
    <w:rsid w:val="00833333"/>
    <w:rsid w:val="00833665"/>
    <w:rsid w:val="008337B2"/>
    <w:rsid w:val="00833D57"/>
    <w:rsid w:val="00833FF3"/>
    <w:rsid w:val="00834026"/>
    <w:rsid w:val="00834087"/>
    <w:rsid w:val="008342B9"/>
    <w:rsid w:val="00834468"/>
    <w:rsid w:val="00834771"/>
    <w:rsid w:val="00834B34"/>
    <w:rsid w:val="00834D75"/>
    <w:rsid w:val="00834E7C"/>
    <w:rsid w:val="00834FFC"/>
    <w:rsid w:val="00835012"/>
    <w:rsid w:val="00835237"/>
    <w:rsid w:val="00835267"/>
    <w:rsid w:val="00835273"/>
    <w:rsid w:val="008352B1"/>
    <w:rsid w:val="008352C7"/>
    <w:rsid w:val="0083539E"/>
    <w:rsid w:val="008353E7"/>
    <w:rsid w:val="008356E7"/>
    <w:rsid w:val="00835731"/>
    <w:rsid w:val="00835960"/>
    <w:rsid w:val="008359BD"/>
    <w:rsid w:val="00835AAC"/>
    <w:rsid w:val="00835BD7"/>
    <w:rsid w:val="00835CEF"/>
    <w:rsid w:val="00835E80"/>
    <w:rsid w:val="0083639A"/>
    <w:rsid w:val="0083663E"/>
    <w:rsid w:val="0083695E"/>
    <w:rsid w:val="008369DD"/>
    <w:rsid w:val="00836AED"/>
    <w:rsid w:val="00836C63"/>
    <w:rsid w:val="00836DDB"/>
    <w:rsid w:val="00836EA2"/>
    <w:rsid w:val="00836FA6"/>
    <w:rsid w:val="008373F6"/>
    <w:rsid w:val="0083760E"/>
    <w:rsid w:val="008376B6"/>
    <w:rsid w:val="00837D9A"/>
    <w:rsid w:val="00837F87"/>
    <w:rsid w:val="00840098"/>
    <w:rsid w:val="008404EF"/>
    <w:rsid w:val="0084086F"/>
    <w:rsid w:val="00840963"/>
    <w:rsid w:val="0084097E"/>
    <w:rsid w:val="008409A9"/>
    <w:rsid w:val="00840A14"/>
    <w:rsid w:val="00840A51"/>
    <w:rsid w:val="00840B4B"/>
    <w:rsid w:val="00840F8B"/>
    <w:rsid w:val="008410A4"/>
    <w:rsid w:val="0084127D"/>
    <w:rsid w:val="0084130E"/>
    <w:rsid w:val="008413BB"/>
    <w:rsid w:val="0084150D"/>
    <w:rsid w:val="00841772"/>
    <w:rsid w:val="008417CF"/>
    <w:rsid w:val="008418FE"/>
    <w:rsid w:val="008419CF"/>
    <w:rsid w:val="00841AED"/>
    <w:rsid w:val="00841E91"/>
    <w:rsid w:val="00841F01"/>
    <w:rsid w:val="008421A5"/>
    <w:rsid w:val="0084221C"/>
    <w:rsid w:val="008423C1"/>
    <w:rsid w:val="00842444"/>
    <w:rsid w:val="008424FD"/>
    <w:rsid w:val="0084255E"/>
    <w:rsid w:val="0084258D"/>
    <w:rsid w:val="00842625"/>
    <w:rsid w:val="0084271C"/>
    <w:rsid w:val="0084276A"/>
    <w:rsid w:val="008428D4"/>
    <w:rsid w:val="008428E8"/>
    <w:rsid w:val="008429F0"/>
    <w:rsid w:val="00842A50"/>
    <w:rsid w:val="00842A8C"/>
    <w:rsid w:val="00842BFA"/>
    <w:rsid w:val="00842D36"/>
    <w:rsid w:val="00842E9F"/>
    <w:rsid w:val="00842F5A"/>
    <w:rsid w:val="00842FFB"/>
    <w:rsid w:val="008430B7"/>
    <w:rsid w:val="00843152"/>
    <w:rsid w:val="00843356"/>
    <w:rsid w:val="008433D8"/>
    <w:rsid w:val="008434DD"/>
    <w:rsid w:val="00843500"/>
    <w:rsid w:val="008437A3"/>
    <w:rsid w:val="0084382D"/>
    <w:rsid w:val="008439CF"/>
    <w:rsid w:val="00843B38"/>
    <w:rsid w:val="00843B5A"/>
    <w:rsid w:val="00843BBF"/>
    <w:rsid w:val="00843D71"/>
    <w:rsid w:val="00844025"/>
    <w:rsid w:val="00844037"/>
    <w:rsid w:val="0084421F"/>
    <w:rsid w:val="00844857"/>
    <w:rsid w:val="00844872"/>
    <w:rsid w:val="00844883"/>
    <w:rsid w:val="00844A1B"/>
    <w:rsid w:val="00844AC2"/>
    <w:rsid w:val="00845017"/>
    <w:rsid w:val="00845116"/>
    <w:rsid w:val="008455A1"/>
    <w:rsid w:val="008455DF"/>
    <w:rsid w:val="008456E0"/>
    <w:rsid w:val="0084582A"/>
    <w:rsid w:val="00845922"/>
    <w:rsid w:val="00845A89"/>
    <w:rsid w:val="00845B11"/>
    <w:rsid w:val="00845BEE"/>
    <w:rsid w:val="00846247"/>
    <w:rsid w:val="008462EF"/>
    <w:rsid w:val="00846508"/>
    <w:rsid w:val="008465D7"/>
    <w:rsid w:val="008465FB"/>
    <w:rsid w:val="00846606"/>
    <w:rsid w:val="0084664D"/>
    <w:rsid w:val="008468FA"/>
    <w:rsid w:val="0084695B"/>
    <w:rsid w:val="008469AC"/>
    <w:rsid w:val="008469EA"/>
    <w:rsid w:val="00846A2C"/>
    <w:rsid w:val="00846ACB"/>
    <w:rsid w:val="00846BE7"/>
    <w:rsid w:val="00846C45"/>
    <w:rsid w:val="00846E25"/>
    <w:rsid w:val="00846E68"/>
    <w:rsid w:val="00846F11"/>
    <w:rsid w:val="0084715F"/>
    <w:rsid w:val="0084745A"/>
    <w:rsid w:val="00847633"/>
    <w:rsid w:val="008478C9"/>
    <w:rsid w:val="00847A87"/>
    <w:rsid w:val="00849A19"/>
    <w:rsid w:val="0084A757"/>
    <w:rsid w:val="008501BE"/>
    <w:rsid w:val="008503CD"/>
    <w:rsid w:val="00850494"/>
    <w:rsid w:val="008504D0"/>
    <w:rsid w:val="008505D0"/>
    <w:rsid w:val="008507D8"/>
    <w:rsid w:val="00850CFA"/>
    <w:rsid w:val="00850E6E"/>
    <w:rsid w:val="008512C2"/>
    <w:rsid w:val="0085165E"/>
    <w:rsid w:val="008516E4"/>
    <w:rsid w:val="00851FA3"/>
    <w:rsid w:val="00851FBB"/>
    <w:rsid w:val="0085205D"/>
    <w:rsid w:val="008520B1"/>
    <w:rsid w:val="008523EF"/>
    <w:rsid w:val="00852476"/>
    <w:rsid w:val="008526F5"/>
    <w:rsid w:val="00852799"/>
    <w:rsid w:val="008527F0"/>
    <w:rsid w:val="008529A5"/>
    <w:rsid w:val="00852C12"/>
    <w:rsid w:val="00852D18"/>
    <w:rsid w:val="00852DF1"/>
    <w:rsid w:val="00852E4F"/>
    <w:rsid w:val="00852E78"/>
    <w:rsid w:val="00853187"/>
    <w:rsid w:val="008532DB"/>
    <w:rsid w:val="00853545"/>
    <w:rsid w:val="008535BE"/>
    <w:rsid w:val="00853859"/>
    <w:rsid w:val="008539CE"/>
    <w:rsid w:val="00853B4A"/>
    <w:rsid w:val="00853FA7"/>
    <w:rsid w:val="0085427B"/>
    <w:rsid w:val="008543A3"/>
    <w:rsid w:val="008544A1"/>
    <w:rsid w:val="008546F2"/>
    <w:rsid w:val="00854893"/>
    <w:rsid w:val="00854973"/>
    <w:rsid w:val="00854CF0"/>
    <w:rsid w:val="00854DD1"/>
    <w:rsid w:val="00854F3E"/>
    <w:rsid w:val="00854FBD"/>
    <w:rsid w:val="008550DB"/>
    <w:rsid w:val="008551CB"/>
    <w:rsid w:val="008551E3"/>
    <w:rsid w:val="008552DE"/>
    <w:rsid w:val="0085532C"/>
    <w:rsid w:val="00855454"/>
    <w:rsid w:val="0085563A"/>
    <w:rsid w:val="00855662"/>
    <w:rsid w:val="00855742"/>
    <w:rsid w:val="008557DA"/>
    <w:rsid w:val="008559B1"/>
    <w:rsid w:val="00855A68"/>
    <w:rsid w:val="00855B4A"/>
    <w:rsid w:val="00855B6E"/>
    <w:rsid w:val="00855BB4"/>
    <w:rsid w:val="00855E9C"/>
    <w:rsid w:val="00855F8D"/>
    <w:rsid w:val="00855FF9"/>
    <w:rsid w:val="00856118"/>
    <w:rsid w:val="00856470"/>
    <w:rsid w:val="00856612"/>
    <w:rsid w:val="008566A2"/>
    <w:rsid w:val="008566C3"/>
    <w:rsid w:val="00856BAA"/>
    <w:rsid w:val="00856BD1"/>
    <w:rsid w:val="00856DBD"/>
    <w:rsid w:val="00856EBE"/>
    <w:rsid w:val="00856ED5"/>
    <w:rsid w:val="00856F2C"/>
    <w:rsid w:val="0085728E"/>
    <w:rsid w:val="00857644"/>
    <w:rsid w:val="00857675"/>
    <w:rsid w:val="008577B3"/>
    <w:rsid w:val="008579CD"/>
    <w:rsid w:val="00857C87"/>
    <w:rsid w:val="00857D2B"/>
    <w:rsid w:val="00857D49"/>
    <w:rsid w:val="00857E66"/>
    <w:rsid w:val="00860339"/>
    <w:rsid w:val="0086037A"/>
    <w:rsid w:val="00860406"/>
    <w:rsid w:val="0086092D"/>
    <w:rsid w:val="008609AC"/>
    <w:rsid w:val="008609DA"/>
    <w:rsid w:val="00860B92"/>
    <w:rsid w:val="00860D10"/>
    <w:rsid w:val="00860DFA"/>
    <w:rsid w:val="00860E0B"/>
    <w:rsid w:val="00860EFE"/>
    <w:rsid w:val="008610DF"/>
    <w:rsid w:val="00861831"/>
    <w:rsid w:val="00861AD2"/>
    <w:rsid w:val="00861B83"/>
    <w:rsid w:val="00861B8F"/>
    <w:rsid w:val="00861CCC"/>
    <w:rsid w:val="00862116"/>
    <w:rsid w:val="008624E6"/>
    <w:rsid w:val="0086259E"/>
    <w:rsid w:val="008625AA"/>
    <w:rsid w:val="0086266B"/>
    <w:rsid w:val="00862941"/>
    <w:rsid w:val="00862960"/>
    <w:rsid w:val="00862B79"/>
    <w:rsid w:val="008633B1"/>
    <w:rsid w:val="00863660"/>
    <w:rsid w:val="0086370B"/>
    <w:rsid w:val="008638C3"/>
    <w:rsid w:val="008639AE"/>
    <w:rsid w:val="00863B61"/>
    <w:rsid w:val="00863C8B"/>
    <w:rsid w:val="00863CAF"/>
    <w:rsid w:val="00863E13"/>
    <w:rsid w:val="00863EB1"/>
    <w:rsid w:val="00864068"/>
    <w:rsid w:val="0086417E"/>
    <w:rsid w:val="0086460A"/>
    <w:rsid w:val="00864B5E"/>
    <w:rsid w:val="00864BDB"/>
    <w:rsid w:val="00864BEA"/>
    <w:rsid w:val="00864ED3"/>
    <w:rsid w:val="00864F4F"/>
    <w:rsid w:val="00864FE9"/>
    <w:rsid w:val="00865414"/>
    <w:rsid w:val="00865446"/>
    <w:rsid w:val="0086545F"/>
    <w:rsid w:val="00865471"/>
    <w:rsid w:val="0086568A"/>
    <w:rsid w:val="00865696"/>
    <w:rsid w:val="00865846"/>
    <w:rsid w:val="00865867"/>
    <w:rsid w:val="008659EE"/>
    <w:rsid w:val="008659FB"/>
    <w:rsid w:val="00865A92"/>
    <w:rsid w:val="00865BB5"/>
    <w:rsid w:val="00865D04"/>
    <w:rsid w:val="00865E57"/>
    <w:rsid w:val="00865EB4"/>
    <w:rsid w:val="00865EDF"/>
    <w:rsid w:val="00865EFA"/>
    <w:rsid w:val="008660D6"/>
    <w:rsid w:val="00866268"/>
    <w:rsid w:val="00866501"/>
    <w:rsid w:val="00866504"/>
    <w:rsid w:val="0086652E"/>
    <w:rsid w:val="008665E3"/>
    <w:rsid w:val="0086692A"/>
    <w:rsid w:val="00866BEE"/>
    <w:rsid w:val="00866C36"/>
    <w:rsid w:val="00866E27"/>
    <w:rsid w:val="008670D8"/>
    <w:rsid w:val="008674FF"/>
    <w:rsid w:val="00867694"/>
    <w:rsid w:val="008678F9"/>
    <w:rsid w:val="00867BE6"/>
    <w:rsid w:val="00867D58"/>
    <w:rsid w:val="00867F08"/>
    <w:rsid w:val="00867F3D"/>
    <w:rsid w:val="00870045"/>
    <w:rsid w:val="0087005A"/>
    <w:rsid w:val="00870078"/>
    <w:rsid w:val="00870130"/>
    <w:rsid w:val="008701A7"/>
    <w:rsid w:val="00870415"/>
    <w:rsid w:val="0087049B"/>
    <w:rsid w:val="008704D2"/>
    <w:rsid w:val="008705DB"/>
    <w:rsid w:val="008706DB"/>
    <w:rsid w:val="0087073F"/>
    <w:rsid w:val="00870A24"/>
    <w:rsid w:val="00870A89"/>
    <w:rsid w:val="00870AA5"/>
    <w:rsid w:val="00870BFA"/>
    <w:rsid w:val="00870C30"/>
    <w:rsid w:val="00870E95"/>
    <w:rsid w:val="0087118B"/>
    <w:rsid w:val="00871614"/>
    <w:rsid w:val="00871758"/>
    <w:rsid w:val="00871787"/>
    <w:rsid w:val="008717B6"/>
    <w:rsid w:val="008718C6"/>
    <w:rsid w:val="008719CA"/>
    <w:rsid w:val="00871B47"/>
    <w:rsid w:val="00871B7F"/>
    <w:rsid w:val="00871D13"/>
    <w:rsid w:val="00871EDC"/>
    <w:rsid w:val="0087219B"/>
    <w:rsid w:val="0087242C"/>
    <w:rsid w:val="0087294A"/>
    <w:rsid w:val="0087295E"/>
    <w:rsid w:val="00872A6B"/>
    <w:rsid w:val="00872C05"/>
    <w:rsid w:val="00872D55"/>
    <w:rsid w:val="00872DC4"/>
    <w:rsid w:val="00872DC7"/>
    <w:rsid w:val="00873013"/>
    <w:rsid w:val="0087317E"/>
    <w:rsid w:val="0087377E"/>
    <w:rsid w:val="00873798"/>
    <w:rsid w:val="00873911"/>
    <w:rsid w:val="008739B1"/>
    <w:rsid w:val="00873DAA"/>
    <w:rsid w:val="00873F69"/>
    <w:rsid w:val="008743C6"/>
    <w:rsid w:val="008744F4"/>
    <w:rsid w:val="00874503"/>
    <w:rsid w:val="00874BD9"/>
    <w:rsid w:val="008750C3"/>
    <w:rsid w:val="00875102"/>
    <w:rsid w:val="00875408"/>
    <w:rsid w:val="0087569D"/>
    <w:rsid w:val="008759D3"/>
    <w:rsid w:val="00875A25"/>
    <w:rsid w:val="00875A6E"/>
    <w:rsid w:val="00875C96"/>
    <w:rsid w:val="00875C9A"/>
    <w:rsid w:val="00875E42"/>
    <w:rsid w:val="00876011"/>
    <w:rsid w:val="0087618D"/>
    <w:rsid w:val="00876C36"/>
    <w:rsid w:val="00876E5F"/>
    <w:rsid w:val="00876FE6"/>
    <w:rsid w:val="00877080"/>
    <w:rsid w:val="00877259"/>
    <w:rsid w:val="008772E7"/>
    <w:rsid w:val="008772FE"/>
    <w:rsid w:val="0087730C"/>
    <w:rsid w:val="008774A4"/>
    <w:rsid w:val="00877E9B"/>
    <w:rsid w:val="00880170"/>
    <w:rsid w:val="008802A4"/>
    <w:rsid w:val="0088036C"/>
    <w:rsid w:val="00880425"/>
    <w:rsid w:val="008805B7"/>
    <w:rsid w:val="008806F2"/>
    <w:rsid w:val="008807AE"/>
    <w:rsid w:val="008808DD"/>
    <w:rsid w:val="008809A8"/>
    <w:rsid w:val="00880CE9"/>
    <w:rsid w:val="00881215"/>
    <w:rsid w:val="00881316"/>
    <w:rsid w:val="008813D5"/>
    <w:rsid w:val="008813DE"/>
    <w:rsid w:val="0088146A"/>
    <w:rsid w:val="008816BF"/>
    <w:rsid w:val="0088175A"/>
    <w:rsid w:val="00881865"/>
    <w:rsid w:val="00881929"/>
    <w:rsid w:val="00881A3C"/>
    <w:rsid w:val="00881ADF"/>
    <w:rsid w:val="00881D0C"/>
    <w:rsid w:val="00881E0B"/>
    <w:rsid w:val="00881F12"/>
    <w:rsid w:val="008820B1"/>
    <w:rsid w:val="00882131"/>
    <w:rsid w:val="008821A9"/>
    <w:rsid w:val="00882246"/>
    <w:rsid w:val="00882272"/>
    <w:rsid w:val="00882276"/>
    <w:rsid w:val="008823EB"/>
    <w:rsid w:val="00882742"/>
    <w:rsid w:val="0088280B"/>
    <w:rsid w:val="008828CC"/>
    <w:rsid w:val="00882A0C"/>
    <w:rsid w:val="008830EF"/>
    <w:rsid w:val="008830FF"/>
    <w:rsid w:val="00883212"/>
    <w:rsid w:val="00883287"/>
    <w:rsid w:val="00883299"/>
    <w:rsid w:val="0088336D"/>
    <w:rsid w:val="00883A59"/>
    <w:rsid w:val="00883E99"/>
    <w:rsid w:val="00883F6E"/>
    <w:rsid w:val="00884046"/>
    <w:rsid w:val="008841C0"/>
    <w:rsid w:val="008842FF"/>
    <w:rsid w:val="0088438B"/>
    <w:rsid w:val="008846BC"/>
    <w:rsid w:val="00884780"/>
    <w:rsid w:val="008847B8"/>
    <w:rsid w:val="0088484A"/>
    <w:rsid w:val="00884A12"/>
    <w:rsid w:val="00884BE8"/>
    <w:rsid w:val="00884E6A"/>
    <w:rsid w:val="00884F12"/>
    <w:rsid w:val="00884FE7"/>
    <w:rsid w:val="00885121"/>
    <w:rsid w:val="008851CF"/>
    <w:rsid w:val="008852B2"/>
    <w:rsid w:val="008853A5"/>
    <w:rsid w:val="00885417"/>
    <w:rsid w:val="008854BA"/>
    <w:rsid w:val="0088557B"/>
    <w:rsid w:val="00885619"/>
    <w:rsid w:val="0088578C"/>
    <w:rsid w:val="00885952"/>
    <w:rsid w:val="00885ACB"/>
    <w:rsid w:val="00885C28"/>
    <w:rsid w:val="00885EF8"/>
    <w:rsid w:val="0088648B"/>
    <w:rsid w:val="00886813"/>
    <w:rsid w:val="0088687B"/>
    <w:rsid w:val="00886AC8"/>
    <w:rsid w:val="00886C48"/>
    <w:rsid w:val="00886C5C"/>
    <w:rsid w:val="00886E2F"/>
    <w:rsid w:val="0088707B"/>
    <w:rsid w:val="00887135"/>
    <w:rsid w:val="008871F4"/>
    <w:rsid w:val="00887295"/>
    <w:rsid w:val="008872DB"/>
    <w:rsid w:val="008872E1"/>
    <w:rsid w:val="00887770"/>
    <w:rsid w:val="008879B0"/>
    <w:rsid w:val="00887B4D"/>
    <w:rsid w:val="00887B70"/>
    <w:rsid w:val="00887C8C"/>
    <w:rsid w:val="00887D0F"/>
    <w:rsid w:val="00887F6A"/>
    <w:rsid w:val="00890713"/>
    <w:rsid w:val="00890758"/>
    <w:rsid w:val="00890C0A"/>
    <w:rsid w:val="00890C75"/>
    <w:rsid w:val="00890CE4"/>
    <w:rsid w:val="00890ED2"/>
    <w:rsid w:val="00890EFA"/>
    <w:rsid w:val="008912B9"/>
    <w:rsid w:val="00891365"/>
    <w:rsid w:val="00891514"/>
    <w:rsid w:val="00891630"/>
    <w:rsid w:val="0089165A"/>
    <w:rsid w:val="008919C3"/>
    <w:rsid w:val="00891B23"/>
    <w:rsid w:val="00891CAC"/>
    <w:rsid w:val="00891D8A"/>
    <w:rsid w:val="00891ED7"/>
    <w:rsid w:val="00891F11"/>
    <w:rsid w:val="00891FC1"/>
    <w:rsid w:val="0089222E"/>
    <w:rsid w:val="00892485"/>
    <w:rsid w:val="00892966"/>
    <w:rsid w:val="00892ADD"/>
    <w:rsid w:val="00892D5E"/>
    <w:rsid w:val="00892D79"/>
    <w:rsid w:val="00892F67"/>
    <w:rsid w:val="00892FC2"/>
    <w:rsid w:val="00893188"/>
    <w:rsid w:val="008931B2"/>
    <w:rsid w:val="00893210"/>
    <w:rsid w:val="008932B2"/>
    <w:rsid w:val="008932BE"/>
    <w:rsid w:val="00893622"/>
    <w:rsid w:val="0089372C"/>
    <w:rsid w:val="00893B83"/>
    <w:rsid w:val="00893E1B"/>
    <w:rsid w:val="00893EB9"/>
    <w:rsid w:val="008941B9"/>
    <w:rsid w:val="008944AB"/>
    <w:rsid w:val="0089466B"/>
    <w:rsid w:val="00894696"/>
    <w:rsid w:val="0089479C"/>
    <w:rsid w:val="008947C4"/>
    <w:rsid w:val="008947EF"/>
    <w:rsid w:val="008949F0"/>
    <w:rsid w:val="00894DB7"/>
    <w:rsid w:val="00894FFF"/>
    <w:rsid w:val="00895134"/>
    <w:rsid w:val="00895205"/>
    <w:rsid w:val="0089526A"/>
    <w:rsid w:val="00895361"/>
    <w:rsid w:val="008954E0"/>
    <w:rsid w:val="0089554B"/>
    <w:rsid w:val="00895655"/>
    <w:rsid w:val="00895761"/>
    <w:rsid w:val="00895BEF"/>
    <w:rsid w:val="00895E71"/>
    <w:rsid w:val="008961BF"/>
    <w:rsid w:val="008963D3"/>
    <w:rsid w:val="0089657A"/>
    <w:rsid w:val="00896616"/>
    <w:rsid w:val="008966EE"/>
    <w:rsid w:val="00896774"/>
    <w:rsid w:val="00896A92"/>
    <w:rsid w:val="00896E8E"/>
    <w:rsid w:val="00897281"/>
    <w:rsid w:val="0089768C"/>
    <w:rsid w:val="00897721"/>
    <w:rsid w:val="0089791D"/>
    <w:rsid w:val="00897984"/>
    <w:rsid w:val="00897C36"/>
    <w:rsid w:val="00897D96"/>
    <w:rsid w:val="00897E9F"/>
    <w:rsid w:val="00897FAF"/>
    <w:rsid w:val="008A0407"/>
    <w:rsid w:val="008A0544"/>
    <w:rsid w:val="008A0837"/>
    <w:rsid w:val="008A0B3F"/>
    <w:rsid w:val="008A0C44"/>
    <w:rsid w:val="008A0D06"/>
    <w:rsid w:val="008A0F3C"/>
    <w:rsid w:val="008A0FD2"/>
    <w:rsid w:val="008A1017"/>
    <w:rsid w:val="008A10A5"/>
    <w:rsid w:val="008A13FE"/>
    <w:rsid w:val="008A1473"/>
    <w:rsid w:val="008A166B"/>
    <w:rsid w:val="008A16ED"/>
    <w:rsid w:val="008A17E9"/>
    <w:rsid w:val="008A1B58"/>
    <w:rsid w:val="008A1CEC"/>
    <w:rsid w:val="008A1DFF"/>
    <w:rsid w:val="008A1E16"/>
    <w:rsid w:val="008A1F59"/>
    <w:rsid w:val="008A202F"/>
    <w:rsid w:val="008A22E0"/>
    <w:rsid w:val="008A267E"/>
    <w:rsid w:val="008A2812"/>
    <w:rsid w:val="008A2847"/>
    <w:rsid w:val="008A295F"/>
    <w:rsid w:val="008A2C14"/>
    <w:rsid w:val="008A2CB7"/>
    <w:rsid w:val="008A2E04"/>
    <w:rsid w:val="008A3240"/>
    <w:rsid w:val="008A32D0"/>
    <w:rsid w:val="008A38D3"/>
    <w:rsid w:val="008A3AF0"/>
    <w:rsid w:val="008A3B36"/>
    <w:rsid w:val="008A3E5C"/>
    <w:rsid w:val="008A4087"/>
    <w:rsid w:val="008A4219"/>
    <w:rsid w:val="008A4264"/>
    <w:rsid w:val="008A42D4"/>
    <w:rsid w:val="008A44E6"/>
    <w:rsid w:val="008A455C"/>
    <w:rsid w:val="008A467E"/>
    <w:rsid w:val="008A47CD"/>
    <w:rsid w:val="008A4A98"/>
    <w:rsid w:val="008A4B23"/>
    <w:rsid w:val="008A4BB6"/>
    <w:rsid w:val="008A4D45"/>
    <w:rsid w:val="008A5249"/>
    <w:rsid w:val="008A54AB"/>
    <w:rsid w:val="008A54E0"/>
    <w:rsid w:val="008A561B"/>
    <w:rsid w:val="008A563F"/>
    <w:rsid w:val="008A5785"/>
    <w:rsid w:val="008A6003"/>
    <w:rsid w:val="008A6066"/>
    <w:rsid w:val="008A614C"/>
    <w:rsid w:val="008A6210"/>
    <w:rsid w:val="008A6542"/>
    <w:rsid w:val="008A666C"/>
    <w:rsid w:val="008A6B21"/>
    <w:rsid w:val="008A6B38"/>
    <w:rsid w:val="008A6C56"/>
    <w:rsid w:val="008A6D32"/>
    <w:rsid w:val="008A6EDC"/>
    <w:rsid w:val="008A708C"/>
    <w:rsid w:val="008A7339"/>
    <w:rsid w:val="008A7379"/>
    <w:rsid w:val="008A73B4"/>
    <w:rsid w:val="008A743A"/>
    <w:rsid w:val="008A74F4"/>
    <w:rsid w:val="008A74FC"/>
    <w:rsid w:val="008A77B5"/>
    <w:rsid w:val="008A7AAB"/>
    <w:rsid w:val="008A7AD0"/>
    <w:rsid w:val="008A7B2F"/>
    <w:rsid w:val="008B0131"/>
    <w:rsid w:val="008B020E"/>
    <w:rsid w:val="008B0232"/>
    <w:rsid w:val="008B0356"/>
    <w:rsid w:val="008B0A87"/>
    <w:rsid w:val="008B0BC4"/>
    <w:rsid w:val="008B0D2A"/>
    <w:rsid w:val="008B0D45"/>
    <w:rsid w:val="008B0EC2"/>
    <w:rsid w:val="008B0F95"/>
    <w:rsid w:val="008B1158"/>
    <w:rsid w:val="008B11AE"/>
    <w:rsid w:val="008B12BE"/>
    <w:rsid w:val="008B130C"/>
    <w:rsid w:val="008B1362"/>
    <w:rsid w:val="008B1521"/>
    <w:rsid w:val="008B18B2"/>
    <w:rsid w:val="008B1950"/>
    <w:rsid w:val="008B1A15"/>
    <w:rsid w:val="008B1B34"/>
    <w:rsid w:val="008B1BA0"/>
    <w:rsid w:val="008B1C18"/>
    <w:rsid w:val="008B1C23"/>
    <w:rsid w:val="008B1DEC"/>
    <w:rsid w:val="008B2042"/>
    <w:rsid w:val="008B2109"/>
    <w:rsid w:val="008B22E3"/>
    <w:rsid w:val="008B2369"/>
    <w:rsid w:val="008B243B"/>
    <w:rsid w:val="008B26F3"/>
    <w:rsid w:val="008B29BA"/>
    <w:rsid w:val="008B2A90"/>
    <w:rsid w:val="008B2B5C"/>
    <w:rsid w:val="008B2D15"/>
    <w:rsid w:val="008B2EC8"/>
    <w:rsid w:val="008B2EE5"/>
    <w:rsid w:val="008B2EF0"/>
    <w:rsid w:val="008B2FA4"/>
    <w:rsid w:val="008B30C0"/>
    <w:rsid w:val="008B3204"/>
    <w:rsid w:val="008B325D"/>
    <w:rsid w:val="008B32FC"/>
    <w:rsid w:val="008B35D6"/>
    <w:rsid w:val="008B3627"/>
    <w:rsid w:val="008B38E9"/>
    <w:rsid w:val="008B3916"/>
    <w:rsid w:val="008B3A21"/>
    <w:rsid w:val="008B3A58"/>
    <w:rsid w:val="008B3A88"/>
    <w:rsid w:val="008B3D07"/>
    <w:rsid w:val="008B3EDB"/>
    <w:rsid w:val="008B3EFD"/>
    <w:rsid w:val="008B41FB"/>
    <w:rsid w:val="008B4231"/>
    <w:rsid w:val="008B43A9"/>
    <w:rsid w:val="008B440C"/>
    <w:rsid w:val="008B4596"/>
    <w:rsid w:val="008B46B2"/>
    <w:rsid w:val="008B485D"/>
    <w:rsid w:val="008B5630"/>
    <w:rsid w:val="008B565C"/>
    <w:rsid w:val="008B58C5"/>
    <w:rsid w:val="008B5CBD"/>
    <w:rsid w:val="008B5E25"/>
    <w:rsid w:val="008B5EC8"/>
    <w:rsid w:val="008B6182"/>
    <w:rsid w:val="008B6186"/>
    <w:rsid w:val="008B618A"/>
    <w:rsid w:val="008B636C"/>
    <w:rsid w:val="008B676C"/>
    <w:rsid w:val="008B678B"/>
    <w:rsid w:val="008B68A9"/>
    <w:rsid w:val="008B6990"/>
    <w:rsid w:val="008B6B17"/>
    <w:rsid w:val="008B70B5"/>
    <w:rsid w:val="008B727F"/>
    <w:rsid w:val="008B72BF"/>
    <w:rsid w:val="008B742C"/>
    <w:rsid w:val="008B752F"/>
    <w:rsid w:val="008B7969"/>
    <w:rsid w:val="008B7AFF"/>
    <w:rsid w:val="008B7B54"/>
    <w:rsid w:val="008B7B58"/>
    <w:rsid w:val="008B7C0C"/>
    <w:rsid w:val="008B7F86"/>
    <w:rsid w:val="008BA82B"/>
    <w:rsid w:val="008C00E9"/>
    <w:rsid w:val="008C0651"/>
    <w:rsid w:val="008C0706"/>
    <w:rsid w:val="008C0952"/>
    <w:rsid w:val="008C0C60"/>
    <w:rsid w:val="008C0D1F"/>
    <w:rsid w:val="008C0EA4"/>
    <w:rsid w:val="008C0FEF"/>
    <w:rsid w:val="008C100A"/>
    <w:rsid w:val="008C10FD"/>
    <w:rsid w:val="008C1266"/>
    <w:rsid w:val="008C12CE"/>
    <w:rsid w:val="008C14D8"/>
    <w:rsid w:val="008C167B"/>
    <w:rsid w:val="008C171F"/>
    <w:rsid w:val="008C1739"/>
    <w:rsid w:val="008C1766"/>
    <w:rsid w:val="008C178D"/>
    <w:rsid w:val="008C189A"/>
    <w:rsid w:val="008C18FF"/>
    <w:rsid w:val="008C1942"/>
    <w:rsid w:val="008C198A"/>
    <w:rsid w:val="008C1D13"/>
    <w:rsid w:val="008C1D91"/>
    <w:rsid w:val="008C1EEC"/>
    <w:rsid w:val="008C2002"/>
    <w:rsid w:val="008C2475"/>
    <w:rsid w:val="008C2539"/>
    <w:rsid w:val="008C25CE"/>
    <w:rsid w:val="008C2644"/>
    <w:rsid w:val="008C29AB"/>
    <w:rsid w:val="008C2ED8"/>
    <w:rsid w:val="008C2F06"/>
    <w:rsid w:val="008C2F60"/>
    <w:rsid w:val="008C2FFF"/>
    <w:rsid w:val="008C3187"/>
    <w:rsid w:val="008C3203"/>
    <w:rsid w:val="008C32C6"/>
    <w:rsid w:val="008C3656"/>
    <w:rsid w:val="008C36B0"/>
    <w:rsid w:val="008C3BB6"/>
    <w:rsid w:val="008C3BE2"/>
    <w:rsid w:val="008C3CC2"/>
    <w:rsid w:val="008C3D1F"/>
    <w:rsid w:val="008C40F4"/>
    <w:rsid w:val="008C412D"/>
    <w:rsid w:val="008C4243"/>
    <w:rsid w:val="008C42D1"/>
    <w:rsid w:val="008C4540"/>
    <w:rsid w:val="008C4615"/>
    <w:rsid w:val="008C4A29"/>
    <w:rsid w:val="008C4C66"/>
    <w:rsid w:val="008C4D93"/>
    <w:rsid w:val="008C5064"/>
    <w:rsid w:val="008C51A4"/>
    <w:rsid w:val="008C5205"/>
    <w:rsid w:val="008C5371"/>
    <w:rsid w:val="008C53B4"/>
    <w:rsid w:val="008C563D"/>
    <w:rsid w:val="008C563F"/>
    <w:rsid w:val="008C5685"/>
    <w:rsid w:val="008C59CD"/>
    <w:rsid w:val="008C5C5D"/>
    <w:rsid w:val="008C5DE3"/>
    <w:rsid w:val="008C5E4F"/>
    <w:rsid w:val="008C5E5B"/>
    <w:rsid w:val="008C5EF9"/>
    <w:rsid w:val="008C609F"/>
    <w:rsid w:val="008C6124"/>
    <w:rsid w:val="008C6136"/>
    <w:rsid w:val="008C6260"/>
    <w:rsid w:val="008C62E8"/>
    <w:rsid w:val="008C6514"/>
    <w:rsid w:val="008C6BBE"/>
    <w:rsid w:val="008C6C02"/>
    <w:rsid w:val="008C6ECA"/>
    <w:rsid w:val="008C6EDD"/>
    <w:rsid w:val="008C7439"/>
    <w:rsid w:val="008C7611"/>
    <w:rsid w:val="008C7734"/>
    <w:rsid w:val="008C7851"/>
    <w:rsid w:val="008C7A2E"/>
    <w:rsid w:val="008C7A66"/>
    <w:rsid w:val="008C7A82"/>
    <w:rsid w:val="008C7B5B"/>
    <w:rsid w:val="008C7C27"/>
    <w:rsid w:val="008C7FF5"/>
    <w:rsid w:val="008D06BD"/>
    <w:rsid w:val="008D0E7C"/>
    <w:rsid w:val="008D1053"/>
    <w:rsid w:val="008D1183"/>
    <w:rsid w:val="008D1308"/>
    <w:rsid w:val="008D148B"/>
    <w:rsid w:val="008D15F5"/>
    <w:rsid w:val="008D17DD"/>
    <w:rsid w:val="008D184D"/>
    <w:rsid w:val="008D2214"/>
    <w:rsid w:val="008D2528"/>
    <w:rsid w:val="008D25F0"/>
    <w:rsid w:val="008D27C8"/>
    <w:rsid w:val="008D27F2"/>
    <w:rsid w:val="008D2A9B"/>
    <w:rsid w:val="008D2B9C"/>
    <w:rsid w:val="008D2CC5"/>
    <w:rsid w:val="008D2CC8"/>
    <w:rsid w:val="008D2EAD"/>
    <w:rsid w:val="008D3A31"/>
    <w:rsid w:val="008D3B5B"/>
    <w:rsid w:val="008D3B7D"/>
    <w:rsid w:val="008D3BCD"/>
    <w:rsid w:val="008D3DF2"/>
    <w:rsid w:val="008D3EF7"/>
    <w:rsid w:val="008D4074"/>
    <w:rsid w:val="008D40C3"/>
    <w:rsid w:val="008D4175"/>
    <w:rsid w:val="008D41B6"/>
    <w:rsid w:val="008D45AB"/>
    <w:rsid w:val="008D4699"/>
    <w:rsid w:val="008D4789"/>
    <w:rsid w:val="008D47AE"/>
    <w:rsid w:val="008D4AA8"/>
    <w:rsid w:val="008D4BF0"/>
    <w:rsid w:val="008D4C40"/>
    <w:rsid w:val="008D4D1D"/>
    <w:rsid w:val="008D4EE5"/>
    <w:rsid w:val="008D501C"/>
    <w:rsid w:val="008D51B6"/>
    <w:rsid w:val="008D5557"/>
    <w:rsid w:val="008D56ED"/>
    <w:rsid w:val="008D59C8"/>
    <w:rsid w:val="008D5BBC"/>
    <w:rsid w:val="008D5BC3"/>
    <w:rsid w:val="008D6019"/>
    <w:rsid w:val="008D609E"/>
    <w:rsid w:val="008D63B7"/>
    <w:rsid w:val="008D6536"/>
    <w:rsid w:val="008D656E"/>
    <w:rsid w:val="008D6786"/>
    <w:rsid w:val="008D698C"/>
    <w:rsid w:val="008D6A03"/>
    <w:rsid w:val="008D6AEE"/>
    <w:rsid w:val="008D6BEA"/>
    <w:rsid w:val="008D6CA7"/>
    <w:rsid w:val="008D6EAF"/>
    <w:rsid w:val="008D72F1"/>
    <w:rsid w:val="008D7446"/>
    <w:rsid w:val="008D7500"/>
    <w:rsid w:val="008D75D3"/>
    <w:rsid w:val="008D7655"/>
    <w:rsid w:val="008D7A08"/>
    <w:rsid w:val="008D7BC0"/>
    <w:rsid w:val="008E03C4"/>
    <w:rsid w:val="008E0427"/>
    <w:rsid w:val="008E05F5"/>
    <w:rsid w:val="008E0701"/>
    <w:rsid w:val="008E0736"/>
    <w:rsid w:val="008E078D"/>
    <w:rsid w:val="008E079A"/>
    <w:rsid w:val="008E07B6"/>
    <w:rsid w:val="008E09E2"/>
    <w:rsid w:val="008E0A90"/>
    <w:rsid w:val="008E0C3C"/>
    <w:rsid w:val="008E0CBC"/>
    <w:rsid w:val="008E0EEB"/>
    <w:rsid w:val="008E1211"/>
    <w:rsid w:val="008E124F"/>
    <w:rsid w:val="008E1322"/>
    <w:rsid w:val="008E13BE"/>
    <w:rsid w:val="008E13E7"/>
    <w:rsid w:val="008E1690"/>
    <w:rsid w:val="008E1767"/>
    <w:rsid w:val="008E1771"/>
    <w:rsid w:val="008E1B36"/>
    <w:rsid w:val="008E1DE1"/>
    <w:rsid w:val="008E1E1F"/>
    <w:rsid w:val="008E1E6C"/>
    <w:rsid w:val="008E1F98"/>
    <w:rsid w:val="008E20D5"/>
    <w:rsid w:val="008E21EF"/>
    <w:rsid w:val="008E229E"/>
    <w:rsid w:val="008E2529"/>
    <w:rsid w:val="008E2650"/>
    <w:rsid w:val="008E285D"/>
    <w:rsid w:val="008E2870"/>
    <w:rsid w:val="008E2944"/>
    <w:rsid w:val="008E29BE"/>
    <w:rsid w:val="008E2BCD"/>
    <w:rsid w:val="008E2FCF"/>
    <w:rsid w:val="008E323D"/>
    <w:rsid w:val="008E3326"/>
    <w:rsid w:val="008E3458"/>
    <w:rsid w:val="008E346B"/>
    <w:rsid w:val="008E35EC"/>
    <w:rsid w:val="008E3652"/>
    <w:rsid w:val="008E393F"/>
    <w:rsid w:val="008E39AD"/>
    <w:rsid w:val="008E39DC"/>
    <w:rsid w:val="008E3B52"/>
    <w:rsid w:val="008E3DA3"/>
    <w:rsid w:val="008E3FFC"/>
    <w:rsid w:val="008E408F"/>
    <w:rsid w:val="008E4251"/>
    <w:rsid w:val="008E442C"/>
    <w:rsid w:val="008E46A4"/>
    <w:rsid w:val="008E48FC"/>
    <w:rsid w:val="008E4999"/>
    <w:rsid w:val="008E49EE"/>
    <w:rsid w:val="008E4AC5"/>
    <w:rsid w:val="008E4B79"/>
    <w:rsid w:val="008E4C17"/>
    <w:rsid w:val="008E5070"/>
    <w:rsid w:val="008E508C"/>
    <w:rsid w:val="008E5C8F"/>
    <w:rsid w:val="008E5DA2"/>
    <w:rsid w:val="008E5E8B"/>
    <w:rsid w:val="008E5EF5"/>
    <w:rsid w:val="008E5FBE"/>
    <w:rsid w:val="008E6093"/>
    <w:rsid w:val="008E6339"/>
    <w:rsid w:val="008E6662"/>
    <w:rsid w:val="008E66A5"/>
    <w:rsid w:val="008E66DA"/>
    <w:rsid w:val="008E675A"/>
    <w:rsid w:val="008E69F2"/>
    <w:rsid w:val="008E7184"/>
    <w:rsid w:val="008E720E"/>
    <w:rsid w:val="008E7288"/>
    <w:rsid w:val="008E7595"/>
    <w:rsid w:val="008E770F"/>
    <w:rsid w:val="008E78BC"/>
    <w:rsid w:val="008E79E2"/>
    <w:rsid w:val="008E7B23"/>
    <w:rsid w:val="008E7B49"/>
    <w:rsid w:val="008E7BCD"/>
    <w:rsid w:val="008E7D93"/>
    <w:rsid w:val="008E7DDE"/>
    <w:rsid w:val="008E7EDC"/>
    <w:rsid w:val="008E7FEE"/>
    <w:rsid w:val="008F0057"/>
    <w:rsid w:val="008F0129"/>
    <w:rsid w:val="008F0193"/>
    <w:rsid w:val="008F036E"/>
    <w:rsid w:val="008F0575"/>
    <w:rsid w:val="008F06C5"/>
    <w:rsid w:val="008F07AD"/>
    <w:rsid w:val="008F093A"/>
    <w:rsid w:val="008F0AA3"/>
    <w:rsid w:val="008F0AE4"/>
    <w:rsid w:val="008F0B6A"/>
    <w:rsid w:val="008F0BDD"/>
    <w:rsid w:val="008F0EA2"/>
    <w:rsid w:val="008F1043"/>
    <w:rsid w:val="008F10A5"/>
    <w:rsid w:val="008F1287"/>
    <w:rsid w:val="008F140C"/>
    <w:rsid w:val="008F179E"/>
    <w:rsid w:val="008F189F"/>
    <w:rsid w:val="008F1A30"/>
    <w:rsid w:val="008F1C3A"/>
    <w:rsid w:val="008F1C8A"/>
    <w:rsid w:val="008F2049"/>
    <w:rsid w:val="008F20E6"/>
    <w:rsid w:val="008F23AB"/>
    <w:rsid w:val="008F23E2"/>
    <w:rsid w:val="008F2578"/>
    <w:rsid w:val="008F29B5"/>
    <w:rsid w:val="008F29F3"/>
    <w:rsid w:val="008F2BEE"/>
    <w:rsid w:val="008F2F06"/>
    <w:rsid w:val="008F2FBB"/>
    <w:rsid w:val="008F31F5"/>
    <w:rsid w:val="008F3221"/>
    <w:rsid w:val="008F3276"/>
    <w:rsid w:val="008F3320"/>
    <w:rsid w:val="008F3371"/>
    <w:rsid w:val="008F3541"/>
    <w:rsid w:val="008F36EA"/>
    <w:rsid w:val="008F389A"/>
    <w:rsid w:val="008F38BB"/>
    <w:rsid w:val="008F3970"/>
    <w:rsid w:val="008F3987"/>
    <w:rsid w:val="008F3D57"/>
    <w:rsid w:val="008F3D5E"/>
    <w:rsid w:val="008F3DD8"/>
    <w:rsid w:val="008F3EE4"/>
    <w:rsid w:val="008F4023"/>
    <w:rsid w:val="008F4069"/>
    <w:rsid w:val="008F40DA"/>
    <w:rsid w:val="008F4464"/>
    <w:rsid w:val="008F44C8"/>
    <w:rsid w:val="008F4886"/>
    <w:rsid w:val="008F4CF3"/>
    <w:rsid w:val="008F4DD3"/>
    <w:rsid w:val="008F4E61"/>
    <w:rsid w:val="008F4F8E"/>
    <w:rsid w:val="008F5054"/>
    <w:rsid w:val="008F52FD"/>
    <w:rsid w:val="008F5312"/>
    <w:rsid w:val="008F5611"/>
    <w:rsid w:val="008F582E"/>
    <w:rsid w:val="008F59BB"/>
    <w:rsid w:val="008F59E6"/>
    <w:rsid w:val="008F5A3E"/>
    <w:rsid w:val="008F5B04"/>
    <w:rsid w:val="008F5B27"/>
    <w:rsid w:val="008F5BF8"/>
    <w:rsid w:val="008F5E57"/>
    <w:rsid w:val="008F60B9"/>
    <w:rsid w:val="008F63F3"/>
    <w:rsid w:val="008F6484"/>
    <w:rsid w:val="008F64ED"/>
    <w:rsid w:val="008F652C"/>
    <w:rsid w:val="008F670C"/>
    <w:rsid w:val="008F677A"/>
    <w:rsid w:val="008F6790"/>
    <w:rsid w:val="008F67F5"/>
    <w:rsid w:val="008F697C"/>
    <w:rsid w:val="008F6A3C"/>
    <w:rsid w:val="008F6A3F"/>
    <w:rsid w:val="008F6AB2"/>
    <w:rsid w:val="008F6B82"/>
    <w:rsid w:val="008F6BCE"/>
    <w:rsid w:val="008F6D35"/>
    <w:rsid w:val="008F7185"/>
    <w:rsid w:val="008F7215"/>
    <w:rsid w:val="008F724A"/>
    <w:rsid w:val="008F7575"/>
    <w:rsid w:val="008F77EF"/>
    <w:rsid w:val="008F781F"/>
    <w:rsid w:val="008F7C14"/>
    <w:rsid w:val="008F7C6A"/>
    <w:rsid w:val="008F7DB3"/>
    <w:rsid w:val="00900050"/>
    <w:rsid w:val="0090008C"/>
    <w:rsid w:val="009001D8"/>
    <w:rsid w:val="009001E7"/>
    <w:rsid w:val="00900471"/>
    <w:rsid w:val="00900499"/>
    <w:rsid w:val="0090052E"/>
    <w:rsid w:val="0090054C"/>
    <w:rsid w:val="00900D4B"/>
    <w:rsid w:val="00900F85"/>
    <w:rsid w:val="009010CB"/>
    <w:rsid w:val="00901150"/>
    <w:rsid w:val="009011CF"/>
    <w:rsid w:val="009012C4"/>
    <w:rsid w:val="0090154C"/>
    <w:rsid w:val="00901553"/>
    <w:rsid w:val="00901B03"/>
    <w:rsid w:val="00901C23"/>
    <w:rsid w:val="00901C38"/>
    <w:rsid w:val="00901D2C"/>
    <w:rsid w:val="00901F47"/>
    <w:rsid w:val="00902025"/>
    <w:rsid w:val="009020FD"/>
    <w:rsid w:val="009021C8"/>
    <w:rsid w:val="009022BD"/>
    <w:rsid w:val="00902302"/>
    <w:rsid w:val="009026CE"/>
    <w:rsid w:val="0090270D"/>
    <w:rsid w:val="00902D7D"/>
    <w:rsid w:val="00902E72"/>
    <w:rsid w:val="00902EC6"/>
    <w:rsid w:val="00902EEE"/>
    <w:rsid w:val="00902F16"/>
    <w:rsid w:val="00903273"/>
    <w:rsid w:val="009032DF"/>
    <w:rsid w:val="009032EA"/>
    <w:rsid w:val="009033CF"/>
    <w:rsid w:val="0090373E"/>
    <w:rsid w:val="00903932"/>
    <w:rsid w:val="00903DF8"/>
    <w:rsid w:val="00903F78"/>
    <w:rsid w:val="00904286"/>
    <w:rsid w:val="00904449"/>
    <w:rsid w:val="009045CC"/>
    <w:rsid w:val="0090471E"/>
    <w:rsid w:val="00904745"/>
    <w:rsid w:val="00904826"/>
    <w:rsid w:val="009048FD"/>
    <w:rsid w:val="00904CF0"/>
    <w:rsid w:val="00904DE2"/>
    <w:rsid w:val="00904FB8"/>
    <w:rsid w:val="0090563E"/>
    <w:rsid w:val="009057B5"/>
    <w:rsid w:val="009057D5"/>
    <w:rsid w:val="00905A7C"/>
    <w:rsid w:val="00905ABB"/>
    <w:rsid w:val="00905BFD"/>
    <w:rsid w:val="00905CE6"/>
    <w:rsid w:val="00905F9B"/>
    <w:rsid w:val="00906107"/>
    <w:rsid w:val="0090621E"/>
    <w:rsid w:val="00906343"/>
    <w:rsid w:val="00906529"/>
    <w:rsid w:val="0090655F"/>
    <w:rsid w:val="0090682D"/>
    <w:rsid w:val="0090690B"/>
    <w:rsid w:val="009069D2"/>
    <w:rsid w:val="00906B1D"/>
    <w:rsid w:val="00906C81"/>
    <w:rsid w:val="00906EA5"/>
    <w:rsid w:val="009071A9"/>
    <w:rsid w:val="0090763D"/>
    <w:rsid w:val="00907882"/>
    <w:rsid w:val="00907A03"/>
    <w:rsid w:val="00907B52"/>
    <w:rsid w:val="00907CFF"/>
    <w:rsid w:val="00907E5F"/>
    <w:rsid w:val="00910160"/>
    <w:rsid w:val="009106A8"/>
    <w:rsid w:val="00910768"/>
    <w:rsid w:val="009107EC"/>
    <w:rsid w:val="009108F9"/>
    <w:rsid w:val="009109AE"/>
    <w:rsid w:val="00910A8D"/>
    <w:rsid w:val="00910BEF"/>
    <w:rsid w:val="00910D90"/>
    <w:rsid w:val="0091112F"/>
    <w:rsid w:val="0091151A"/>
    <w:rsid w:val="00911722"/>
    <w:rsid w:val="009117CA"/>
    <w:rsid w:val="009117F0"/>
    <w:rsid w:val="009118D4"/>
    <w:rsid w:val="00911A5A"/>
    <w:rsid w:val="00911B5C"/>
    <w:rsid w:val="00912098"/>
    <w:rsid w:val="00912A99"/>
    <w:rsid w:val="00912BF6"/>
    <w:rsid w:val="00913579"/>
    <w:rsid w:val="009135BF"/>
    <w:rsid w:val="0091377E"/>
    <w:rsid w:val="00913853"/>
    <w:rsid w:val="00913B5B"/>
    <w:rsid w:val="00913C93"/>
    <w:rsid w:val="00913E95"/>
    <w:rsid w:val="00913FCC"/>
    <w:rsid w:val="00913FDC"/>
    <w:rsid w:val="009140BE"/>
    <w:rsid w:val="0091413D"/>
    <w:rsid w:val="009141F6"/>
    <w:rsid w:val="0091427B"/>
    <w:rsid w:val="009142D5"/>
    <w:rsid w:val="009146C5"/>
    <w:rsid w:val="009149C8"/>
    <w:rsid w:val="00914B7B"/>
    <w:rsid w:val="00914BB2"/>
    <w:rsid w:val="00914C25"/>
    <w:rsid w:val="00914D6A"/>
    <w:rsid w:val="00914FBD"/>
    <w:rsid w:val="00915027"/>
    <w:rsid w:val="00915299"/>
    <w:rsid w:val="00915377"/>
    <w:rsid w:val="009153CD"/>
    <w:rsid w:val="00915481"/>
    <w:rsid w:val="0091554A"/>
    <w:rsid w:val="0091558F"/>
    <w:rsid w:val="0091559E"/>
    <w:rsid w:val="009155A2"/>
    <w:rsid w:val="009155B5"/>
    <w:rsid w:val="009155F9"/>
    <w:rsid w:val="00915A06"/>
    <w:rsid w:val="00915B2D"/>
    <w:rsid w:val="009160DE"/>
    <w:rsid w:val="009164A0"/>
    <w:rsid w:val="009164DD"/>
    <w:rsid w:val="009166DD"/>
    <w:rsid w:val="009167B8"/>
    <w:rsid w:val="00916B09"/>
    <w:rsid w:val="00916CDA"/>
    <w:rsid w:val="009170B9"/>
    <w:rsid w:val="0091721F"/>
    <w:rsid w:val="0091732C"/>
    <w:rsid w:val="00917426"/>
    <w:rsid w:val="009174CC"/>
    <w:rsid w:val="009175B3"/>
    <w:rsid w:val="009175BE"/>
    <w:rsid w:val="00917650"/>
    <w:rsid w:val="00917723"/>
    <w:rsid w:val="00917796"/>
    <w:rsid w:val="00917C06"/>
    <w:rsid w:val="00917CBF"/>
    <w:rsid w:val="00917D19"/>
    <w:rsid w:val="0091DFCB"/>
    <w:rsid w:val="00920243"/>
    <w:rsid w:val="009206F2"/>
    <w:rsid w:val="009207B6"/>
    <w:rsid w:val="009207DD"/>
    <w:rsid w:val="00920861"/>
    <w:rsid w:val="00920A41"/>
    <w:rsid w:val="00920AC7"/>
    <w:rsid w:val="00920D1A"/>
    <w:rsid w:val="00920E53"/>
    <w:rsid w:val="00921039"/>
    <w:rsid w:val="0092109C"/>
    <w:rsid w:val="00921413"/>
    <w:rsid w:val="009214FE"/>
    <w:rsid w:val="009217E7"/>
    <w:rsid w:val="00921869"/>
    <w:rsid w:val="009219F9"/>
    <w:rsid w:val="00921A4E"/>
    <w:rsid w:val="00921B70"/>
    <w:rsid w:val="00921C77"/>
    <w:rsid w:val="00921D84"/>
    <w:rsid w:val="009220EB"/>
    <w:rsid w:val="009222FB"/>
    <w:rsid w:val="00922597"/>
    <w:rsid w:val="009226E0"/>
    <w:rsid w:val="009227E5"/>
    <w:rsid w:val="00922A99"/>
    <w:rsid w:val="00922B1F"/>
    <w:rsid w:val="00922C18"/>
    <w:rsid w:val="00922C1C"/>
    <w:rsid w:val="00922E92"/>
    <w:rsid w:val="00923040"/>
    <w:rsid w:val="009231B8"/>
    <w:rsid w:val="00923254"/>
    <w:rsid w:val="009232F1"/>
    <w:rsid w:val="00923622"/>
    <w:rsid w:val="00923885"/>
    <w:rsid w:val="009238A0"/>
    <w:rsid w:val="00923A73"/>
    <w:rsid w:val="00923A87"/>
    <w:rsid w:val="00923BE0"/>
    <w:rsid w:val="00923FFF"/>
    <w:rsid w:val="0092418C"/>
    <w:rsid w:val="00924309"/>
    <w:rsid w:val="00924316"/>
    <w:rsid w:val="00924380"/>
    <w:rsid w:val="00924727"/>
    <w:rsid w:val="00924A5A"/>
    <w:rsid w:val="00924B71"/>
    <w:rsid w:val="009250A0"/>
    <w:rsid w:val="00925107"/>
    <w:rsid w:val="009252B1"/>
    <w:rsid w:val="009253C1"/>
    <w:rsid w:val="0092542F"/>
    <w:rsid w:val="0092557E"/>
    <w:rsid w:val="00925608"/>
    <w:rsid w:val="00925723"/>
    <w:rsid w:val="0092578B"/>
    <w:rsid w:val="009259C9"/>
    <w:rsid w:val="00925A46"/>
    <w:rsid w:val="00925D2D"/>
    <w:rsid w:val="00925DF5"/>
    <w:rsid w:val="00926057"/>
    <w:rsid w:val="0092624A"/>
    <w:rsid w:val="009262CB"/>
    <w:rsid w:val="009265CF"/>
    <w:rsid w:val="00926826"/>
    <w:rsid w:val="00926A79"/>
    <w:rsid w:val="00926D75"/>
    <w:rsid w:val="00926E6B"/>
    <w:rsid w:val="00926EB2"/>
    <w:rsid w:val="00926EF6"/>
    <w:rsid w:val="00927162"/>
    <w:rsid w:val="009271C6"/>
    <w:rsid w:val="009272B9"/>
    <w:rsid w:val="00927324"/>
    <w:rsid w:val="00927390"/>
    <w:rsid w:val="00927442"/>
    <w:rsid w:val="00927482"/>
    <w:rsid w:val="00927499"/>
    <w:rsid w:val="0092762D"/>
    <w:rsid w:val="00927690"/>
    <w:rsid w:val="00927741"/>
    <w:rsid w:val="0092778C"/>
    <w:rsid w:val="00927855"/>
    <w:rsid w:val="00927A4F"/>
    <w:rsid w:val="00927C14"/>
    <w:rsid w:val="00927E3D"/>
    <w:rsid w:val="00927F1E"/>
    <w:rsid w:val="0093024B"/>
    <w:rsid w:val="0093031B"/>
    <w:rsid w:val="009303AB"/>
    <w:rsid w:val="009307A7"/>
    <w:rsid w:val="00930C7A"/>
    <w:rsid w:val="00930D54"/>
    <w:rsid w:val="00931015"/>
    <w:rsid w:val="009310CA"/>
    <w:rsid w:val="009310FE"/>
    <w:rsid w:val="0093134C"/>
    <w:rsid w:val="009316C7"/>
    <w:rsid w:val="0093189B"/>
    <w:rsid w:val="00931AE5"/>
    <w:rsid w:val="00931B58"/>
    <w:rsid w:val="00931CD4"/>
    <w:rsid w:val="00931DA8"/>
    <w:rsid w:val="00931EAE"/>
    <w:rsid w:val="00931EC9"/>
    <w:rsid w:val="0093201D"/>
    <w:rsid w:val="009321BC"/>
    <w:rsid w:val="009326EA"/>
    <w:rsid w:val="00932953"/>
    <w:rsid w:val="00932A11"/>
    <w:rsid w:val="00932C63"/>
    <w:rsid w:val="00932CB2"/>
    <w:rsid w:val="00932D53"/>
    <w:rsid w:val="00933086"/>
    <w:rsid w:val="0093311A"/>
    <w:rsid w:val="00933204"/>
    <w:rsid w:val="009334CC"/>
    <w:rsid w:val="0093382B"/>
    <w:rsid w:val="00933A35"/>
    <w:rsid w:val="00933D3A"/>
    <w:rsid w:val="00933ECD"/>
    <w:rsid w:val="0093421C"/>
    <w:rsid w:val="009347B1"/>
    <w:rsid w:val="009348FD"/>
    <w:rsid w:val="00934AD5"/>
    <w:rsid w:val="00934CDF"/>
    <w:rsid w:val="00934DA9"/>
    <w:rsid w:val="00934DC6"/>
    <w:rsid w:val="009350DD"/>
    <w:rsid w:val="0093510E"/>
    <w:rsid w:val="009351CC"/>
    <w:rsid w:val="0093543D"/>
    <w:rsid w:val="00935651"/>
    <w:rsid w:val="009356DD"/>
    <w:rsid w:val="0093595C"/>
    <w:rsid w:val="009359AD"/>
    <w:rsid w:val="00935FDD"/>
    <w:rsid w:val="009363D7"/>
    <w:rsid w:val="009367B3"/>
    <w:rsid w:val="00936840"/>
    <w:rsid w:val="00936B85"/>
    <w:rsid w:val="00936C66"/>
    <w:rsid w:val="00936CA1"/>
    <w:rsid w:val="00936CEE"/>
    <w:rsid w:val="00936E0F"/>
    <w:rsid w:val="00936FE0"/>
    <w:rsid w:val="00936FF5"/>
    <w:rsid w:val="00937034"/>
    <w:rsid w:val="009374DA"/>
    <w:rsid w:val="0093769E"/>
    <w:rsid w:val="009378A8"/>
    <w:rsid w:val="009379F9"/>
    <w:rsid w:val="00937E9C"/>
    <w:rsid w:val="0094001B"/>
    <w:rsid w:val="00940409"/>
    <w:rsid w:val="009409E3"/>
    <w:rsid w:val="00940B54"/>
    <w:rsid w:val="00940C24"/>
    <w:rsid w:val="00940F0F"/>
    <w:rsid w:val="00940FC4"/>
    <w:rsid w:val="009411C3"/>
    <w:rsid w:val="00941311"/>
    <w:rsid w:val="00941426"/>
    <w:rsid w:val="00941B03"/>
    <w:rsid w:val="00941BC5"/>
    <w:rsid w:val="00941D6A"/>
    <w:rsid w:val="00941DFC"/>
    <w:rsid w:val="00941F07"/>
    <w:rsid w:val="00941F82"/>
    <w:rsid w:val="0094203B"/>
    <w:rsid w:val="00942157"/>
    <w:rsid w:val="009423F3"/>
    <w:rsid w:val="009425FC"/>
    <w:rsid w:val="00942757"/>
    <w:rsid w:val="00942AD0"/>
    <w:rsid w:val="00942E4B"/>
    <w:rsid w:val="00942F2D"/>
    <w:rsid w:val="00942F91"/>
    <w:rsid w:val="009431F8"/>
    <w:rsid w:val="009432E6"/>
    <w:rsid w:val="009439D0"/>
    <w:rsid w:val="00943E7D"/>
    <w:rsid w:val="00944564"/>
    <w:rsid w:val="009446E4"/>
    <w:rsid w:val="00944891"/>
    <w:rsid w:val="00944D27"/>
    <w:rsid w:val="00944E61"/>
    <w:rsid w:val="009453C6"/>
    <w:rsid w:val="009455E7"/>
    <w:rsid w:val="00945611"/>
    <w:rsid w:val="00945912"/>
    <w:rsid w:val="00945999"/>
    <w:rsid w:val="009459C4"/>
    <w:rsid w:val="00945A43"/>
    <w:rsid w:val="00945B24"/>
    <w:rsid w:val="00945BCE"/>
    <w:rsid w:val="00945E05"/>
    <w:rsid w:val="00945E75"/>
    <w:rsid w:val="009461AC"/>
    <w:rsid w:val="00946438"/>
    <w:rsid w:val="0094654B"/>
    <w:rsid w:val="00946681"/>
    <w:rsid w:val="0094668F"/>
    <w:rsid w:val="0094677F"/>
    <w:rsid w:val="00946860"/>
    <w:rsid w:val="00946B94"/>
    <w:rsid w:val="00946C24"/>
    <w:rsid w:val="00946CCA"/>
    <w:rsid w:val="00946D3B"/>
    <w:rsid w:val="00946DA6"/>
    <w:rsid w:val="00946EC7"/>
    <w:rsid w:val="00946F59"/>
    <w:rsid w:val="00946F8C"/>
    <w:rsid w:val="00947122"/>
    <w:rsid w:val="00947259"/>
    <w:rsid w:val="009474D2"/>
    <w:rsid w:val="00947948"/>
    <w:rsid w:val="00947952"/>
    <w:rsid w:val="0094E588"/>
    <w:rsid w:val="00950340"/>
    <w:rsid w:val="00950375"/>
    <w:rsid w:val="00950416"/>
    <w:rsid w:val="009506A5"/>
    <w:rsid w:val="0095095A"/>
    <w:rsid w:val="00950D1D"/>
    <w:rsid w:val="00950E86"/>
    <w:rsid w:val="00950FD9"/>
    <w:rsid w:val="0095112B"/>
    <w:rsid w:val="0095120A"/>
    <w:rsid w:val="00951669"/>
    <w:rsid w:val="009516D4"/>
    <w:rsid w:val="00951A0B"/>
    <w:rsid w:val="00951F0E"/>
    <w:rsid w:val="0095217A"/>
    <w:rsid w:val="009521AE"/>
    <w:rsid w:val="0095226E"/>
    <w:rsid w:val="00952323"/>
    <w:rsid w:val="009523D5"/>
    <w:rsid w:val="00952994"/>
    <w:rsid w:val="00952A68"/>
    <w:rsid w:val="00952DE1"/>
    <w:rsid w:val="00952DEF"/>
    <w:rsid w:val="00953001"/>
    <w:rsid w:val="0095303F"/>
    <w:rsid w:val="0095304E"/>
    <w:rsid w:val="009534AF"/>
    <w:rsid w:val="00953720"/>
    <w:rsid w:val="009538B6"/>
    <w:rsid w:val="00953C7F"/>
    <w:rsid w:val="00953D55"/>
    <w:rsid w:val="00954048"/>
    <w:rsid w:val="00954324"/>
    <w:rsid w:val="0095439B"/>
    <w:rsid w:val="009543BF"/>
    <w:rsid w:val="00954468"/>
    <w:rsid w:val="0095447D"/>
    <w:rsid w:val="0095457E"/>
    <w:rsid w:val="009545B1"/>
    <w:rsid w:val="009545CC"/>
    <w:rsid w:val="009546AC"/>
    <w:rsid w:val="009549B1"/>
    <w:rsid w:val="00954A99"/>
    <w:rsid w:val="00954C57"/>
    <w:rsid w:val="00954F78"/>
    <w:rsid w:val="00955122"/>
    <w:rsid w:val="00955316"/>
    <w:rsid w:val="00955602"/>
    <w:rsid w:val="00955813"/>
    <w:rsid w:val="00955A0D"/>
    <w:rsid w:val="00955CF6"/>
    <w:rsid w:val="00955EBB"/>
    <w:rsid w:val="00955F22"/>
    <w:rsid w:val="00956436"/>
    <w:rsid w:val="0095666F"/>
    <w:rsid w:val="009566E0"/>
    <w:rsid w:val="00956956"/>
    <w:rsid w:val="00956A8E"/>
    <w:rsid w:val="00956C6D"/>
    <w:rsid w:val="00956FE5"/>
    <w:rsid w:val="009570AE"/>
    <w:rsid w:val="0095712A"/>
    <w:rsid w:val="009571E2"/>
    <w:rsid w:val="00957345"/>
    <w:rsid w:val="00957435"/>
    <w:rsid w:val="00957485"/>
    <w:rsid w:val="0095780D"/>
    <w:rsid w:val="0095782C"/>
    <w:rsid w:val="00957942"/>
    <w:rsid w:val="00957AB0"/>
    <w:rsid w:val="00957B90"/>
    <w:rsid w:val="00957DE6"/>
    <w:rsid w:val="00957E56"/>
    <w:rsid w:val="00957ED5"/>
    <w:rsid w:val="00957FD9"/>
    <w:rsid w:val="0095E501"/>
    <w:rsid w:val="009600A2"/>
    <w:rsid w:val="0096012E"/>
    <w:rsid w:val="00960261"/>
    <w:rsid w:val="009603AC"/>
    <w:rsid w:val="00960810"/>
    <w:rsid w:val="00960916"/>
    <w:rsid w:val="00960C12"/>
    <w:rsid w:val="00960C63"/>
    <w:rsid w:val="00960D37"/>
    <w:rsid w:val="00960ECC"/>
    <w:rsid w:val="00960F64"/>
    <w:rsid w:val="00960FAC"/>
    <w:rsid w:val="00960FAD"/>
    <w:rsid w:val="009610CC"/>
    <w:rsid w:val="00961380"/>
    <w:rsid w:val="009614CC"/>
    <w:rsid w:val="00961BCB"/>
    <w:rsid w:val="00961CAA"/>
    <w:rsid w:val="00961D1C"/>
    <w:rsid w:val="00961EA0"/>
    <w:rsid w:val="00961F1A"/>
    <w:rsid w:val="00962156"/>
    <w:rsid w:val="009621DD"/>
    <w:rsid w:val="00962411"/>
    <w:rsid w:val="00962450"/>
    <w:rsid w:val="0096255C"/>
    <w:rsid w:val="00962689"/>
    <w:rsid w:val="00962894"/>
    <w:rsid w:val="00962A5C"/>
    <w:rsid w:val="00962B13"/>
    <w:rsid w:val="00962B99"/>
    <w:rsid w:val="00962C0A"/>
    <w:rsid w:val="00962D62"/>
    <w:rsid w:val="00963151"/>
    <w:rsid w:val="00963173"/>
    <w:rsid w:val="009631DF"/>
    <w:rsid w:val="009632AB"/>
    <w:rsid w:val="009634CB"/>
    <w:rsid w:val="0096370C"/>
    <w:rsid w:val="00963B89"/>
    <w:rsid w:val="00963CF6"/>
    <w:rsid w:val="00963D6B"/>
    <w:rsid w:val="00963F99"/>
    <w:rsid w:val="0096426A"/>
    <w:rsid w:val="00964386"/>
    <w:rsid w:val="00964494"/>
    <w:rsid w:val="00964788"/>
    <w:rsid w:val="00964B18"/>
    <w:rsid w:val="00964B6A"/>
    <w:rsid w:val="00964CBE"/>
    <w:rsid w:val="00964CF9"/>
    <w:rsid w:val="00964D40"/>
    <w:rsid w:val="00964DF3"/>
    <w:rsid w:val="00964EAD"/>
    <w:rsid w:val="00964F35"/>
    <w:rsid w:val="00964FD6"/>
    <w:rsid w:val="00965428"/>
    <w:rsid w:val="00965636"/>
    <w:rsid w:val="00965770"/>
    <w:rsid w:val="009657CC"/>
    <w:rsid w:val="00965941"/>
    <w:rsid w:val="009659F2"/>
    <w:rsid w:val="00965B13"/>
    <w:rsid w:val="00965B41"/>
    <w:rsid w:val="00965CCA"/>
    <w:rsid w:val="00965D07"/>
    <w:rsid w:val="00965E70"/>
    <w:rsid w:val="00965F36"/>
    <w:rsid w:val="0096619F"/>
    <w:rsid w:val="00966406"/>
    <w:rsid w:val="00966615"/>
    <w:rsid w:val="00966687"/>
    <w:rsid w:val="00966986"/>
    <w:rsid w:val="00966ACF"/>
    <w:rsid w:val="00966C36"/>
    <w:rsid w:val="00966C72"/>
    <w:rsid w:val="00966D1C"/>
    <w:rsid w:val="00966DBC"/>
    <w:rsid w:val="00966DE0"/>
    <w:rsid w:val="00966F3A"/>
    <w:rsid w:val="009670C2"/>
    <w:rsid w:val="009670F9"/>
    <w:rsid w:val="00967125"/>
    <w:rsid w:val="0096723D"/>
    <w:rsid w:val="00967286"/>
    <w:rsid w:val="0096744E"/>
    <w:rsid w:val="009674B5"/>
    <w:rsid w:val="00967591"/>
    <w:rsid w:val="009679D6"/>
    <w:rsid w:val="00967C57"/>
    <w:rsid w:val="00967D18"/>
    <w:rsid w:val="009700F8"/>
    <w:rsid w:val="00970468"/>
    <w:rsid w:val="00970629"/>
    <w:rsid w:val="009706F9"/>
    <w:rsid w:val="00970743"/>
    <w:rsid w:val="00970755"/>
    <w:rsid w:val="0097081A"/>
    <w:rsid w:val="00970882"/>
    <w:rsid w:val="00970926"/>
    <w:rsid w:val="00970AE1"/>
    <w:rsid w:val="00970B76"/>
    <w:rsid w:val="00970B79"/>
    <w:rsid w:val="00970C17"/>
    <w:rsid w:val="00970DBC"/>
    <w:rsid w:val="009713AE"/>
    <w:rsid w:val="009714C4"/>
    <w:rsid w:val="0097162C"/>
    <w:rsid w:val="009718E1"/>
    <w:rsid w:val="00971B9A"/>
    <w:rsid w:val="00971C18"/>
    <w:rsid w:val="00971C86"/>
    <w:rsid w:val="00971CB3"/>
    <w:rsid w:val="00971DB2"/>
    <w:rsid w:val="00971E05"/>
    <w:rsid w:val="009721A0"/>
    <w:rsid w:val="0097255A"/>
    <w:rsid w:val="00972627"/>
    <w:rsid w:val="009727A0"/>
    <w:rsid w:val="0097294E"/>
    <w:rsid w:val="00972A42"/>
    <w:rsid w:val="00972ACB"/>
    <w:rsid w:val="00972C5F"/>
    <w:rsid w:val="00972D5E"/>
    <w:rsid w:val="00972DC0"/>
    <w:rsid w:val="00972EBD"/>
    <w:rsid w:val="0097320B"/>
    <w:rsid w:val="00973233"/>
    <w:rsid w:val="00973251"/>
    <w:rsid w:val="009733D9"/>
    <w:rsid w:val="0097359E"/>
    <w:rsid w:val="0097361B"/>
    <w:rsid w:val="0097362D"/>
    <w:rsid w:val="009736FD"/>
    <w:rsid w:val="0097396E"/>
    <w:rsid w:val="00973A3E"/>
    <w:rsid w:val="00973A6D"/>
    <w:rsid w:val="00973D51"/>
    <w:rsid w:val="00973E16"/>
    <w:rsid w:val="009740FD"/>
    <w:rsid w:val="0097431F"/>
    <w:rsid w:val="00974686"/>
    <w:rsid w:val="009746B8"/>
    <w:rsid w:val="00974702"/>
    <w:rsid w:val="009747F6"/>
    <w:rsid w:val="00974858"/>
    <w:rsid w:val="0097495D"/>
    <w:rsid w:val="00974A27"/>
    <w:rsid w:val="00974A2E"/>
    <w:rsid w:val="00974BD0"/>
    <w:rsid w:val="00974D40"/>
    <w:rsid w:val="00974F31"/>
    <w:rsid w:val="00974FB8"/>
    <w:rsid w:val="0097504B"/>
    <w:rsid w:val="00975178"/>
    <w:rsid w:val="0097542F"/>
    <w:rsid w:val="00975453"/>
    <w:rsid w:val="009756CF"/>
    <w:rsid w:val="00975806"/>
    <w:rsid w:val="0097588A"/>
    <w:rsid w:val="00975958"/>
    <w:rsid w:val="00975A86"/>
    <w:rsid w:val="00975D0C"/>
    <w:rsid w:val="00975FBC"/>
    <w:rsid w:val="009760B2"/>
    <w:rsid w:val="00976328"/>
    <w:rsid w:val="009764AD"/>
    <w:rsid w:val="00976505"/>
    <w:rsid w:val="0097654C"/>
    <w:rsid w:val="0097658A"/>
    <w:rsid w:val="00976911"/>
    <w:rsid w:val="00976BAE"/>
    <w:rsid w:val="00976C18"/>
    <w:rsid w:val="00976CC2"/>
    <w:rsid w:val="00976FC6"/>
    <w:rsid w:val="00977422"/>
    <w:rsid w:val="00977458"/>
    <w:rsid w:val="0097782C"/>
    <w:rsid w:val="009778A7"/>
    <w:rsid w:val="00977949"/>
    <w:rsid w:val="00977B2E"/>
    <w:rsid w:val="00977D53"/>
    <w:rsid w:val="00977DEE"/>
    <w:rsid w:val="00977E77"/>
    <w:rsid w:val="00977E8A"/>
    <w:rsid w:val="00977E9C"/>
    <w:rsid w:val="009802AD"/>
    <w:rsid w:val="009804E0"/>
    <w:rsid w:val="0098050A"/>
    <w:rsid w:val="00980793"/>
    <w:rsid w:val="00980888"/>
    <w:rsid w:val="00980937"/>
    <w:rsid w:val="009809A2"/>
    <w:rsid w:val="009809A4"/>
    <w:rsid w:val="00980E89"/>
    <w:rsid w:val="009814B1"/>
    <w:rsid w:val="00981515"/>
    <w:rsid w:val="00981592"/>
    <w:rsid w:val="0098171E"/>
    <w:rsid w:val="009817D9"/>
    <w:rsid w:val="0098189B"/>
    <w:rsid w:val="00981B0F"/>
    <w:rsid w:val="00981B3D"/>
    <w:rsid w:val="00981B48"/>
    <w:rsid w:val="00981D59"/>
    <w:rsid w:val="00981DD8"/>
    <w:rsid w:val="00981E02"/>
    <w:rsid w:val="009821C9"/>
    <w:rsid w:val="009821FC"/>
    <w:rsid w:val="00982421"/>
    <w:rsid w:val="0098257F"/>
    <w:rsid w:val="0098260A"/>
    <w:rsid w:val="009826BB"/>
    <w:rsid w:val="0098294C"/>
    <w:rsid w:val="00982A39"/>
    <w:rsid w:val="00982AFA"/>
    <w:rsid w:val="00982B39"/>
    <w:rsid w:val="00982E8D"/>
    <w:rsid w:val="00982FF7"/>
    <w:rsid w:val="00983077"/>
    <w:rsid w:val="00983442"/>
    <w:rsid w:val="009834C3"/>
    <w:rsid w:val="009835FB"/>
    <w:rsid w:val="009836CC"/>
    <w:rsid w:val="00983735"/>
    <w:rsid w:val="009838B2"/>
    <w:rsid w:val="00983FB3"/>
    <w:rsid w:val="0098448F"/>
    <w:rsid w:val="009849CD"/>
    <w:rsid w:val="009849EF"/>
    <w:rsid w:val="00984A5A"/>
    <w:rsid w:val="00984A68"/>
    <w:rsid w:val="00984AA9"/>
    <w:rsid w:val="00984AB5"/>
    <w:rsid w:val="00984D27"/>
    <w:rsid w:val="00985069"/>
    <w:rsid w:val="00985564"/>
    <w:rsid w:val="00985626"/>
    <w:rsid w:val="009856ED"/>
    <w:rsid w:val="00985755"/>
    <w:rsid w:val="00985790"/>
    <w:rsid w:val="009858A5"/>
    <w:rsid w:val="009858F7"/>
    <w:rsid w:val="00985A6B"/>
    <w:rsid w:val="00985BF1"/>
    <w:rsid w:val="00985C11"/>
    <w:rsid w:val="009860F8"/>
    <w:rsid w:val="009861D6"/>
    <w:rsid w:val="009861FF"/>
    <w:rsid w:val="009862C4"/>
    <w:rsid w:val="0098654D"/>
    <w:rsid w:val="009865AA"/>
    <w:rsid w:val="0098667C"/>
    <w:rsid w:val="00986743"/>
    <w:rsid w:val="009867E8"/>
    <w:rsid w:val="00986832"/>
    <w:rsid w:val="00986985"/>
    <w:rsid w:val="00986B4A"/>
    <w:rsid w:val="00986E78"/>
    <w:rsid w:val="00986FA0"/>
    <w:rsid w:val="00986FDE"/>
    <w:rsid w:val="00987080"/>
    <w:rsid w:val="009870F1"/>
    <w:rsid w:val="0098718E"/>
    <w:rsid w:val="009871A5"/>
    <w:rsid w:val="009871CC"/>
    <w:rsid w:val="0098738E"/>
    <w:rsid w:val="0098739F"/>
    <w:rsid w:val="00987593"/>
    <w:rsid w:val="0098765A"/>
    <w:rsid w:val="009876B7"/>
    <w:rsid w:val="00987879"/>
    <w:rsid w:val="0098787C"/>
    <w:rsid w:val="00987A84"/>
    <w:rsid w:val="00987BD1"/>
    <w:rsid w:val="00987C46"/>
    <w:rsid w:val="00987DFD"/>
    <w:rsid w:val="00987E5B"/>
    <w:rsid w:val="00987E86"/>
    <w:rsid w:val="00990000"/>
    <w:rsid w:val="00990279"/>
    <w:rsid w:val="00990361"/>
    <w:rsid w:val="00990749"/>
    <w:rsid w:val="0099088A"/>
    <w:rsid w:val="00990BAF"/>
    <w:rsid w:val="00990C53"/>
    <w:rsid w:val="00990CEC"/>
    <w:rsid w:val="00990E27"/>
    <w:rsid w:val="0099126F"/>
    <w:rsid w:val="00991347"/>
    <w:rsid w:val="00991493"/>
    <w:rsid w:val="0099161A"/>
    <w:rsid w:val="00991620"/>
    <w:rsid w:val="009916F1"/>
    <w:rsid w:val="00991829"/>
    <w:rsid w:val="009919D2"/>
    <w:rsid w:val="00991ABB"/>
    <w:rsid w:val="009921B4"/>
    <w:rsid w:val="009921D3"/>
    <w:rsid w:val="009921F9"/>
    <w:rsid w:val="009923FB"/>
    <w:rsid w:val="00992635"/>
    <w:rsid w:val="009926C0"/>
    <w:rsid w:val="0099297C"/>
    <w:rsid w:val="00992BEC"/>
    <w:rsid w:val="00992C71"/>
    <w:rsid w:val="00992C75"/>
    <w:rsid w:val="00992E0A"/>
    <w:rsid w:val="00992E3D"/>
    <w:rsid w:val="00992F4B"/>
    <w:rsid w:val="009931A0"/>
    <w:rsid w:val="00993379"/>
    <w:rsid w:val="0099346E"/>
    <w:rsid w:val="0099379A"/>
    <w:rsid w:val="009937EF"/>
    <w:rsid w:val="0099396F"/>
    <w:rsid w:val="00993A27"/>
    <w:rsid w:val="00993D4B"/>
    <w:rsid w:val="00993D66"/>
    <w:rsid w:val="00993DDD"/>
    <w:rsid w:val="00993E9C"/>
    <w:rsid w:val="00994011"/>
    <w:rsid w:val="00994398"/>
    <w:rsid w:val="0099459D"/>
    <w:rsid w:val="0099461E"/>
    <w:rsid w:val="00994A5A"/>
    <w:rsid w:val="00994B23"/>
    <w:rsid w:val="00994BA7"/>
    <w:rsid w:val="00994CE0"/>
    <w:rsid w:val="00994CF7"/>
    <w:rsid w:val="00995263"/>
    <w:rsid w:val="009953E0"/>
    <w:rsid w:val="009953F9"/>
    <w:rsid w:val="00995608"/>
    <w:rsid w:val="009957CA"/>
    <w:rsid w:val="00995860"/>
    <w:rsid w:val="00995AE7"/>
    <w:rsid w:val="00995AF2"/>
    <w:rsid w:val="00995B3C"/>
    <w:rsid w:val="00995C9E"/>
    <w:rsid w:val="00995F2F"/>
    <w:rsid w:val="00995F3A"/>
    <w:rsid w:val="00995FA0"/>
    <w:rsid w:val="00996021"/>
    <w:rsid w:val="009960A9"/>
    <w:rsid w:val="009960D0"/>
    <w:rsid w:val="00996297"/>
    <w:rsid w:val="0099644D"/>
    <w:rsid w:val="009968B0"/>
    <w:rsid w:val="00996988"/>
    <w:rsid w:val="00996A2F"/>
    <w:rsid w:val="00996C07"/>
    <w:rsid w:val="00996CB7"/>
    <w:rsid w:val="00996DE2"/>
    <w:rsid w:val="00996F58"/>
    <w:rsid w:val="0099752F"/>
    <w:rsid w:val="0099763A"/>
    <w:rsid w:val="0099766B"/>
    <w:rsid w:val="0099766C"/>
    <w:rsid w:val="0099770B"/>
    <w:rsid w:val="00997963"/>
    <w:rsid w:val="00997966"/>
    <w:rsid w:val="00997A36"/>
    <w:rsid w:val="00997BC6"/>
    <w:rsid w:val="009A014F"/>
    <w:rsid w:val="009A040C"/>
    <w:rsid w:val="009A0737"/>
    <w:rsid w:val="009A0750"/>
    <w:rsid w:val="009A08A5"/>
    <w:rsid w:val="009A0ABE"/>
    <w:rsid w:val="009A0DE9"/>
    <w:rsid w:val="009A0F2F"/>
    <w:rsid w:val="009A0F78"/>
    <w:rsid w:val="009A0FE6"/>
    <w:rsid w:val="009A108F"/>
    <w:rsid w:val="009A1133"/>
    <w:rsid w:val="009A117E"/>
    <w:rsid w:val="009A11DC"/>
    <w:rsid w:val="009A13DB"/>
    <w:rsid w:val="009A19FF"/>
    <w:rsid w:val="009A1BEB"/>
    <w:rsid w:val="009A1C05"/>
    <w:rsid w:val="009A1E5B"/>
    <w:rsid w:val="009A2022"/>
    <w:rsid w:val="009A24E9"/>
    <w:rsid w:val="009A279E"/>
    <w:rsid w:val="009A28FF"/>
    <w:rsid w:val="009A2926"/>
    <w:rsid w:val="009A2A46"/>
    <w:rsid w:val="009A2B18"/>
    <w:rsid w:val="009A2D79"/>
    <w:rsid w:val="009A353D"/>
    <w:rsid w:val="009A389B"/>
    <w:rsid w:val="009A39C0"/>
    <w:rsid w:val="009A3B25"/>
    <w:rsid w:val="009A3BC3"/>
    <w:rsid w:val="009A3BC9"/>
    <w:rsid w:val="009A40F3"/>
    <w:rsid w:val="009A4204"/>
    <w:rsid w:val="009A4218"/>
    <w:rsid w:val="009A4338"/>
    <w:rsid w:val="009A4396"/>
    <w:rsid w:val="009A47BC"/>
    <w:rsid w:val="009A47BE"/>
    <w:rsid w:val="009A4AA3"/>
    <w:rsid w:val="009A4C8B"/>
    <w:rsid w:val="009A4E0C"/>
    <w:rsid w:val="009A4F53"/>
    <w:rsid w:val="009A4F85"/>
    <w:rsid w:val="009A5009"/>
    <w:rsid w:val="009A512F"/>
    <w:rsid w:val="009A513D"/>
    <w:rsid w:val="009A51D0"/>
    <w:rsid w:val="009A52D8"/>
    <w:rsid w:val="009A52FB"/>
    <w:rsid w:val="009A58AB"/>
    <w:rsid w:val="009A58AD"/>
    <w:rsid w:val="009A5C1D"/>
    <w:rsid w:val="009A6169"/>
    <w:rsid w:val="009A627F"/>
    <w:rsid w:val="009A62D3"/>
    <w:rsid w:val="009A6857"/>
    <w:rsid w:val="009A6CB2"/>
    <w:rsid w:val="009A6EC4"/>
    <w:rsid w:val="009A70ED"/>
    <w:rsid w:val="009A77BB"/>
    <w:rsid w:val="009A7BC0"/>
    <w:rsid w:val="009A7C09"/>
    <w:rsid w:val="009A7E3A"/>
    <w:rsid w:val="009A7E42"/>
    <w:rsid w:val="009A7E73"/>
    <w:rsid w:val="009B017E"/>
    <w:rsid w:val="009B01F4"/>
    <w:rsid w:val="009B06CE"/>
    <w:rsid w:val="009B0982"/>
    <w:rsid w:val="009B0A55"/>
    <w:rsid w:val="009B0A9E"/>
    <w:rsid w:val="009B0AB4"/>
    <w:rsid w:val="009B1128"/>
    <w:rsid w:val="009B12CA"/>
    <w:rsid w:val="009B14C1"/>
    <w:rsid w:val="009B1D8D"/>
    <w:rsid w:val="009B1E6F"/>
    <w:rsid w:val="009B1F85"/>
    <w:rsid w:val="009B20A5"/>
    <w:rsid w:val="009B2571"/>
    <w:rsid w:val="009B2596"/>
    <w:rsid w:val="009B25E4"/>
    <w:rsid w:val="009B27FC"/>
    <w:rsid w:val="009B29D8"/>
    <w:rsid w:val="009B29E8"/>
    <w:rsid w:val="009B2D5D"/>
    <w:rsid w:val="009B2DD3"/>
    <w:rsid w:val="009B2E14"/>
    <w:rsid w:val="009B2EC0"/>
    <w:rsid w:val="009B3006"/>
    <w:rsid w:val="009B323A"/>
    <w:rsid w:val="009B329B"/>
    <w:rsid w:val="009B35DC"/>
    <w:rsid w:val="009B36F2"/>
    <w:rsid w:val="009B375F"/>
    <w:rsid w:val="009B37A0"/>
    <w:rsid w:val="009B38A1"/>
    <w:rsid w:val="009B3989"/>
    <w:rsid w:val="009B3A25"/>
    <w:rsid w:val="009B3B6A"/>
    <w:rsid w:val="009B3B6F"/>
    <w:rsid w:val="009B3C93"/>
    <w:rsid w:val="009B3DF0"/>
    <w:rsid w:val="009B3F59"/>
    <w:rsid w:val="009B3FA9"/>
    <w:rsid w:val="009B4036"/>
    <w:rsid w:val="009B4066"/>
    <w:rsid w:val="009B4162"/>
    <w:rsid w:val="009B41F7"/>
    <w:rsid w:val="009B4455"/>
    <w:rsid w:val="009B45F3"/>
    <w:rsid w:val="009B45F5"/>
    <w:rsid w:val="009B4ACA"/>
    <w:rsid w:val="009B4C99"/>
    <w:rsid w:val="009B4CA0"/>
    <w:rsid w:val="009B4FC2"/>
    <w:rsid w:val="009B4FD0"/>
    <w:rsid w:val="009B502A"/>
    <w:rsid w:val="009B50B1"/>
    <w:rsid w:val="009B51A9"/>
    <w:rsid w:val="009B5276"/>
    <w:rsid w:val="009B5499"/>
    <w:rsid w:val="009B5629"/>
    <w:rsid w:val="009B5632"/>
    <w:rsid w:val="009B56D0"/>
    <w:rsid w:val="009B5718"/>
    <w:rsid w:val="009B5745"/>
    <w:rsid w:val="009B57C1"/>
    <w:rsid w:val="009B593F"/>
    <w:rsid w:val="009B5A60"/>
    <w:rsid w:val="009B5A9E"/>
    <w:rsid w:val="009B5B29"/>
    <w:rsid w:val="009B5BE1"/>
    <w:rsid w:val="009B5C4D"/>
    <w:rsid w:val="009B6006"/>
    <w:rsid w:val="009B60A0"/>
    <w:rsid w:val="009B6243"/>
    <w:rsid w:val="009B633D"/>
    <w:rsid w:val="009B64B7"/>
    <w:rsid w:val="009B6655"/>
    <w:rsid w:val="009B6671"/>
    <w:rsid w:val="009B6936"/>
    <w:rsid w:val="009B6969"/>
    <w:rsid w:val="009B698D"/>
    <w:rsid w:val="009B6FAF"/>
    <w:rsid w:val="009B70A6"/>
    <w:rsid w:val="009B7101"/>
    <w:rsid w:val="009B7170"/>
    <w:rsid w:val="009B71E0"/>
    <w:rsid w:val="009B720B"/>
    <w:rsid w:val="009B732B"/>
    <w:rsid w:val="009B7339"/>
    <w:rsid w:val="009B7346"/>
    <w:rsid w:val="009B73D4"/>
    <w:rsid w:val="009B7580"/>
    <w:rsid w:val="009B7607"/>
    <w:rsid w:val="009B7671"/>
    <w:rsid w:val="009B78AA"/>
    <w:rsid w:val="009B7993"/>
    <w:rsid w:val="009B7A2F"/>
    <w:rsid w:val="009B7BDB"/>
    <w:rsid w:val="009B7C7A"/>
    <w:rsid w:val="009B7EC2"/>
    <w:rsid w:val="009C00E6"/>
    <w:rsid w:val="009C011A"/>
    <w:rsid w:val="009C0123"/>
    <w:rsid w:val="009C0448"/>
    <w:rsid w:val="009C067F"/>
    <w:rsid w:val="009C074F"/>
    <w:rsid w:val="009C07E0"/>
    <w:rsid w:val="009C08BD"/>
    <w:rsid w:val="009C08C0"/>
    <w:rsid w:val="009C0945"/>
    <w:rsid w:val="009C0C5A"/>
    <w:rsid w:val="009C0D83"/>
    <w:rsid w:val="009C0EB2"/>
    <w:rsid w:val="009C0F1F"/>
    <w:rsid w:val="009C1160"/>
    <w:rsid w:val="009C1311"/>
    <w:rsid w:val="009C13F3"/>
    <w:rsid w:val="009C13FB"/>
    <w:rsid w:val="009C143D"/>
    <w:rsid w:val="009C16F2"/>
    <w:rsid w:val="009C17A9"/>
    <w:rsid w:val="009C181B"/>
    <w:rsid w:val="009C19F8"/>
    <w:rsid w:val="009C1A40"/>
    <w:rsid w:val="009C1B5D"/>
    <w:rsid w:val="009C1C9D"/>
    <w:rsid w:val="009C1CE9"/>
    <w:rsid w:val="009C1CF2"/>
    <w:rsid w:val="009C1D21"/>
    <w:rsid w:val="009C1F01"/>
    <w:rsid w:val="009C204A"/>
    <w:rsid w:val="009C21AF"/>
    <w:rsid w:val="009C25B1"/>
    <w:rsid w:val="009C2653"/>
    <w:rsid w:val="009C271A"/>
    <w:rsid w:val="009C274F"/>
    <w:rsid w:val="009C2911"/>
    <w:rsid w:val="009C2A0B"/>
    <w:rsid w:val="009C2B1D"/>
    <w:rsid w:val="009C2B72"/>
    <w:rsid w:val="009C2C58"/>
    <w:rsid w:val="009C2FD4"/>
    <w:rsid w:val="009C3877"/>
    <w:rsid w:val="009C3C5A"/>
    <w:rsid w:val="009C3E54"/>
    <w:rsid w:val="009C3E92"/>
    <w:rsid w:val="009C430A"/>
    <w:rsid w:val="009C47F6"/>
    <w:rsid w:val="009C4B3C"/>
    <w:rsid w:val="009C4D0D"/>
    <w:rsid w:val="009C4DED"/>
    <w:rsid w:val="009C4EA9"/>
    <w:rsid w:val="009C4EC0"/>
    <w:rsid w:val="009C4FF2"/>
    <w:rsid w:val="009C4FFE"/>
    <w:rsid w:val="009C50AD"/>
    <w:rsid w:val="009C5191"/>
    <w:rsid w:val="009C51C7"/>
    <w:rsid w:val="009C5419"/>
    <w:rsid w:val="009C5461"/>
    <w:rsid w:val="009C54A9"/>
    <w:rsid w:val="009C556D"/>
    <w:rsid w:val="009C5668"/>
    <w:rsid w:val="009C57E2"/>
    <w:rsid w:val="009C597A"/>
    <w:rsid w:val="009C59C1"/>
    <w:rsid w:val="009C5BAE"/>
    <w:rsid w:val="009C5C2D"/>
    <w:rsid w:val="009C5EDC"/>
    <w:rsid w:val="009C5F1F"/>
    <w:rsid w:val="009C5F96"/>
    <w:rsid w:val="009C5FC0"/>
    <w:rsid w:val="009C6109"/>
    <w:rsid w:val="009C62EC"/>
    <w:rsid w:val="009C63F9"/>
    <w:rsid w:val="009C643E"/>
    <w:rsid w:val="009C6550"/>
    <w:rsid w:val="009C6576"/>
    <w:rsid w:val="009C6607"/>
    <w:rsid w:val="009C6AD0"/>
    <w:rsid w:val="009C6DFF"/>
    <w:rsid w:val="009C6E4F"/>
    <w:rsid w:val="009C6E90"/>
    <w:rsid w:val="009C7086"/>
    <w:rsid w:val="009C71B5"/>
    <w:rsid w:val="009C7362"/>
    <w:rsid w:val="009C7678"/>
    <w:rsid w:val="009C7A23"/>
    <w:rsid w:val="009C7A6B"/>
    <w:rsid w:val="009C7B19"/>
    <w:rsid w:val="009C7BCD"/>
    <w:rsid w:val="009C7BD3"/>
    <w:rsid w:val="009C98F7"/>
    <w:rsid w:val="009D07C3"/>
    <w:rsid w:val="009D0C06"/>
    <w:rsid w:val="009D0E58"/>
    <w:rsid w:val="009D100D"/>
    <w:rsid w:val="009D126B"/>
    <w:rsid w:val="009D13C1"/>
    <w:rsid w:val="009D165D"/>
    <w:rsid w:val="009D1890"/>
    <w:rsid w:val="009D18ED"/>
    <w:rsid w:val="009D1A13"/>
    <w:rsid w:val="009D1AEB"/>
    <w:rsid w:val="009D1BC0"/>
    <w:rsid w:val="009D1F9B"/>
    <w:rsid w:val="009D208D"/>
    <w:rsid w:val="009D214C"/>
    <w:rsid w:val="009D2451"/>
    <w:rsid w:val="009D24CB"/>
    <w:rsid w:val="009D266C"/>
    <w:rsid w:val="009D28CF"/>
    <w:rsid w:val="009D2972"/>
    <w:rsid w:val="009D29A9"/>
    <w:rsid w:val="009D2B5D"/>
    <w:rsid w:val="009D2EFD"/>
    <w:rsid w:val="009D3026"/>
    <w:rsid w:val="009D3072"/>
    <w:rsid w:val="009D30BB"/>
    <w:rsid w:val="009D31ED"/>
    <w:rsid w:val="009D32D0"/>
    <w:rsid w:val="009D36A3"/>
    <w:rsid w:val="009D3A8D"/>
    <w:rsid w:val="009D3ABF"/>
    <w:rsid w:val="009D3C2B"/>
    <w:rsid w:val="009D3DA1"/>
    <w:rsid w:val="009D3F42"/>
    <w:rsid w:val="009D4024"/>
    <w:rsid w:val="009D41FF"/>
    <w:rsid w:val="009D48AD"/>
    <w:rsid w:val="009D48FB"/>
    <w:rsid w:val="009D4A49"/>
    <w:rsid w:val="009D4C3A"/>
    <w:rsid w:val="009D5115"/>
    <w:rsid w:val="009D51B2"/>
    <w:rsid w:val="009D555B"/>
    <w:rsid w:val="009D5888"/>
    <w:rsid w:val="009D5B54"/>
    <w:rsid w:val="009D5D5C"/>
    <w:rsid w:val="009D5D80"/>
    <w:rsid w:val="009D5FB5"/>
    <w:rsid w:val="009D61D2"/>
    <w:rsid w:val="009D6227"/>
    <w:rsid w:val="009D632A"/>
    <w:rsid w:val="009D65A4"/>
    <w:rsid w:val="009D6A8A"/>
    <w:rsid w:val="009D6C2F"/>
    <w:rsid w:val="009D6D4C"/>
    <w:rsid w:val="009D6DA3"/>
    <w:rsid w:val="009D6E20"/>
    <w:rsid w:val="009D6F8D"/>
    <w:rsid w:val="009D7211"/>
    <w:rsid w:val="009D7569"/>
    <w:rsid w:val="009D75F5"/>
    <w:rsid w:val="009D7717"/>
    <w:rsid w:val="009D7785"/>
    <w:rsid w:val="009D780D"/>
    <w:rsid w:val="009D7839"/>
    <w:rsid w:val="009D79CD"/>
    <w:rsid w:val="009D7BC2"/>
    <w:rsid w:val="009D7BFD"/>
    <w:rsid w:val="009D7C95"/>
    <w:rsid w:val="009D7DA4"/>
    <w:rsid w:val="009D7FD7"/>
    <w:rsid w:val="009E00E2"/>
    <w:rsid w:val="009E04AF"/>
    <w:rsid w:val="009E04B6"/>
    <w:rsid w:val="009E0562"/>
    <w:rsid w:val="009E06A8"/>
    <w:rsid w:val="009E06BB"/>
    <w:rsid w:val="009E078F"/>
    <w:rsid w:val="009E07DD"/>
    <w:rsid w:val="009E0863"/>
    <w:rsid w:val="009E0E48"/>
    <w:rsid w:val="009E1151"/>
    <w:rsid w:val="009E1342"/>
    <w:rsid w:val="009E1522"/>
    <w:rsid w:val="009E17DA"/>
    <w:rsid w:val="009E194F"/>
    <w:rsid w:val="009E19A2"/>
    <w:rsid w:val="009E1AC1"/>
    <w:rsid w:val="009E1C96"/>
    <w:rsid w:val="009E1E26"/>
    <w:rsid w:val="009E1F4D"/>
    <w:rsid w:val="009E20E2"/>
    <w:rsid w:val="009E2146"/>
    <w:rsid w:val="009E2409"/>
    <w:rsid w:val="009E26A8"/>
    <w:rsid w:val="009E26F9"/>
    <w:rsid w:val="009E27CB"/>
    <w:rsid w:val="009E2B71"/>
    <w:rsid w:val="009E2ECF"/>
    <w:rsid w:val="009E2F8F"/>
    <w:rsid w:val="009E3067"/>
    <w:rsid w:val="009E310D"/>
    <w:rsid w:val="009E3681"/>
    <w:rsid w:val="009E371C"/>
    <w:rsid w:val="009E37F7"/>
    <w:rsid w:val="009E3AF9"/>
    <w:rsid w:val="009E3DDE"/>
    <w:rsid w:val="009E3E60"/>
    <w:rsid w:val="009E3F38"/>
    <w:rsid w:val="009E4078"/>
    <w:rsid w:val="009E410B"/>
    <w:rsid w:val="009E440F"/>
    <w:rsid w:val="009E44E6"/>
    <w:rsid w:val="009E457E"/>
    <w:rsid w:val="009E45D9"/>
    <w:rsid w:val="009E46C1"/>
    <w:rsid w:val="009E4D5C"/>
    <w:rsid w:val="009E4F15"/>
    <w:rsid w:val="009E510F"/>
    <w:rsid w:val="009E5242"/>
    <w:rsid w:val="009E55F8"/>
    <w:rsid w:val="009E5776"/>
    <w:rsid w:val="009E5823"/>
    <w:rsid w:val="009E599F"/>
    <w:rsid w:val="009E5A2B"/>
    <w:rsid w:val="009E5D36"/>
    <w:rsid w:val="009E5D51"/>
    <w:rsid w:val="009E5EA7"/>
    <w:rsid w:val="009E6375"/>
    <w:rsid w:val="009E66FE"/>
    <w:rsid w:val="009E69A9"/>
    <w:rsid w:val="009E6C5F"/>
    <w:rsid w:val="009E6FD2"/>
    <w:rsid w:val="009E7117"/>
    <w:rsid w:val="009E718E"/>
    <w:rsid w:val="009E73EE"/>
    <w:rsid w:val="009E740B"/>
    <w:rsid w:val="009E7B59"/>
    <w:rsid w:val="009E7B91"/>
    <w:rsid w:val="009E7BD5"/>
    <w:rsid w:val="009E7BE9"/>
    <w:rsid w:val="009E7CA0"/>
    <w:rsid w:val="009E7E72"/>
    <w:rsid w:val="009E7EA9"/>
    <w:rsid w:val="009F00A9"/>
    <w:rsid w:val="009F01E1"/>
    <w:rsid w:val="009F05ED"/>
    <w:rsid w:val="009F0680"/>
    <w:rsid w:val="009F0711"/>
    <w:rsid w:val="009F0720"/>
    <w:rsid w:val="009F0850"/>
    <w:rsid w:val="009F086F"/>
    <w:rsid w:val="009F0919"/>
    <w:rsid w:val="009F0BA7"/>
    <w:rsid w:val="009F0D5F"/>
    <w:rsid w:val="009F1500"/>
    <w:rsid w:val="009F15CD"/>
    <w:rsid w:val="009F1AC4"/>
    <w:rsid w:val="009F1F1D"/>
    <w:rsid w:val="009F1FB1"/>
    <w:rsid w:val="009F20DE"/>
    <w:rsid w:val="009F2103"/>
    <w:rsid w:val="009F2440"/>
    <w:rsid w:val="009F252D"/>
    <w:rsid w:val="009F27F6"/>
    <w:rsid w:val="009F2BB0"/>
    <w:rsid w:val="009F2DEA"/>
    <w:rsid w:val="009F2F68"/>
    <w:rsid w:val="009F3061"/>
    <w:rsid w:val="009F32FC"/>
    <w:rsid w:val="009F37F0"/>
    <w:rsid w:val="009F38AE"/>
    <w:rsid w:val="009F3A18"/>
    <w:rsid w:val="009F3A5B"/>
    <w:rsid w:val="009F3A61"/>
    <w:rsid w:val="009F3DDE"/>
    <w:rsid w:val="009F3E32"/>
    <w:rsid w:val="009F3EE2"/>
    <w:rsid w:val="009F41BE"/>
    <w:rsid w:val="009F4264"/>
    <w:rsid w:val="009F4364"/>
    <w:rsid w:val="009F44CA"/>
    <w:rsid w:val="009F45BD"/>
    <w:rsid w:val="009F45E7"/>
    <w:rsid w:val="009F490B"/>
    <w:rsid w:val="009F4B09"/>
    <w:rsid w:val="009F4BC5"/>
    <w:rsid w:val="009F4EC6"/>
    <w:rsid w:val="009F4EE8"/>
    <w:rsid w:val="009F4F85"/>
    <w:rsid w:val="009F51E4"/>
    <w:rsid w:val="009F5208"/>
    <w:rsid w:val="009F526A"/>
    <w:rsid w:val="009F5315"/>
    <w:rsid w:val="009F5628"/>
    <w:rsid w:val="009F57E8"/>
    <w:rsid w:val="009F58E4"/>
    <w:rsid w:val="009F599D"/>
    <w:rsid w:val="009F59CA"/>
    <w:rsid w:val="009F5B94"/>
    <w:rsid w:val="009F5C07"/>
    <w:rsid w:val="009F5F88"/>
    <w:rsid w:val="009F5FB1"/>
    <w:rsid w:val="009F611A"/>
    <w:rsid w:val="009F667F"/>
    <w:rsid w:val="009F69D7"/>
    <w:rsid w:val="009F6BE0"/>
    <w:rsid w:val="009F6CDC"/>
    <w:rsid w:val="009F6F9C"/>
    <w:rsid w:val="009F73CF"/>
    <w:rsid w:val="009F744B"/>
    <w:rsid w:val="009F74A7"/>
    <w:rsid w:val="009F74F5"/>
    <w:rsid w:val="009F7742"/>
    <w:rsid w:val="009F7761"/>
    <w:rsid w:val="009F7A80"/>
    <w:rsid w:val="009F7AA5"/>
    <w:rsid w:val="009F7B81"/>
    <w:rsid w:val="009F7DA2"/>
    <w:rsid w:val="00A00018"/>
    <w:rsid w:val="00A00172"/>
    <w:rsid w:val="00A002A2"/>
    <w:rsid w:val="00A00580"/>
    <w:rsid w:val="00A00A3D"/>
    <w:rsid w:val="00A00A3F"/>
    <w:rsid w:val="00A00B98"/>
    <w:rsid w:val="00A00C6C"/>
    <w:rsid w:val="00A01319"/>
    <w:rsid w:val="00A01421"/>
    <w:rsid w:val="00A01590"/>
    <w:rsid w:val="00A0188E"/>
    <w:rsid w:val="00A01B95"/>
    <w:rsid w:val="00A01BC2"/>
    <w:rsid w:val="00A01C8D"/>
    <w:rsid w:val="00A020E4"/>
    <w:rsid w:val="00A0219E"/>
    <w:rsid w:val="00A02302"/>
    <w:rsid w:val="00A0234B"/>
    <w:rsid w:val="00A026F6"/>
    <w:rsid w:val="00A029F6"/>
    <w:rsid w:val="00A02CCF"/>
    <w:rsid w:val="00A0307A"/>
    <w:rsid w:val="00A03265"/>
    <w:rsid w:val="00A032DE"/>
    <w:rsid w:val="00A0332B"/>
    <w:rsid w:val="00A03378"/>
    <w:rsid w:val="00A03585"/>
    <w:rsid w:val="00A03594"/>
    <w:rsid w:val="00A03650"/>
    <w:rsid w:val="00A03826"/>
    <w:rsid w:val="00A039A4"/>
    <w:rsid w:val="00A03ADC"/>
    <w:rsid w:val="00A03C45"/>
    <w:rsid w:val="00A03C82"/>
    <w:rsid w:val="00A03E8A"/>
    <w:rsid w:val="00A03E9C"/>
    <w:rsid w:val="00A03F2C"/>
    <w:rsid w:val="00A03FF9"/>
    <w:rsid w:val="00A0409C"/>
    <w:rsid w:val="00A041B2"/>
    <w:rsid w:val="00A04392"/>
    <w:rsid w:val="00A04466"/>
    <w:rsid w:val="00A0451D"/>
    <w:rsid w:val="00A04646"/>
    <w:rsid w:val="00A048B0"/>
    <w:rsid w:val="00A050B7"/>
    <w:rsid w:val="00A05169"/>
    <w:rsid w:val="00A05222"/>
    <w:rsid w:val="00A053D0"/>
    <w:rsid w:val="00A05401"/>
    <w:rsid w:val="00A05599"/>
    <w:rsid w:val="00A057D2"/>
    <w:rsid w:val="00A05A12"/>
    <w:rsid w:val="00A05D48"/>
    <w:rsid w:val="00A05F3F"/>
    <w:rsid w:val="00A05F90"/>
    <w:rsid w:val="00A05FE0"/>
    <w:rsid w:val="00A06002"/>
    <w:rsid w:val="00A06288"/>
    <w:rsid w:val="00A0648F"/>
    <w:rsid w:val="00A064AF"/>
    <w:rsid w:val="00A069CE"/>
    <w:rsid w:val="00A069EB"/>
    <w:rsid w:val="00A06A58"/>
    <w:rsid w:val="00A06AD5"/>
    <w:rsid w:val="00A06B57"/>
    <w:rsid w:val="00A06D3C"/>
    <w:rsid w:val="00A06D60"/>
    <w:rsid w:val="00A06DB9"/>
    <w:rsid w:val="00A06FE0"/>
    <w:rsid w:val="00A0720B"/>
    <w:rsid w:val="00A078EA"/>
    <w:rsid w:val="00A07B0F"/>
    <w:rsid w:val="00A07C5E"/>
    <w:rsid w:val="00A07DAB"/>
    <w:rsid w:val="00A10188"/>
    <w:rsid w:val="00A101E6"/>
    <w:rsid w:val="00A10572"/>
    <w:rsid w:val="00A109C0"/>
    <w:rsid w:val="00A109D8"/>
    <w:rsid w:val="00A10A73"/>
    <w:rsid w:val="00A10B3E"/>
    <w:rsid w:val="00A10C1B"/>
    <w:rsid w:val="00A10C25"/>
    <w:rsid w:val="00A10C8D"/>
    <w:rsid w:val="00A10D64"/>
    <w:rsid w:val="00A10DF7"/>
    <w:rsid w:val="00A10E67"/>
    <w:rsid w:val="00A11017"/>
    <w:rsid w:val="00A115B2"/>
    <w:rsid w:val="00A116C2"/>
    <w:rsid w:val="00A11791"/>
    <w:rsid w:val="00A1180E"/>
    <w:rsid w:val="00A118A0"/>
    <w:rsid w:val="00A11914"/>
    <w:rsid w:val="00A11B3F"/>
    <w:rsid w:val="00A11B53"/>
    <w:rsid w:val="00A11C00"/>
    <w:rsid w:val="00A11F75"/>
    <w:rsid w:val="00A122BF"/>
    <w:rsid w:val="00A125EE"/>
    <w:rsid w:val="00A12613"/>
    <w:rsid w:val="00A12709"/>
    <w:rsid w:val="00A12912"/>
    <w:rsid w:val="00A12A14"/>
    <w:rsid w:val="00A12DD1"/>
    <w:rsid w:val="00A12EB9"/>
    <w:rsid w:val="00A12F67"/>
    <w:rsid w:val="00A130AD"/>
    <w:rsid w:val="00A13121"/>
    <w:rsid w:val="00A132BD"/>
    <w:rsid w:val="00A13325"/>
    <w:rsid w:val="00A13498"/>
    <w:rsid w:val="00A1363B"/>
    <w:rsid w:val="00A136BB"/>
    <w:rsid w:val="00A1376C"/>
    <w:rsid w:val="00A13939"/>
    <w:rsid w:val="00A13A5B"/>
    <w:rsid w:val="00A13F5C"/>
    <w:rsid w:val="00A13F5D"/>
    <w:rsid w:val="00A141F9"/>
    <w:rsid w:val="00A146BF"/>
    <w:rsid w:val="00A14782"/>
    <w:rsid w:val="00A147AA"/>
    <w:rsid w:val="00A148DF"/>
    <w:rsid w:val="00A14B1F"/>
    <w:rsid w:val="00A14B70"/>
    <w:rsid w:val="00A14CC9"/>
    <w:rsid w:val="00A14F01"/>
    <w:rsid w:val="00A15318"/>
    <w:rsid w:val="00A1538E"/>
    <w:rsid w:val="00A155F5"/>
    <w:rsid w:val="00A156DF"/>
    <w:rsid w:val="00A158B3"/>
    <w:rsid w:val="00A159EE"/>
    <w:rsid w:val="00A15AF8"/>
    <w:rsid w:val="00A15E8A"/>
    <w:rsid w:val="00A16003"/>
    <w:rsid w:val="00A16047"/>
    <w:rsid w:val="00A1627A"/>
    <w:rsid w:val="00A16299"/>
    <w:rsid w:val="00A1659D"/>
    <w:rsid w:val="00A167D7"/>
    <w:rsid w:val="00A1680E"/>
    <w:rsid w:val="00A16ABF"/>
    <w:rsid w:val="00A16C76"/>
    <w:rsid w:val="00A16E69"/>
    <w:rsid w:val="00A171A2"/>
    <w:rsid w:val="00A1722B"/>
    <w:rsid w:val="00A1732D"/>
    <w:rsid w:val="00A17383"/>
    <w:rsid w:val="00A17393"/>
    <w:rsid w:val="00A1771C"/>
    <w:rsid w:val="00A17953"/>
    <w:rsid w:val="00A17A9C"/>
    <w:rsid w:val="00A17CF0"/>
    <w:rsid w:val="00A17CF9"/>
    <w:rsid w:val="00A17F8B"/>
    <w:rsid w:val="00A2029F"/>
    <w:rsid w:val="00A202F5"/>
    <w:rsid w:val="00A20360"/>
    <w:rsid w:val="00A2045D"/>
    <w:rsid w:val="00A206BA"/>
    <w:rsid w:val="00A2072A"/>
    <w:rsid w:val="00A2076C"/>
    <w:rsid w:val="00A2085B"/>
    <w:rsid w:val="00A20D2D"/>
    <w:rsid w:val="00A20D50"/>
    <w:rsid w:val="00A20E83"/>
    <w:rsid w:val="00A210F6"/>
    <w:rsid w:val="00A21253"/>
    <w:rsid w:val="00A21285"/>
    <w:rsid w:val="00A213CF"/>
    <w:rsid w:val="00A21444"/>
    <w:rsid w:val="00A21623"/>
    <w:rsid w:val="00A217F9"/>
    <w:rsid w:val="00A2186D"/>
    <w:rsid w:val="00A21918"/>
    <w:rsid w:val="00A219DE"/>
    <w:rsid w:val="00A21A8E"/>
    <w:rsid w:val="00A21BA8"/>
    <w:rsid w:val="00A21D06"/>
    <w:rsid w:val="00A21EE6"/>
    <w:rsid w:val="00A220B9"/>
    <w:rsid w:val="00A220C2"/>
    <w:rsid w:val="00A224FD"/>
    <w:rsid w:val="00A2267A"/>
    <w:rsid w:val="00A22992"/>
    <w:rsid w:val="00A22A5B"/>
    <w:rsid w:val="00A22B79"/>
    <w:rsid w:val="00A22C13"/>
    <w:rsid w:val="00A22CD0"/>
    <w:rsid w:val="00A22DC5"/>
    <w:rsid w:val="00A22E2E"/>
    <w:rsid w:val="00A22E59"/>
    <w:rsid w:val="00A22EF5"/>
    <w:rsid w:val="00A2315E"/>
    <w:rsid w:val="00A23162"/>
    <w:rsid w:val="00A232AF"/>
    <w:rsid w:val="00A23318"/>
    <w:rsid w:val="00A233EC"/>
    <w:rsid w:val="00A23460"/>
    <w:rsid w:val="00A23764"/>
    <w:rsid w:val="00A2385B"/>
    <w:rsid w:val="00A23AD2"/>
    <w:rsid w:val="00A23C41"/>
    <w:rsid w:val="00A23D39"/>
    <w:rsid w:val="00A23DCE"/>
    <w:rsid w:val="00A23E43"/>
    <w:rsid w:val="00A23E75"/>
    <w:rsid w:val="00A23EC2"/>
    <w:rsid w:val="00A23F09"/>
    <w:rsid w:val="00A23FC2"/>
    <w:rsid w:val="00A23FD7"/>
    <w:rsid w:val="00A2439E"/>
    <w:rsid w:val="00A24A9D"/>
    <w:rsid w:val="00A24ACC"/>
    <w:rsid w:val="00A24D55"/>
    <w:rsid w:val="00A24FBB"/>
    <w:rsid w:val="00A250B5"/>
    <w:rsid w:val="00A25361"/>
    <w:rsid w:val="00A25420"/>
    <w:rsid w:val="00A25464"/>
    <w:rsid w:val="00A25629"/>
    <w:rsid w:val="00A257EA"/>
    <w:rsid w:val="00A25942"/>
    <w:rsid w:val="00A25BDB"/>
    <w:rsid w:val="00A25D5F"/>
    <w:rsid w:val="00A25DDB"/>
    <w:rsid w:val="00A26BD9"/>
    <w:rsid w:val="00A26C2F"/>
    <w:rsid w:val="00A26F32"/>
    <w:rsid w:val="00A26FAA"/>
    <w:rsid w:val="00A27087"/>
    <w:rsid w:val="00A2730D"/>
    <w:rsid w:val="00A27364"/>
    <w:rsid w:val="00A275B2"/>
    <w:rsid w:val="00A277DC"/>
    <w:rsid w:val="00A277F1"/>
    <w:rsid w:val="00A27A7C"/>
    <w:rsid w:val="00A27B2D"/>
    <w:rsid w:val="00A27C28"/>
    <w:rsid w:val="00A303B3"/>
    <w:rsid w:val="00A303E7"/>
    <w:rsid w:val="00A305F1"/>
    <w:rsid w:val="00A306DF"/>
    <w:rsid w:val="00A3077D"/>
    <w:rsid w:val="00A3086F"/>
    <w:rsid w:val="00A30BDF"/>
    <w:rsid w:val="00A30EF1"/>
    <w:rsid w:val="00A30FD3"/>
    <w:rsid w:val="00A30FEC"/>
    <w:rsid w:val="00A31086"/>
    <w:rsid w:val="00A3109A"/>
    <w:rsid w:val="00A31519"/>
    <w:rsid w:val="00A31636"/>
    <w:rsid w:val="00A3168A"/>
    <w:rsid w:val="00A318C4"/>
    <w:rsid w:val="00A31B13"/>
    <w:rsid w:val="00A31E52"/>
    <w:rsid w:val="00A328FF"/>
    <w:rsid w:val="00A32925"/>
    <w:rsid w:val="00A329A2"/>
    <w:rsid w:val="00A32C13"/>
    <w:rsid w:val="00A32C77"/>
    <w:rsid w:val="00A33682"/>
    <w:rsid w:val="00A3390C"/>
    <w:rsid w:val="00A339BC"/>
    <w:rsid w:val="00A33C54"/>
    <w:rsid w:val="00A33D6C"/>
    <w:rsid w:val="00A340FB"/>
    <w:rsid w:val="00A342D1"/>
    <w:rsid w:val="00A3453E"/>
    <w:rsid w:val="00A345B1"/>
    <w:rsid w:val="00A34BDB"/>
    <w:rsid w:val="00A34C66"/>
    <w:rsid w:val="00A34C95"/>
    <w:rsid w:val="00A34D34"/>
    <w:rsid w:val="00A34F99"/>
    <w:rsid w:val="00A34FBF"/>
    <w:rsid w:val="00A350BD"/>
    <w:rsid w:val="00A35241"/>
    <w:rsid w:val="00A3537A"/>
    <w:rsid w:val="00A3548B"/>
    <w:rsid w:val="00A355E8"/>
    <w:rsid w:val="00A357CF"/>
    <w:rsid w:val="00A35A8E"/>
    <w:rsid w:val="00A35DCB"/>
    <w:rsid w:val="00A35EE7"/>
    <w:rsid w:val="00A35F92"/>
    <w:rsid w:val="00A35FA6"/>
    <w:rsid w:val="00A36100"/>
    <w:rsid w:val="00A36177"/>
    <w:rsid w:val="00A36347"/>
    <w:rsid w:val="00A36348"/>
    <w:rsid w:val="00A36504"/>
    <w:rsid w:val="00A365F7"/>
    <w:rsid w:val="00A36625"/>
    <w:rsid w:val="00A367C2"/>
    <w:rsid w:val="00A36CAA"/>
    <w:rsid w:val="00A36E07"/>
    <w:rsid w:val="00A371B4"/>
    <w:rsid w:val="00A37208"/>
    <w:rsid w:val="00A372E8"/>
    <w:rsid w:val="00A373C2"/>
    <w:rsid w:val="00A375E0"/>
    <w:rsid w:val="00A376D1"/>
    <w:rsid w:val="00A377DE"/>
    <w:rsid w:val="00A379BD"/>
    <w:rsid w:val="00A37A60"/>
    <w:rsid w:val="00A37B6C"/>
    <w:rsid w:val="00A37F0C"/>
    <w:rsid w:val="00A4001F"/>
    <w:rsid w:val="00A404AB"/>
    <w:rsid w:val="00A404AF"/>
    <w:rsid w:val="00A404C6"/>
    <w:rsid w:val="00A408FA"/>
    <w:rsid w:val="00A40A05"/>
    <w:rsid w:val="00A40DE6"/>
    <w:rsid w:val="00A40EAB"/>
    <w:rsid w:val="00A40EB9"/>
    <w:rsid w:val="00A40FB8"/>
    <w:rsid w:val="00A40FF6"/>
    <w:rsid w:val="00A4121D"/>
    <w:rsid w:val="00A4160B"/>
    <w:rsid w:val="00A41632"/>
    <w:rsid w:val="00A4179B"/>
    <w:rsid w:val="00A41825"/>
    <w:rsid w:val="00A4185F"/>
    <w:rsid w:val="00A418A4"/>
    <w:rsid w:val="00A41BE0"/>
    <w:rsid w:val="00A41C95"/>
    <w:rsid w:val="00A41CC8"/>
    <w:rsid w:val="00A42033"/>
    <w:rsid w:val="00A424B4"/>
    <w:rsid w:val="00A42B51"/>
    <w:rsid w:val="00A42D36"/>
    <w:rsid w:val="00A42DB1"/>
    <w:rsid w:val="00A42EC2"/>
    <w:rsid w:val="00A42ED2"/>
    <w:rsid w:val="00A42F36"/>
    <w:rsid w:val="00A43014"/>
    <w:rsid w:val="00A431B2"/>
    <w:rsid w:val="00A43211"/>
    <w:rsid w:val="00A43284"/>
    <w:rsid w:val="00A436A9"/>
    <w:rsid w:val="00A43A47"/>
    <w:rsid w:val="00A43AD1"/>
    <w:rsid w:val="00A43C8E"/>
    <w:rsid w:val="00A44037"/>
    <w:rsid w:val="00A441D0"/>
    <w:rsid w:val="00A442A0"/>
    <w:rsid w:val="00A4478C"/>
    <w:rsid w:val="00A44B33"/>
    <w:rsid w:val="00A44DC8"/>
    <w:rsid w:val="00A45366"/>
    <w:rsid w:val="00A4542C"/>
    <w:rsid w:val="00A45444"/>
    <w:rsid w:val="00A4551E"/>
    <w:rsid w:val="00A45645"/>
    <w:rsid w:val="00A45934"/>
    <w:rsid w:val="00A4594B"/>
    <w:rsid w:val="00A459CF"/>
    <w:rsid w:val="00A45AC8"/>
    <w:rsid w:val="00A45E61"/>
    <w:rsid w:val="00A461D7"/>
    <w:rsid w:val="00A462CA"/>
    <w:rsid w:val="00A4638F"/>
    <w:rsid w:val="00A46691"/>
    <w:rsid w:val="00A471D1"/>
    <w:rsid w:val="00A47993"/>
    <w:rsid w:val="00A47A32"/>
    <w:rsid w:val="00A47C64"/>
    <w:rsid w:val="00A47D4F"/>
    <w:rsid w:val="00A50015"/>
    <w:rsid w:val="00A502B8"/>
    <w:rsid w:val="00A5047D"/>
    <w:rsid w:val="00A5055D"/>
    <w:rsid w:val="00A5057C"/>
    <w:rsid w:val="00A50652"/>
    <w:rsid w:val="00A506F2"/>
    <w:rsid w:val="00A50738"/>
    <w:rsid w:val="00A509FF"/>
    <w:rsid w:val="00A50E00"/>
    <w:rsid w:val="00A50E7C"/>
    <w:rsid w:val="00A5109D"/>
    <w:rsid w:val="00A510FB"/>
    <w:rsid w:val="00A511B0"/>
    <w:rsid w:val="00A514B8"/>
    <w:rsid w:val="00A5181C"/>
    <w:rsid w:val="00A51A16"/>
    <w:rsid w:val="00A51E89"/>
    <w:rsid w:val="00A520BD"/>
    <w:rsid w:val="00A52198"/>
    <w:rsid w:val="00A521F4"/>
    <w:rsid w:val="00A52529"/>
    <w:rsid w:val="00A5278A"/>
    <w:rsid w:val="00A527BB"/>
    <w:rsid w:val="00A528EF"/>
    <w:rsid w:val="00A529A8"/>
    <w:rsid w:val="00A529D4"/>
    <w:rsid w:val="00A52BCD"/>
    <w:rsid w:val="00A52FC8"/>
    <w:rsid w:val="00A531BA"/>
    <w:rsid w:val="00A534B6"/>
    <w:rsid w:val="00A53624"/>
    <w:rsid w:val="00A53732"/>
    <w:rsid w:val="00A53816"/>
    <w:rsid w:val="00A53A8C"/>
    <w:rsid w:val="00A53BAB"/>
    <w:rsid w:val="00A53D17"/>
    <w:rsid w:val="00A53E0C"/>
    <w:rsid w:val="00A53F8D"/>
    <w:rsid w:val="00A5410F"/>
    <w:rsid w:val="00A54203"/>
    <w:rsid w:val="00A542C7"/>
    <w:rsid w:val="00A5449C"/>
    <w:rsid w:val="00A5472B"/>
    <w:rsid w:val="00A5474B"/>
    <w:rsid w:val="00A5477A"/>
    <w:rsid w:val="00A548AA"/>
    <w:rsid w:val="00A54946"/>
    <w:rsid w:val="00A54B64"/>
    <w:rsid w:val="00A54BF2"/>
    <w:rsid w:val="00A54E2E"/>
    <w:rsid w:val="00A54F33"/>
    <w:rsid w:val="00A54FD8"/>
    <w:rsid w:val="00A54FED"/>
    <w:rsid w:val="00A55439"/>
    <w:rsid w:val="00A5551A"/>
    <w:rsid w:val="00A55543"/>
    <w:rsid w:val="00A5566C"/>
    <w:rsid w:val="00A5574D"/>
    <w:rsid w:val="00A55964"/>
    <w:rsid w:val="00A55A83"/>
    <w:rsid w:val="00A55D02"/>
    <w:rsid w:val="00A55EAF"/>
    <w:rsid w:val="00A55EC7"/>
    <w:rsid w:val="00A563C2"/>
    <w:rsid w:val="00A56503"/>
    <w:rsid w:val="00A5672A"/>
    <w:rsid w:val="00A56B06"/>
    <w:rsid w:val="00A56C6A"/>
    <w:rsid w:val="00A56CC4"/>
    <w:rsid w:val="00A56D19"/>
    <w:rsid w:val="00A56E68"/>
    <w:rsid w:val="00A573E2"/>
    <w:rsid w:val="00A575E7"/>
    <w:rsid w:val="00A5766B"/>
    <w:rsid w:val="00A5772B"/>
    <w:rsid w:val="00A57787"/>
    <w:rsid w:val="00A577E6"/>
    <w:rsid w:val="00A57A55"/>
    <w:rsid w:val="00A57B4E"/>
    <w:rsid w:val="00A57B7E"/>
    <w:rsid w:val="00A57C18"/>
    <w:rsid w:val="00A57DF7"/>
    <w:rsid w:val="00A57EDD"/>
    <w:rsid w:val="00A57EFA"/>
    <w:rsid w:val="00A57F02"/>
    <w:rsid w:val="00A57FAA"/>
    <w:rsid w:val="00A57FC2"/>
    <w:rsid w:val="00A6015D"/>
    <w:rsid w:val="00A604A1"/>
    <w:rsid w:val="00A605F7"/>
    <w:rsid w:val="00A60776"/>
    <w:rsid w:val="00A60947"/>
    <w:rsid w:val="00A609D6"/>
    <w:rsid w:val="00A60A99"/>
    <w:rsid w:val="00A60AC8"/>
    <w:rsid w:val="00A60CA8"/>
    <w:rsid w:val="00A60D07"/>
    <w:rsid w:val="00A60F9C"/>
    <w:rsid w:val="00A61081"/>
    <w:rsid w:val="00A6156B"/>
    <w:rsid w:val="00A6168F"/>
    <w:rsid w:val="00A61A87"/>
    <w:rsid w:val="00A61B8F"/>
    <w:rsid w:val="00A61C27"/>
    <w:rsid w:val="00A6202C"/>
    <w:rsid w:val="00A62422"/>
    <w:rsid w:val="00A627D5"/>
    <w:rsid w:val="00A62842"/>
    <w:rsid w:val="00A628FF"/>
    <w:rsid w:val="00A629A2"/>
    <w:rsid w:val="00A62CB9"/>
    <w:rsid w:val="00A62DDE"/>
    <w:rsid w:val="00A62E7E"/>
    <w:rsid w:val="00A62E90"/>
    <w:rsid w:val="00A63149"/>
    <w:rsid w:val="00A631DD"/>
    <w:rsid w:val="00A63211"/>
    <w:rsid w:val="00A6322C"/>
    <w:rsid w:val="00A632E7"/>
    <w:rsid w:val="00A634D9"/>
    <w:rsid w:val="00A63D88"/>
    <w:rsid w:val="00A63DBF"/>
    <w:rsid w:val="00A63F65"/>
    <w:rsid w:val="00A6413B"/>
    <w:rsid w:val="00A6419F"/>
    <w:rsid w:val="00A64319"/>
    <w:rsid w:val="00A64592"/>
    <w:rsid w:val="00A6464A"/>
    <w:rsid w:val="00A64689"/>
    <w:rsid w:val="00A647F7"/>
    <w:rsid w:val="00A64995"/>
    <w:rsid w:val="00A64CB4"/>
    <w:rsid w:val="00A64CFC"/>
    <w:rsid w:val="00A64EED"/>
    <w:rsid w:val="00A64FA9"/>
    <w:rsid w:val="00A6502B"/>
    <w:rsid w:val="00A652A4"/>
    <w:rsid w:val="00A65333"/>
    <w:rsid w:val="00A654E9"/>
    <w:rsid w:val="00A657F2"/>
    <w:rsid w:val="00A65891"/>
    <w:rsid w:val="00A65988"/>
    <w:rsid w:val="00A65A61"/>
    <w:rsid w:val="00A65B37"/>
    <w:rsid w:val="00A65F9D"/>
    <w:rsid w:val="00A65FC2"/>
    <w:rsid w:val="00A65FC9"/>
    <w:rsid w:val="00A66150"/>
    <w:rsid w:val="00A66472"/>
    <w:rsid w:val="00A66483"/>
    <w:rsid w:val="00A66535"/>
    <w:rsid w:val="00A66547"/>
    <w:rsid w:val="00A6669B"/>
    <w:rsid w:val="00A66C71"/>
    <w:rsid w:val="00A66D0E"/>
    <w:rsid w:val="00A66EF8"/>
    <w:rsid w:val="00A67373"/>
    <w:rsid w:val="00A674A5"/>
    <w:rsid w:val="00A674A8"/>
    <w:rsid w:val="00A674CD"/>
    <w:rsid w:val="00A6757F"/>
    <w:rsid w:val="00A676E2"/>
    <w:rsid w:val="00A6774A"/>
    <w:rsid w:val="00A6780B"/>
    <w:rsid w:val="00A67A4A"/>
    <w:rsid w:val="00A67A88"/>
    <w:rsid w:val="00A67AA0"/>
    <w:rsid w:val="00A67C1F"/>
    <w:rsid w:val="00A67D31"/>
    <w:rsid w:val="00A67DAE"/>
    <w:rsid w:val="00A67FA1"/>
    <w:rsid w:val="00A67FB2"/>
    <w:rsid w:val="00A70111"/>
    <w:rsid w:val="00A701E3"/>
    <w:rsid w:val="00A704B8"/>
    <w:rsid w:val="00A70A8D"/>
    <w:rsid w:val="00A70C12"/>
    <w:rsid w:val="00A70D29"/>
    <w:rsid w:val="00A70DDC"/>
    <w:rsid w:val="00A71096"/>
    <w:rsid w:val="00A7133D"/>
    <w:rsid w:val="00A713F3"/>
    <w:rsid w:val="00A714A3"/>
    <w:rsid w:val="00A71540"/>
    <w:rsid w:val="00A71569"/>
    <w:rsid w:val="00A7171E"/>
    <w:rsid w:val="00A717A8"/>
    <w:rsid w:val="00A717BF"/>
    <w:rsid w:val="00A71AF1"/>
    <w:rsid w:val="00A71B32"/>
    <w:rsid w:val="00A71B34"/>
    <w:rsid w:val="00A71CAD"/>
    <w:rsid w:val="00A71D7F"/>
    <w:rsid w:val="00A72176"/>
    <w:rsid w:val="00A72307"/>
    <w:rsid w:val="00A7239C"/>
    <w:rsid w:val="00A723C0"/>
    <w:rsid w:val="00A723DF"/>
    <w:rsid w:val="00A7272C"/>
    <w:rsid w:val="00A729F1"/>
    <w:rsid w:val="00A72B15"/>
    <w:rsid w:val="00A72B99"/>
    <w:rsid w:val="00A72BCE"/>
    <w:rsid w:val="00A72CEC"/>
    <w:rsid w:val="00A72F3E"/>
    <w:rsid w:val="00A730CA"/>
    <w:rsid w:val="00A73149"/>
    <w:rsid w:val="00A7336E"/>
    <w:rsid w:val="00A73834"/>
    <w:rsid w:val="00A7384A"/>
    <w:rsid w:val="00A7397F"/>
    <w:rsid w:val="00A73F3A"/>
    <w:rsid w:val="00A742D0"/>
    <w:rsid w:val="00A748E2"/>
    <w:rsid w:val="00A749FF"/>
    <w:rsid w:val="00A74A66"/>
    <w:rsid w:val="00A74B99"/>
    <w:rsid w:val="00A74C77"/>
    <w:rsid w:val="00A74D6F"/>
    <w:rsid w:val="00A74D85"/>
    <w:rsid w:val="00A752A3"/>
    <w:rsid w:val="00A75517"/>
    <w:rsid w:val="00A7579A"/>
    <w:rsid w:val="00A757C5"/>
    <w:rsid w:val="00A7593F"/>
    <w:rsid w:val="00A75A09"/>
    <w:rsid w:val="00A75DD2"/>
    <w:rsid w:val="00A75E54"/>
    <w:rsid w:val="00A75F15"/>
    <w:rsid w:val="00A75FDB"/>
    <w:rsid w:val="00A76141"/>
    <w:rsid w:val="00A761D3"/>
    <w:rsid w:val="00A76352"/>
    <w:rsid w:val="00A76393"/>
    <w:rsid w:val="00A7691B"/>
    <w:rsid w:val="00A7695F"/>
    <w:rsid w:val="00A76DA6"/>
    <w:rsid w:val="00A76FBA"/>
    <w:rsid w:val="00A77009"/>
    <w:rsid w:val="00A77060"/>
    <w:rsid w:val="00A77251"/>
    <w:rsid w:val="00A77346"/>
    <w:rsid w:val="00A77484"/>
    <w:rsid w:val="00A77512"/>
    <w:rsid w:val="00A77962"/>
    <w:rsid w:val="00A77A85"/>
    <w:rsid w:val="00A77AA4"/>
    <w:rsid w:val="00A77C6F"/>
    <w:rsid w:val="00A77CE3"/>
    <w:rsid w:val="00A77F88"/>
    <w:rsid w:val="00A80256"/>
    <w:rsid w:val="00A80372"/>
    <w:rsid w:val="00A8052A"/>
    <w:rsid w:val="00A80A0B"/>
    <w:rsid w:val="00A80AAE"/>
    <w:rsid w:val="00A80B5C"/>
    <w:rsid w:val="00A80D45"/>
    <w:rsid w:val="00A81299"/>
    <w:rsid w:val="00A812ED"/>
    <w:rsid w:val="00A8131D"/>
    <w:rsid w:val="00A8135F"/>
    <w:rsid w:val="00A813CD"/>
    <w:rsid w:val="00A8155C"/>
    <w:rsid w:val="00A8156E"/>
    <w:rsid w:val="00A817B4"/>
    <w:rsid w:val="00A81880"/>
    <w:rsid w:val="00A81B2F"/>
    <w:rsid w:val="00A81F5B"/>
    <w:rsid w:val="00A82211"/>
    <w:rsid w:val="00A82356"/>
    <w:rsid w:val="00A82433"/>
    <w:rsid w:val="00A82442"/>
    <w:rsid w:val="00A8262E"/>
    <w:rsid w:val="00A8273A"/>
    <w:rsid w:val="00A82FB7"/>
    <w:rsid w:val="00A83025"/>
    <w:rsid w:val="00A83160"/>
    <w:rsid w:val="00A831B9"/>
    <w:rsid w:val="00A834B3"/>
    <w:rsid w:val="00A8350F"/>
    <w:rsid w:val="00A83759"/>
    <w:rsid w:val="00A837F6"/>
    <w:rsid w:val="00A83C18"/>
    <w:rsid w:val="00A83EF7"/>
    <w:rsid w:val="00A83F6C"/>
    <w:rsid w:val="00A84080"/>
    <w:rsid w:val="00A841A1"/>
    <w:rsid w:val="00A841A4"/>
    <w:rsid w:val="00A84202"/>
    <w:rsid w:val="00A8426F"/>
    <w:rsid w:val="00A842DF"/>
    <w:rsid w:val="00A842E4"/>
    <w:rsid w:val="00A843B2"/>
    <w:rsid w:val="00A84826"/>
    <w:rsid w:val="00A849D9"/>
    <w:rsid w:val="00A84BB5"/>
    <w:rsid w:val="00A8500B"/>
    <w:rsid w:val="00A85121"/>
    <w:rsid w:val="00A85228"/>
    <w:rsid w:val="00A85517"/>
    <w:rsid w:val="00A856B4"/>
    <w:rsid w:val="00A856E2"/>
    <w:rsid w:val="00A859ED"/>
    <w:rsid w:val="00A85D00"/>
    <w:rsid w:val="00A85D11"/>
    <w:rsid w:val="00A860CB"/>
    <w:rsid w:val="00A8613F"/>
    <w:rsid w:val="00A8624A"/>
    <w:rsid w:val="00A863E3"/>
    <w:rsid w:val="00A86931"/>
    <w:rsid w:val="00A876A1"/>
    <w:rsid w:val="00A87819"/>
    <w:rsid w:val="00A87A90"/>
    <w:rsid w:val="00A87BA5"/>
    <w:rsid w:val="00A87C1B"/>
    <w:rsid w:val="00A87C1D"/>
    <w:rsid w:val="00A87CCA"/>
    <w:rsid w:val="00A87DE9"/>
    <w:rsid w:val="00A87ECF"/>
    <w:rsid w:val="00A9010C"/>
    <w:rsid w:val="00A9018F"/>
    <w:rsid w:val="00A901A7"/>
    <w:rsid w:val="00A903CE"/>
    <w:rsid w:val="00A906B1"/>
    <w:rsid w:val="00A90853"/>
    <w:rsid w:val="00A90886"/>
    <w:rsid w:val="00A90B39"/>
    <w:rsid w:val="00A90FB8"/>
    <w:rsid w:val="00A91020"/>
    <w:rsid w:val="00A91126"/>
    <w:rsid w:val="00A91218"/>
    <w:rsid w:val="00A9128D"/>
    <w:rsid w:val="00A912A3"/>
    <w:rsid w:val="00A914B0"/>
    <w:rsid w:val="00A917E5"/>
    <w:rsid w:val="00A919A2"/>
    <w:rsid w:val="00A91A0A"/>
    <w:rsid w:val="00A924E0"/>
    <w:rsid w:val="00A9263E"/>
    <w:rsid w:val="00A926EE"/>
    <w:rsid w:val="00A92D1F"/>
    <w:rsid w:val="00A92DA7"/>
    <w:rsid w:val="00A92DB4"/>
    <w:rsid w:val="00A92EC6"/>
    <w:rsid w:val="00A935EB"/>
    <w:rsid w:val="00A93947"/>
    <w:rsid w:val="00A93A05"/>
    <w:rsid w:val="00A93EF6"/>
    <w:rsid w:val="00A93FEA"/>
    <w:rsid w:val="00A93FF9"/>
    <w:rsid w:val="00A94093"/>
    <w:rsid w:val="00A94153"/>
    <w:rsid w:val="00A94161"/>
    <w:rsid w:val="00A94174"/>
    <w:rsid w:val="00A948C8"/>
    <w:rsid w:val="00A94A38"/>
    <w:rsid w:val="00A952E9"/>
    <w:rsid w:val="00A95304"/>
    <w:rsid w:val="00A9533E"/>
    <w:rsid w:val="00A9543D"/>
    <w:rsid w:val="00A95561"/>
    <w:rsid w:val="00A9586B"/>
    <w:rsid w:val="00A95992"/>
    <w:rsid w:val="00A95AD9"/>
    <w:rsid w:val="00A95BCD"/>
    <w:rsid w:val="00A95CE1"/>
    <w:rsid w:val="00A95E1E"/>
    <w:rsid w:val="00A95E8B"/>
    <w:rsid w:val="00A96532"/>
    <w:rsid w:val="00A9665A"/>
    <w:rsid w:val="00A96676"/>
    <w:rsid w:val="00A96693"/>
    <w:rsid w:val="00A967B3"/>
    <w:rsid w:val="00A969CF"/>
    <w:rsid w:val="00A96E78"/>
    <w:rsid w:val="00A9700F"/>
    <w:rsid w:val="00A97187"/>
    <w:rsid w:val="00A973CF"/>
    <w:rsid w:val="00A97441"/>
    <w:rsid w:val="00A97674"/>
    <w:rsid w:val="00A97780"/>
    <w:rsid w:val="00A978E3"/>
    <w:rsid w:val="00A97BFB"/>
    <w:rsid w:val="00AA02F8"/>
    <w:rsid w:val="00AA055B"/>
    <w:rsid w:val="00AA058E"/>
    <w:rsid w:val="00AA0A1F"/>
    <w:rsid w:val="00AA0BBF"/>
    <w:rsid w:val="00AA0BFC"/>
    <w:rsid w:val="00AA0CB1"/>
    <w:rsid w:val="00AA0D81"/>
    <w:rsid w:val="00AA0F66"/>
    <w:rsid w:val="00AA0FF6"/>
    <w:rsid w:val="00AA0FFE"/>
    <w:rsid w:val="00AA104F"/>
    <w:rsid w:val="00AA1184"/>
    <w:rsid w:val="00AA128D"/>
    <w:rsid w:val="00AA12B8"/>
    <w:rsid w:val="00AA17D1"/>
    <w:rsid w:val="00AA1A08"/>
    <w:rsid w:val="00AA1B19"/>
    <w:rsid w:val="00AA1B55"/>
    <w:rsid w:val="00AA1D35"/>
    <w:rsid w:val="00AA1DBB"/>
    <w:rsid w:val="00AA1E3C"/>
    <w:rsid w:val="00AA1F8A"/>
    <w:rsid w:val="00AA209C"/>
    <w:rsid w:val="00AA2205"/>
    <w:rsid w:val="00AA2233"/>
    <w:rsid w:val="00AA23EE"/>
    <w:rsid w:val="00AA25CF"/>
    <w:rsid w:val="00AA2C02"/>
    <w:rsid w:val="00AA2C47"/>
    <w:rsid w:val="00AA2CE9"/>
    <w:rsid w:val="00AA2D3B"/>
    <w:rsid w:val="00AA2EC0"/>
    <w:rsid w:val="00AA3380"/>
    <w:rsid w:val="00AA34C3"/>
    <w:rsid w:val="00AA37C1"/>
    <w:rsid w:val="00AA389F"/>
    <w:rsid w:val="00AA3A26"/>
    <w:rsid w:val="00AA3D11"/>
    <w:rsid w:val="00AA3D83"/>
    <w:rsid w:val="00AA3DB6"/>
    <w:rsid w:val="00AA3F76"/>
    <w:rsid w:val="00AA3FAC"/>
    <w:rsid w:val="00AA3FAF"/>
    <w:rsid w:val="00AA40AF"/>
    <w:rsid w:val="00AA43C4"/>
    <w:rsid w:val="00AA449B"/>
    <w:rsid w:val="00AA44D3"/>
    <w:rsid w:val="00AA468D"/>
    <w:rsid w:val="00AA495C"/>
    <w:rsid w:val="00AA49D4"/>
    <w:rsid w:val="00AA4A17"/>
    <w:rsid w:val="00AA4D0C"/>
    <w:rsid w:val="00AA4FE5"/>
    <w:rsid w:val="00AA5080"/>
    <w:rsid w:val="00AA5201"/>
    <w:rsid w:val="00AA52A8"/>
    <w:rsid w:val="00AA5461"/>
    <w:rsid w:val="00AA548F"/>
    <w:rsid w:val="00AA54DF"/>
    <w:rsid w:val="00AA575F"/>
    <w:rsid w:val="00AA5991"/>
    <w:rsid w:val="00AA59AB"/>
    <w:rsid w:val="00AA5A32"/>
    <w:rsid w:val="00AA5A87"/>
    <w:rsid w:val="00AA5CA6"/>
    <w:rsid w:val="00AA5D6E"/>
    <w:rsid w:val="00AA636D"/>
    <w:rsid w:val="00AA640A"/>
    <w:rsid w:val="00AA652F"/>
    <w:rsid w:val="00AA65C6"/>
    <w:rsid w:val="00AA66B9"/>
    <w:rsid w:val="00AA6811"/>
    <w:rsid w:val="00AA6957"/>
    <w:rsid w:val="00AA6CA0"/>
    <w:rsid w:val="00AA6FCD"/>
    <w:rsid w:val="00AA71B0"/>
    <w:rsid w:val="00AA71E0"/>
    <w:rsid w:val="00AA737F"/>
    <w:rsid w:val="00AA76E7"/>
    <w:rsid w:val="00AA7785"/>
    <w:rsid w:val="00AA785E"/>
    <w:rsid w:val="00AA796B"/>
    <w:rsid w:val="00AA7A2F"/>
    <w:rsid w:val="00AA7FC9"/>
    <w:rsid w:val="00AB0001"/>
    <w:rsid w:val="00AB003E"/>
    <w:rsid w:val="00AB0404"/>
    <w:rsid w:val="00AB04AF"/>
    <w:rsid w:val="00AB06A0"/>
    <w:rsid w:val="00AB06F5"/>
    <w:rsid w:val="00AB07C6"/>
    <w:rsid w:val="00AB091F"/>
    <w:rsid w:val="00AB099B"/>
    <w:rsid w:val="00AB0A93"/>
    <w:rsid w:val="00AB0BBC"/>
    <w:rsid w:val="00AB108E"/>
    <w:rsid w:val="00AB127C"/>
    <w:rsid w:val="00AB157A"/>
    <w:rsid w:val="00AB177F"/>
    <w:rsid w:val="00AB17C6"/>
    <w:rsid w:val="00AB188B"/>
    <w:rsid w:val="00AB1A0E"/>
    <w:rsid w:val="00AB1A97"/>
    <w:rsid w:val="00AB1D6F"/>
    <w:rsid w:val="00AB1EDD"/>
    <w:rsid w:val="00AB200B"/>
    <w:rsid w:val="00AB2363"/>
    <w:rsid w:val="00AB23C4"/>
    <w:rsid w:val="00AB2444"/>
    <w:rsid w:val="00AB265F"/>
    <w:rsid w:val="00AB2682"/>
    <w:rsid w:val="00AB274E"/>
    <w:rsid w:val="00AB27C3"/>
    <w:rsid w:val="00AB2896"/>
    <w:rsid w:val="00AB2C39"/>
    <w:rsid w:val="00AB2D15"/>
    <w:rsid w:val="00AB2E10"/>
    <w:rsid w:val="00AB2E76"/>
    <w:rsid w:val="00AB30EF"/>
    <w:rsid w:val="00AB330B"/>
    <w:rsid w:val="00AB353D"/>
    <w:rsid w:val="00AB35C4"/>
    <w:rsid w:val="00AB35F9"/>
    <w:rsid w:val="00AB384A"/>
    <w:rsid w:val="00AB388E"/>
    <w:rsid w:val="00AB3A92"/>
    <w:rsid w:val="00AB3AF6"/>
    <w:rsid w:val="00AB3ED8"/>
    <w:rsid w:val="00AB3F7E"/>
    <w:rsid w:val="00AB3F9E"/>
    <w:rsid w:val="00AB41CC"/>
    <w:rsid w:val="00AB478B"/>
    <w:rsid w:val="00AB47AC"/>
    <w:rsid w:val="00AB4941"/>
    <w:rsid w:val="00AB4AD9"/>
    <w:rsid w:val="00AB4AFC"/>
    <w:rsid w:val="00AB4CD2"/>
    <w:rsid w:val="00AB4D9E"/>
    <w:rsid w:val="00AB5271"/>
    <w:rsid w:val="00AB5393"/>
    <w:rsid w:val="00AB53C3"/>
    <w:rsid w:val="00AB54F2"/>
    <w:rsid w:val="00AB554F"/>
    <w:rsid w:val="00AB5673"/>
    <w:rsid w:val="00AB58AC"/>
    <w:rsid w:val="00AB594A"/>
    <w:rsid w:val="00AB59D8"/>
    <w:rsid w:val="00AB5AD3"/>
    <w:rsid w:val="00AB5C76"/>
    <w:rsid w:val="00AB5D3F"/>
    <w:rsid w:val="00AB5D5E"/>
    <w:rsid w:val="00AB5DB8"/>
    <w:rsid w:val="00AB648A"/>
    <w:rsid w:val="00AB68E9"/>
    <w:rsid w:val="00AB6949"/>
    <w:rsid w:val="00AB6CCB"/>
    <w:rsid w:val="00AB6F2C"/>
    <w:rsid w:val="00AB7271"/>
    <w:rsid w:val="00AB72D2"/>
    <w:rsid w:val="00AB73E7"/>
    <w:rsid w:val="00AB7523"/>
    <w:rsid w:val="00AB7721"/>
    <w:rsid w:val="00AB7904"/>
    <w:rsid w:val="00AB79A5"/>
    <w:rsid w:val="00AB7D32"/>
    <w:rsid w:val="00AB7E56"/>
    <w:rsid w:val="00AB7F80"/>
    <w:rsid w:val="00AC014E"/>
    <w:rsid w:val="00AC028D"/>
    <w:rsid w:val="00AC0408"/>
    <w:rsid w:val="00AC0525"/>
    <w:rsid w:val="00AC07D7"/>
    <w:rsid w:val="00AC09E0"/>
    <w:rsid w:val="00AC0CF6"/>
    <w:rsid w:val="00AC0ED7"/>
    <w:rsid w:val="00AC0FE5"/>
    <w:rsid w:val="00AC0FF8"/>
    <w:rsid w:val="00AC1047"/>
    <w:rsid w:val="00AC1241"/>
    <w:rsid w:val="00AC140F"/>
    <w:rsid w:val="00AC1815"/>
    <w:rsid w:val="00AC1B23"/>
    <w:rsid w:val="00AC1C26"/>
    <w:rsid w:val="00AC1C8E"/>
    <w:rsid w:val="00AC1E80"/>
    <w:rsid w:val="00AC244F"/>
    <w:rsid w:val="00AC26E5"/>
    <w:rsid w:val="00AC2737"/>
    <w:rsid w:val="00AC27F2"/>
    <w:rsid w:val="00AC2B59"/>
    <w:rsid w:val="00AC2CE5"/>
    <w:rsid w:val="00AC2E6C"/>
    <w:rsid w:val="00AC3072"/>
    <w:rsid w:val="00AC3268"/>
    <w:rsid w:val="00AC3578"/>
    <w:rsid w:val="00AC3588"/>
    <w:rsid w:val="00AC3779"/>
    <w:rsid w:val="00AC381E"/>
    <w:rsid w:val="00AC4152"/>
    <w:rsid w:val="00AC439A"/>
    <w:rsid w:val="00AC439E"/>
    <w:rsid w:val="00AC4498"/>
    <w:rsid w:val="00AC44D9"/>
    <w:rsid w:val="00AC4516"/>
    <w:rsid w:val="00AC453E"/>
    <w:rsid w:val="00AC454E"/>
    <w:rsid w:val="00AC4696"/>
    <w:rsid w:val="00AC473A"/>
    <w:rsid w:val="00AC48B0"/>
    <w:rsid w:val="00AC4B21"/>
    <w:rsid w:val="00AC4B68"/>
    <w:rsid w:val="00AC4C9B"/>
    <w:rsid w:val="00AC4D2F"/>
    <w:rsid w:val="00AC4DF1"/>
    <w:rsid w:val="00AC5063"/>
    <w:rsid w:val="00AC517D"/>
    <w:rsid w:val="00AC54B9"/>
    <w:rsid w:val="00AC559D"/>
    <w:rsid w:val="00AC563F"/>
    <w:rsid w:val="00AC56A7"/>
    <w:rsid w:val="00AC5916"/>
    <w:rsid w:val="00AC5A63"/>
    <w:rsid w:val="00AC5D71"/>
    <w:rsid w:val="00AC6009"/>
    <w:rsid w:val="00AC610D"/>
    <w:rsid w:val="00AC63F5"/>
    <w:rsid w:val="00AC6427"/>
    <w:rsid w:val="00AC68E5"/>
    <w:rsid w:val="00AC6ABF"/>
    <w:rsid w:val="00AC6B58"/>
    <w:rsid w:val="00AC6C3D"/>
    <w:rsid w:val="00AC6D54"/>
    <w:rsid w:val="00AC71A4"/>
    <w:rsid w:val="00AC72C9"/>
    <w:rsid w:val="00AC7683"/>
    <w:rsid w:val="00AC77FB"/>
    <w:rsid w:val="00AC7D2B"/>
    <w:rsid w:val="00AD0331"/>
    <w:rsid w:val="00AD0445"/>
    <w:rsid w:val="00AD048A"/>
    <w:rsid w:val="00AD0514"/>
    <w:rsid w:val="00AD051D"/>
    <w:rsid w:val="00AD084A"/>
    <w:rsid w:val="00AD0BAC"/>
    <w:rsid w:val="00AD0C46"/>
    <w:rsid w:val="00AD0D45"/>
    <w:rsid w:val="00AD0F46"/>
    <w:rsid w:val="00AD0F94"/>
    <w:rsid w:val="00AD0FF1"/>
    <w:rsid w:val="00AD1015"/>
    <w:rsid w:val="00AD1025"/>
    <w:rsid w:val="00AD15EE"/>
    <w:rsid w:val="00AD15F0"/>
    <w:rsid w:val="00AD1A87"/>
    <w:rsid w:val="00AD1DD7"/>
    <w:rsid w:val="00AD21A4"/>
    <w:rsid w:val="00AD21D8"/>
    <w:rsid w:val="00AD2621"/>
    <w:rsid w:val="00AD2690"/>
    <w:rsid w:val="00AD2748"/>
    <w:rsid w:val="00AD2765"/>
    <w:rsid w:val="00AD2767"/>
    <w:rsid w:val="00AD2873"/>
    <w:rsid w:val="00AD2957"/>
    <w:rsid w:val="00AD297E"/>
    <w:rsid w:val="00AD298A"/>
    <w:rsid w:val="00AD2AF2"/>
    <w:rsid w:val="00AD2E8F"/>
    <w:rsid w:val="00AD2EE6"/>
    <w:rsid w:val="00AD3257"/>
    <w:rsid w:val="00AD3416"/>
    <w:rsid w:val="00AD36A3"/>
    <w:rsid w:val="00AD379E"/>
    <w:rsid w:val="00AD3A9B"/>
    <w:rsid w:val="00AD3B22"/>
    <w:rsid w:val="00AD3DB1"/>
    <w:rsid w:val="00AD3E9F"/>
    <w:rsid w:val="00AD4040"/>
    <w:rsid w:val="00AD4148"/>
    <w:rsid w:val="00AD423A"/>
    <w:rsid w:val="00AD4407"/>
    <w:rsid w:val="00AD4819"/>
    <w:rsid w:val="00AD483B"/>
    <w:rsid w:val="00AD49EF"/>
    <w:rsid w:val="00AD4C5D"/>
    <w:rsid w:val="00AD4CAC"/>
    <w:rsid w:val="00AD4CDC"/>
    <w:rsid w:val="00AD4F14"/>
    <w:rsid w:val="00AD4F79"/>
    <w:rsid w:val="00AD4F8E"/>
    <w:rsid w:val="00AD5125"/>
    <w:rsid w:val="00AD5267"/>
    <w:rsid w:val="00AD53A3"/>
    <w:rsid w:val="00AD5415"/>
    <w:rsid w:val="00AD55F5"/>
    <w:rsid w:val="00AD5751"/>
    <w:rsid w:val="00AD576D"/>
    <w:rsid w:val="00AD59FE"/>
    <w:rsid w:val="00AD5A23"/>
    <w:rsid w:val="00AD61EF"/>
    <w:rsid w:val="00AD6568"/>
    <w:rsid w:val="00AD659D"/>
    <w:rsid w:val="00AD66C1"/>
    <w:rsid w:val="00AD66F1"/>
    <w:rsid w:val="00AD677E"/>
    <w:rsid w:val="00AD69B4"/>
    <w:rsid w:val="00AD6CB1"/>
    <w:rsid w:val="00AD6E77"/>
    <w:rsid w:val="00AD70B8"/>
    <w:rsid w:val="00AD70CE"/>
    <w:rsid w:val="00AD713C"/>
    <w:rsid w:val="00AD72EF"/>
    <w:rsid w:val="00AD7315"/>
    <w:rsid w:val="00AD768D"/>
    <w:rsid w:val="00AD7886"/>
    <w:rsid w:val="00AD7A25"/>
    <w:rsid w:val="00AD7A4D"/>
    <w:rsid w:val="00AE0301"/>
    <w:rsid w:val="00AE056E"/>
    <w:rsid w:val="00AE06A4"/>
    <w:rsid w:val="00AE0ACD"/>
    <w:rsid w:val="00AE0B5E"/>
    <w:rsid w:val="00AE0C01"/>
    <w:rsid w:val="00AE10AA"/>
    <w:rsid w:val="00AE13D7"/>
    <w:rsid w:val="00AE1447"/>
    <w:rsid w:val="00AE1477"/>
    <w:rsid w:val="00AE148F"/>
    <w:rsid w:val="00AE1570"/>
    <w:rsid w:val="00AE15C4"/>
    <w:rsid w:val="00AE1667"/>
    <w:rsid w:val="00AE16B9"/>
    <w:rsid w:val="00AE1747"/>
    <w:rsid w:val="00AE18B8"/>
    <w:rsid w:val="00AE198A"/>
    <w:rsid w:val="00AE19CD"/>
    <w:rsid w:val="00AE1E88"/>
    <w:rsid w:val="00AE1EEA"/>
    <w:rsid w:val="00AE21F2"/>
    <w:rsid w:val="00AE24B2"/>
    <w:rsid w:val="00AE25A1"/>
    <w:rsid w:val="00AE2666"/>
    <w:rsid w:val="00AE2726"/>
    <w:rsid w:val="00AE27FA"/>
    <w:rsid w:val="00AE2CFF"/>
    <w:rsid w:val="00AE2EB8"/>
    <w:rsid w:val="00AE301E"/>
    <w:rsid w:val="00AE317B"/>
    <w:rsid w:val="00AE333C"/>
    <w:rsid w:val="00AE33BD"/>
    <w:rsid w:val="00AE34E5"/>
    <w:rsid w:val="00AE3546"/>
    <w:rsid w:val="00AE3840"/>
    <w:rsid w:val="00AE38CF"/>
    <w:rsid w:val="00AE3A9B"/>
    <w:rsid w:val="00AE3B1B"/>
    <w:rsid w:val="00AE3B8C"/>
    <w:rsid w:val="00AE3BFE"/>
    <w:rsid w:val="00AE3D6F"/>
    <w:rsid w:val="00AE3E74"/>
    <w:rsid w:val="00AE3F7C"/>
    <w:rsid w:val="00AE443A"/>
    <w:rsid w:val="00AE44BD"/>
    <w:rsid w:val="00AE45ED"/>
    <w:rsid w:val="00AE478C"/>
    <w:rsid w:val="00AE498E"/>
    <w:rsid w:val="00AE4D85"/>
    <w:rsid w:val="00AE4EB2"/>
    <w:rsid w:val="00AE4EE9"/>
    <w:rsid w:val="00AE4F91"/>
    <w:rsid w:val="00AE5063"/>
    <w:rsid w:val="00AE52D4"/>
    <w:rsid w:val="00AE5737"/>
    <w:rsid w:val="00AE573F"/>
    <w:rsid w:val="00AE5873"/>
    <w:rsid w:val="00AE58E9"/>
    <w:rsid w:val="00AE5A21"/>
    <w:rsid w:val="00AE5BD6"/>
    <w:rsid w:val="00AE5F99"/>
    <w:rsid w:val="00AE60FE"/>
    <w:rsid w:val="00AE612D"/>
    <w:rsid w:val="00AE689B"/>
    <w:rsid w:val="00AE6AAC"/>
    <w:rsid w:val="00AE6B5F"/>
    <w:rsid w:val="00AE6B7E"/>
    <w:rsid w:val="00AE6C1D"/>
    <w:rsid w:val="00AE6C73"/>
    <w:rsid w:val="00AE7322"/>
    <w:rsid w:val="00AE7574"/>
    <w:rsid w:val="00AE75B9"/>
    <w:rsid w:val="00AE7729"/>
    <w:rsid w:val="00AE77E7"/>
    <w:rsid w:val="00AE7878"/>
    <w:rsid w:val="00AE7879"/>
    <w:rsid w:val="00AE78CB"/>
    <w:rsid w:val="00AE7926"/>
    <w:rsid w:val="00AE7BDA"/>
    <w:rsid w:val="00AE7E38"/>
    <w:rsid w:val="00AF00FC"/>
    <w:rsid w:val="00AF015A"/>
    <w:rsid w:val="00AF09D6"/>
    <w:rsid w:val="00AF09FC"/>
    <w:rsid w:val="00AF0AA7"/>
    <w:rsid w:val="00AF0AC8"/>
    <w:rsid w:val="00AF0AF3"/>
    <w:rsid w:val="00AF0F1B"/>
    <w:rsid w:val="00AF12C0"/>
    <w:rsid w:val="00AF13EF"/>
    <w:rsid w:val="00AF140B"/>
    <w:rsid w:val="00AF1646"/>
    <w:rsid w:val="00AF18B2"/>
    <w:rsid w:val="00AF19DA"/>
    <w:rsid w:val="00AF19FA"/>
    <w:rsid w:val="00AF1D49"/>
    <w:rsid w:val="00AF2221"/>
    <w:rsid w:val="00AF27BA"/>
    <w:rsid w:val="00AF284F"/>
    <w:rsid w:val="00AF28F4"/>
    <w:rsid w:val="00AF2E1F"/>
    <w:rsid w:val="00AF2EA6"/>
    <w:rsid w:val="00AF2F89"/>
    <w:rsid w:val="00AF3041"/>
    <w:rsid w:val="00AF3339"/>
    <w:rsid w:val="00AF3388"/>
    <w:rsid w:val="00AF3707"/>
    <w:rsid w:val="00AF37C8"/>
    <w:rsid w:val="00AF37EE"/>
    <w:rsid w:val="00AF37F1"/>
    <w:rsid w:val="00AF3A5A"/>
    <w:rsid w:val="00AF3BE8"/>
    <w:rsid w:val="00AF3C01"/>
    <w:rsid w:val="00AF3CD4"/>
    <w:rsid w:val="00AF3E15"/>
    <w:rsid w:val="00AF3EC4"/>
    <w:rsid w:val="00AF3EDF"/>
    <w:rsid w:val="00AF3FF1"/>
    <w:rsid w:val="00AF42E4"/>
    <w:rsid w:val="00AF4402"/>
    <w:rsid w:val="00AF4910"/>
    <w:rsid w:val="00AF4DA1"/>
    <w:rsid w:val="00AF5072"/>
    <w:rsid w:val="00AF5218"/>
    <w:rsid w:val="00AF527D"/>
    <w:rsid w:val="00AF5389"/>
    <w:rsid w:val="00AF546E"/>
    <w:rsid w:val="00AF5599"/>
    <w:rsid w:val="00AF55AC"/>
    <w:rsid w:val="00AF5772"/>
    <w:rsid w:val="00AF58C7"/>
    <w:rsid w:val="00AF5B92"/>
    <w:rsid w:val="00AF5CEF"/>
    <w:rsid w:val="00AF5D8B"/>
    <w:rsid w:val="00AF5DCD"/>
    <w:rsid w:val="00AF5F00"/>
    <w:rsid w:val="00AF5F63"/>
    <w:rsid w:val="00AF60A0"/>
    <w:rsid w:val="00AF62F0"/>
    <w:rsid w:val="00AF658E"/>
    <w:rsid w:val="00AF67D3"/>
    <w:rsid w:val="00AF6851"/>
    <w:rsid w:val="00AF6B2A"/>
    <w:rsid w:val="00AF6B3D"/>
    <w:rsid w:val="00AF6C65"/>
    <w:rsid w:val="00AF6F6E"/>
    <w:rsid w:val="00AF6FD0"/>
    <w:rsid w:val="00AF7351"/>
    <w:rsid w:val="00AF7675"/>
    <w:rsid w:val="00AF7823"/>
    <w:rsid w:val="00AF792C"/>
    <w:rsid w:val="00AF7A17"/>
    <w:rsid w:val="00AF7CC5"/>
    <w:rsid w:val="00AF7D6B"/>
    <w:rsid w:val="00AF7F9E"/>
    <w:rsid w:val="00AF7FAB"/>
    <w:rsid w:val="00B0006E"/>
    <w:rsid w:val="00B003A9"/>
    <w:rsid w:val="00B0051B"/>
    <w:rsid w:val="00B0070B"/>
    <w:rsid w:val="00B00774"/>
    <w:rsid w:val="00B00C79"/>
    <w:rsid w:val="00B00C94"/>
    <w:rsid w:val="00B00D39"/>
    <w:rsid w:val="00B0111C"/>
    <w:rsid w:val="00B01150"/>
    <w:rsid w:val="00B01158"/>
    <w:rsid w:val="00B016BC"/>
    <w:rsid w:val="00B01893"/>
    <w:rsid w:val="00B01A4E"/>
    <w:rsid w:val="00B01A6F"/>
    <w:rsid w:val="00B01E00"/>
    <w:rsid w:val="00B01EE5"/>
    <w:rsid w:val="00B01F53"/>
    <w:rsid w:val="00B0214E"/>
    <w:rsid w:val="00B0238C"/>
    <w:rsid w:val="00B023F9"/>
    <w:rsid w:val="00B02668"/>
    <w:rsid w:val="00B0279C"/>
    <w:rsid w:val="00B031C2"/>
    <w:rsid w:val="00B031C7"/>
    <w:rsid w:val="00B033D7"/>
    <w:rsid w:val="00B03A69"/>
    <w:rsid w:val="00B03D68"/>
    <w:rsid w:val="00B03FBE"/>
    <w:rsid w:val="00B03FCA"/>
    <w:rsid w:val="00B040BE"/>
    <w:rsid w:val="00B0413B"/>
    <w:rsid w:val="00B047A8"/>
    <w:rsid w:val="00B0480E"/>
    <w:rsid w:val="00B04CE4"/>
    <w:rsid w:val="00B05046"/>
    <w:rsid w:val="00B05182"/>
    <w:rsid w:val="00B052BC"/>
    <w:rsid w:val="00B052EA"/>
    <w:rsid w:val="00B05350"/>
    <w:rsid w:val="00B053EF"/>
    <w:rsid w:val="00B054A6"/>
    <w:rsid w:val="00B05552"/>
    <w:rsid w:val="00B05677"/>
    <w:rsid w:val="00B05843"/>
    <w:rsid w:val="00B05979"/>
    <w:rsid w:val="00B059EB"/>
    <w:rsid w:val="00B05B68"/>
    <w:rsid w:val="00B05B8D"/>
    <w:rsid w:val="00B05C08"/>
    <w:rsid w:val="00B05EA4"/>
    <w:rsid w:val="00B05EAA"/>
    <w:rsid w:val="00B06248"/>
    <w:rsid w:val="00B0630F"/>
    <w:rsid w:val="00B06316"/>
    <w:rsid w:val="00B0637E"/>
    <w:rsid w:val="00B06580"/>
    <w:rsid w:val="00B0667B"/>
    <w:rsid w:val="00B0687D"/>
    <w:rsid w:val="00B068CE"/>
    <w:rsid w:val="00B06A21"/>
    <w:rsid w:val="00B06A57"/>
    <w:rsid w:val="00B06BDC"/>
    <w:rsid w:val="00B07126"/>
    <w:rsid w:val="00B07283"/>
    <w:rsid w:val="00B07314"/>
    <w:rsid w:val="00B07410"/>
    <w:rsid w:val="00B075A5"/>
    <w:rsid w:val="00B07797"/>
    <w:rsid w:val="00B07A16"/>
    <w:rsid w:val="00B07A38"/>
    <w:rsid w:val="00B07A5D"/>
    <w:rsid w:val="00B07D21"/>
    <w:rsid w:val="00B07EE9"/>
    <w:rsid w:val="00B07F1F"/>
    <w:rsid w:val="00B100C1"/>
    <w:rsid w:val="00B1012B"/>
    <w:rsid w:val="00B1026A"/>
    <w:rsid w:val="00B10272"/>
    <w:rsid w:val="00B102DE"/>
    <w:rsid w:val="00B103C8"/>
    <w:rsid w:val="00B104F8"/>
    <w:rsid w:val="00B1056A"/>
    <w:rsid w:val="00B105AD"/>
    <w:rsid w:val="00B10A77"/>
    <w:rsid w:val="00B10CE5"/>
    <w:rsid w:val="00B10D3D"/>
    <w:rsid w:val="00B112E6"/>
    <w:rsid w:val="00B1141F"/>
    <w:rsid w:val="00B11451"/>
    <w:rsid w:val="00B114D1"/>
    <w:rsid w:val="00B11539"/>
    <w:rsid w:val="00B1157C"/>
    <w:rsid w:val="00B11AD8"/>
    <w:rsid w:val="00B1223B"/>
    <w:rsid w:val="00B12455"/>
    <w:rsid w:val="00B1246E"/>
    <w:rsid w:val="00B12596"/>
    <w:rsid w:val="00B1267F"/>
    <w:rsid w:val="00B128E6"/>
    <w:rsid w:val="00B12965"/>
    <w:rsid w:val="00B12B31"/>
    <w:rsid w:val="00B12CB5"/>
    <w:rsid w:val="00B12EED"/>
    <w:rsid w:val="00B12F1C"/>
    <w:rsid w:val="00B130E6"/>
    <w:rsid w:val="00B13200"/>
    <w:rsid w:val="00B13284"/>
    <w:rsid w:val="00B134B9"/>
    <w:rsid w:val="00B136CE"/>
    <w:rsid w:val="00B138D7"/>
    <w:rsid w:val="00B13A49"/>
    <w:rsid w:val="00B13BDA"/>
    <w:rsid w:val="00B13C03"/>
    <w:rsid w:val="00B13D2F"/>
    <w:rsid w:val="00B13D63"/>
    <w:rsid w:val="00B140D8"/>
    <w:rsid w:val="00B141C1"/>
    <w:rsid w:val="00B1421E"/>
    <w:rsid w:val="00B14222"/>
    <w:rsid w:val="00B14559"/>
    <w:rsid w:val="00B14571"/>
    <w:rsid w:val="00B14612"/>
    <w:rsid w:val="00B14938"/>
    <w:rsid w:val="00B14D6B"/>
    <w:rsid w:val="00B14E83"/>
    <w:rsid w:val="00B152B3"/>
    <w:rsid w:val="00B152D0"/>
    <w:rsid w:val="00B15308"/>
    <w:rsid w:val="00B15C23"/>
    <w:rsid w:val="00B15C43"/>
    <w:rsid w:val="00B15F05"/>
    <w:rsid w:val="00B15FB8"/>
    <w:rsid w:val="00B161DB"/>
    <w:rsid w:val="00B166B0"/>
    <w:rsid w:val="00B168A2"/>
    <w:rsid w:val="00B168B3"/>
    <w:rsid w:val="00B168C2"/>
    <w:rsid w:val="00B16A9A"/>
    <w:rsid w:val="00B16AC2"/>
    <w:rsid w:val="00B16BA4"/>
    <w:rsid w:val="00B16F5E"/>
    <w:rsid w:val="00B16F65"/>
    <w:rsid w:val="00B17032"/>
    <w:rsid w:val="00B176D6"/>
    <w:rsid w:val="00B17A0C"/>
    <w:rsid w:val="00B17C0A"/>
    <w:rsid w:val="00B17C1F"/>
    <w:rsid w:val="00B17D91"/>
    <w:rsid w:val="00B17DCE"/>
    <w:rsid w:val="00B17E35"/>
    <w:rsid w:val="00B203E5"/>
    <w:rsid w:val="00B20F5D"/>
    <w:rsid w:val="00B20FAA"/>
    <w:rsid w:val="00B21166"/>
    <w:rsid w:val="00B21172"/>
    <w:rsid w:val="00B21374"/>
    <w:rsid w:val="00B213B7"/>
    <w:rsid w:val="00B21662"/>
    <w:rsid w:val="00B216A0"/>
    <w:rsid w:val="00B218A7"/>
    <w:rsid w:val="00B218DC"/>
    <w:rsid w:val="00B21A05"/>
    <w:rsid w:val="00B21A1C"/>
    <w:rsid w:val="00B21B68"/>
    <w:rsid w:val="00B21BBA"/>
    <w:rsid w:val="00B21C0A"/>
    <w:rsid w:val="00B21CB3"/>
    <w:rsid w:val="00B21D7A"/>
    <w:rsid w:val="00B21DD5"/>
    <w:rsid w:val="00B21E32"/>
    <w:rsid w:val="00B21E5D"/>
    <w:rsid w:val="00B22043"/>
    <w:rsid w:val="00B222F7"/>
    <w:rsid w:val="00B22434"/>
    <w:rsid w:val="00B228C2"/>
    <w:rsid w:val="00B22DAC"/>
    <w:rsid w:val="00B231DC"/>
    <w:rsid w:val="00B23445"/>
    <w:rsid w:val="00B235CF"/>
    <w:rsid w:val="00B236ED"/>
    <w:rsid w:val="00B236FC"/>
    <w:rsid w:val="00B2373E"/>
    <w:rsid w:val="00B23860"/>
    <w:rsid w:val="00B23E7D"/>
    <w:rsid w:val="00B24104"/>
    <w:rsid w:val="00B242F7"/>
    <w:rsid w:val="00B24444"/>
    <w:rsid w:val="00B249D4"/>
    <w:rsid w:val="00B24C52"/>
    <w:rsid w:val="00B25168"/>
    <w:rsid w:val="00B254FA"/>
    <w:rsid w:val="00B25532"/>
    <w:rsid w:val="00B25720"/>
    <w:rsid w:val="00B25770"/>
    <w:rsid w:val="00B25836"/>
    <w:rsid w:val="00B25E7E"/>
    <w:rsid w:val="00B25F06"/>
    <w:rsid w:val="00B25F0F"/>
    <w:rsid w:val="00B25F9F"/>
    <w:rsid w:val="00B25FFB"/>
    <w:rsid w:val="00B260DC"/>
    <w:rsid w:val="00B262AD"/>
    <w:rsid w:val="00B262C1"/>
    <w:rsid w:val="00B263AE"/>
    <w:rsid w:val="00B26405"/>
    <w:rsid w:val="00B265EA"/>
    <w:rsid w:val="00B26602"/>
    <w:rsid w:val="00B26C45"/>
    <w:rsid w:val="00B26D09"/>
    <w:rsid w:val="00B26E30"/>
    <w:rsid w:val="00B26E6C"/>
    <w:rsid w:val="00B26F18"/>
    <w:rsid w:val="00B27000"/>
    <w:rsid w:val="00B27303"/>
    <w:rsid w:val="00B2730B"/>
    <w:rsid w:val="00B27419"/>
    <w:rsid w:val="00B27714"/>
    <w:rsid w:val="00B279B2"/>
    <w:rsid w:val="00B279CA"/>
    <w:rsid w:val="00B27DE2"/>
    <w:rsid w:val="00B27DF0"/>
    <w:rsid w:val="00B27FCF"/>
    <w:rsid w:val="00B30021"/>
    <w:rsid w:val="00B301D6"/>
    <w:rsid w:val="00B3036B"/>
    <w:rsid w:val="00B30470"/>
    <w:rsid w:val="00B304FB"/>
    <w:rsid w:val="00B30800"/>
    <w:rsid w:val="00B30B82"/>
    <w:rsid w:val="00B30E74"/>
    <w:rsid w:val="00B31240"/>
    <w:rsid w:val="00B31585"/>
    <w:rsid w:val="00B316AA"/>
    <w:rsid w:val="00B317B8"/>
    <w:rsid w:val="00B3184D"/>
    <w:rsid w:val="00B31A9B"/>
    <w:rsid w:val="00B31B27"/>
    <w:rsid w:val="00B31B63"/>
    <w:rsid w:val="00B31DC2"/>
    <w:rsid w:val="00B31E9D"/>
    <w:rsid w:val="00B31EC0"/>
    <w:rsid w:val="00B3225B"/>
    <w:rsid w:val="00B32480"/>
    <w:rsid w:val="00B32496"/>
    <w:rsid w:val="00B32545"/>
    <w:rsid w:val="00B32643"/>
    <w:rsid w:val="00B32724"/>
    <w:rsid w:val="00B3299A"/>
    <w:rsid w:val="00B32DBC"/>
    <w:rsid w:val="00B331AA"/>
    <w:rsid w:val="00B33485"/>
    <w:rsid w:val="00B335EF"/>
    <w:rsid w:val="00B337FC"/>
    <w:rsid w:val="00B33A6C"/>
    <w:rsid w:val="00B33C28"/>
    <w:rsid w:val="00B3468A"/>
    <w:rsid w:val="00B3468F"/>
    <w:rsid w:val="00B3490B"/>
    <w:rsid w:val="00B34963"/>
    <w:rsid w:val="00B34C4E"/>
    <w:rsid w:val="00B34CB2"/>
    <w:rsid w:val="00B34D24"/>
    <w:rsid w:val="00B34D9E"/>
    <w:rsid w:val="00B34E13"/>
    <w:rsid w:val="00B34E1A"/>
    <w:rsid w:val="00B34E9B"/>
    <w:rsid w:val="00B34F32"/>
    <w:rsid w:val="00B34F8C"/>
    <w:rsid w:val="00B35062"/>
    <w:rsid w:val="00B350AD"/>
    <w:rsid w:val="00B3526E"/>
    <w:rsid w:val="00B35445"/>
    <w:rsid w:val="00B35450"/>
    <w:rsid w:val="00B358A7"/>
    <w:rsid w:val="00B359DC"/>
    <w:rsid w:val="00B35A9F"/>
    <w:rsid w:val="00B35C0D"/>
    <w:rsid w:val="00B35E18"/>
    <w:rsid w:val="00B3622A"/>
    <w:rsid w:val="00B363F0"/>
    <w:rsid w:val="00B3647D"/>
    <w:rsid w:val="00B3656A"/>
    <w:rsid w:val="00B3675C"/>
    <w:rsid w:val="00B36C69"/>
    <w:rsid w:val="00B36E3F"/>
    <w:rsid w:val="00B36EDB"/>
    <w:rsid w:val="00B36FDE"/>
    <w:rsid w:val="00B370C7"/>
    <w:rsid w:val="00B373B7"/>
    <w:rsid w:val="00B3740B"/>
    <w:rsid w:val="00B3743E"/>
    <w:rsid w:val="00B37584"/>
    <w:rsid w:val="00B376DE"/>
    <w:rsid w:val="00B3796B"/>
    <w:rsid w:val="00B401D8"/>
    <w:rsid w:val="00B402E3"/>
    <w:rsid w:val="00B403F4"/>
    <w:rsid w:val="00B4048E"/>
    <w:rsid w:val="00B4049C"/>
    <w:rsid w:val="00B40680"/>
    <w:rsid w:val="00B4099B"/>
    <w:rsid w:val="00B40A26"/>
    <w:rsid w:val="00B40A92"/>
    <w:rsid w:val="00B40B25"/>
    <w:rsid w:val="00B40B26"/>
    <w:rsid w:val="00B40C90"/>
    <w:rsid w:val="00B40CE3"/>
    <w:rsid w:val="00B40D2F"/>
    <w:rsid w:val="00B40D5C"/>
    <w:rsid w:val="00B40D70"/>
    <w:rsid w:val="00B40DE6"/>
    <w:rsid w:val="00B40F40"/>
    <w:rsid w:val="00B410FF"/>
    <w:rsid w:val="00B41308"/>
    <w:rsid w:val="00B414F2"/>
    <w:rsid w:val="00B41653"/>
    <w:rsid w:val="00B4166A"/>
    <w:rsid w:val="00B41794"/>
    <w:rsid w:val="00B41D1F"/>
    <w:rsid w:val="00B41D40"/>
    <w:rsid w:val="00B41EEB"/>
    <w:rsid w:val="00B41F56"/>
    <w:rsid w:val="00B420BD"/>
    <w:rsid w:val="00B42206"/>
    <w:rsid w:val="00B4251E"/>
    <w:rsid w:val="00B4267A"/>
    <w:rsid w:val="00B426AF"/>
    <w:rsid w:val="00B427B4"/>
    <w:rsid w:val="00B42D75"/>
    <w:rsid w:val="00B42D86"/>
    <w:rsid w:val="00B42E8E"/>
    <w:rsid w:val="00B42F17"/>
    <w:rsid w:val="00B43062"/>
    <w:rsid w:val="00B431E0"/>
    <w:rsid w:val="00B4357C"/>
    <w:rsid w:val="00B43607"/>
    <w:rsid w:val="00B43719"/>
    <w:rsid w:val="00B43723"/>
    <w:rsid w:val="00B4390B"/>
    <w:rsid w:val="00B43A02"/>
    <w:rsid w:val="00B43DF6"/>
    <w:rsid w:val="00B44047"/>
    <w:rsid w:val="00B442D2"/>
    <w:rsid w:val="00B44316"/>
    <w:rsid w:val="00B443DC"/>
    <w:rsid w:val="00B443F2"/>
    <w:rsid w:val="00B44447"/>
    <w:rsid w:val="00B445C4"/>
    <w:rsid w:val="00B4466B"/>
    <w:rsid w:val="00B44775"/>
    <w:rsid w:val="00B4493B"/>
    <w:rsid w:val="00B44BD2"/>
    <w:rsid w:val="00B44EAC"/>
    <w:rsid w:val="00B44F62"/>
    <w:rsid w:val="00B44FBB"/>
    <w:rsid w:val="00B44FD2"/>
    <w:rsid w:val="00B4511F"/>
    <w:rsid w:val="00B451F2"/>
    <w:rsid w:val="00B453B2"/>
    <w:rsid w:val="00B456EC"/>
    <w:rsid w:val="00B45890"/>
    <w:rsid w:val="00B45963"/>
    <w:rsid w:val="00B45A97"/>
    <w:rsid w:val="00B45C1E"/>
    <w:rsid w:val="00B45CDF"/>
    <w:rsid w:val="00B45D6B"/>
    <w:rsid w:val="00B45DAE"/>
    <w:rsid w:val="00B45E13"/>
    <w:rsid w:val="00B46434"/>
    <w:rsid w:val="00B46536"/>
    <w:rsid w:val="00B465B1"/>
    <w:rsid w:val="00B465DC"/>
    <w:rsid w:val="00B4674A"/>
    <w:rsid w:val="00B467B8"/>
    <w:rsid w:val="00B468A7"/>
    <w:rsid w:val="00B4693B"/>
    <w:rsid w:val="00B47091"/>
    <w:rsid w:val="00B47358"/>
    <w:rsid w:val="00B474EF"/>
    <w:rsid w:val="00B479FD"/>
    <w:rsid w:val="00B500A2"/>
    <w:rsid w:val="00B5016A"/>
    <w:rsid w:val="00B50708"/>
    <w:rsid w:val="00B5087A"/>
    <w:rsid w:val="00B5091E"/>
    <w:rsid w:val="00B5097E"/>
    <w:rsid w:val="00B50AD1"/>
    <w:rsid w:val="00B50CC8"/>
    <w:rsid w:val="00B50FC5"/>
    <w:rsid w:val="00B50FDC"/>
    <w:rsid w:val="00B5116A"/>
    <w:rsid w:val="00B512A7"/>
    <w:rsid w:val="00B5163A"/>
    <w:rsid w:val="00B517A0"/>
    <w:rsid w:val="00B519FD"/>
    <w:rsid w:val="00B51AAB"/>
    <w:rsid w:val="00B51AE1"/>
    <w:rsid w:val="00B51B21"/>
    <w:rsid w:val="00B51C17"/>
    <w:rsid w:val="00B51CFE"/>
    <w:rsid w:val="00B51D75"/>
    <w:rsid w:val="00B51E46"/>
    <w:rsid w:val="00B51FE4"/>
    <w:rsid w:val="00B51FF6"/>
    <w:rsid w:val="00B5216B"/>
    <w:rsid w:val="00B522CF"/>
    <w:rsid w:val="00B522E3"/>
    <w:rsid w:val="00B52444"/>
    <w:rsid w:val="00B5257F"/>
    <w:rsid w:val="00B527E9"/>
    <w:rsid w:val="00B527EE"/>
    <w:rsid w:val="00B52B0C"/>
    <w:rsid w:val="00B53017"/>
    <w:rsid w:val="00B5310E"/>
    <w:rsid w:val="00B531DC"/>
    <w:rsid w:val="00B53277"/>
    <w:rsid w:val="00B53303"/>
    <w:rsid w:val="00B533C0"/>
    <w:rsid w:val="00B535C2"/>
    <w:rsid w:val="00B535DF"/>
    <w:rsid w:val="00B537D1"/>
    <w:rsid w:val="00B5380E"/>
    <w:rsid w:val="00B53868"/>
    <w:rsid w:val="00B53A3C"/>
    <w:rsid w:val="00B53A7B"/>
    <w:rsid w:val="00B53B18"/>
    <w:rsid w:val="00B53BDF"/>
    <w:rsid w:val="00B53DAA"/>
    <w:rsid w:val="00B53E73"/>
    <w:rsid w:val="00B53F4F"/>
    <w:rsid w:val="00B541FB"/>
    <w:rsid w:val="00B54466"/>
    <w:rsid w:val="00B547BF"/>
    <w:rsid w:val="00B54821"/>
    <w:rsid w:val="00B54A26"/>
    <w:rsid w:val="00B54BF3"/>
    <w:rsid w:val="00B54C9E"/>
    <w:rsid w:val="00B54F06"/>
    <w:rsid w:val="00B54F19"/>
    <w:rsid w:val="00B54F7E"/>
    <w:rsid w:val="00B550E7"/>
    <w:rsid w:val="00B5512F"/>
    <w:rsid w:val="00B55171"/>
    <w:rsid w:val="00B55275"/>
    <w:rsid w:val="00B55402"/>
    <w:rsid w:val="00B555E2"/>
    <w:rsid w:val="00B5566D"/>
    <w:rsid w:val="00B556B5"/>
    <w:rsid w:val="00B556FD"/>
    <w:rsid w:val="00B5591D"/>
    <w:rsid w:val="00B55934"/>
    <w:rsid w:val="00B55AA0"/>
    <w:rsid w:val="00B55D4E"/>
    <w:rsid w:val="00B55D52"/>
    <w:rsid w:val="00B55F04"/>
    <w:rsid w:val="00B55FE0"/>
    <w:rsid w:val="00B5600D"/>
    <w:rsid w:val="00B5630D"/>
    <w:rsid w:val="00B56467"/>
    <w:rsid w:val="00B56534"/>
    <w:rsid w:val="00B56766"/>
    <w:rsid w:val="00B568EF"/>
    <w:rsid w:val="00B56B52"/>
    <w:rsid w:val="00B56C9F"/>
    <w:rsid w:val="00B56CBE"/>
    <w:rsid w:val="00B56F26"/>
    <w:rsid w:val="00B56F6D"/>
    <w:rsid w:val="00B57092"/>
    <w:rsid w:val="00B570DE"/>
    <w:rsid w:val="00B57111"/>
    <w:rsid w:val="00B574E1"/>
    <w:rsid w:val="00B57565"/>
    <w:rsid w:val="00B57628"/>
    <w:rsid w:val="00B577C0"/>
    <w:rsid w:val="00B578FF"/>
    <w:rsid w:val="00B57A21"/>
    <w:rsid w:val="00B57BAE"/>
    <w:rsid w:val="00B57C86"/>
    <w:rsid w:val="00B57F12"/>
    <w:rsid w:val="00B6001D"/>
    <w:rsid w:val="00B603CD"/>
    <w:rsid w:val="00B605E6"/>
    <w:rsid w:val="00B605EC"/>
    <w:rsid w:val="00B605ED"/>
    <w:rsid w:val="00B6061F"/>
    <w:rsid w:val="00B6064C"/>
    <w:rsid w:val="00B60B1B"/>
    <w:rsid w:val="00B60F50"/>
    <w:rsid w:val="00B60F88"/>
    <w:rsid w:val="00B613B3"/>
    <w:rsid w:val="00B6140C"/>
    <w:rsid w:val="00B615A1"/>
    <w:rsid w:val="00B61675"/>
    <w:rsid w:val="00B616A4"/>
    <w:rsid w:val="00B61B89"/>
    <w:rsid w:val="00B61EE2"/>
    <w:rsid w:val="00B61F08"/>
    <w:rsid w:val="00B61F73"/>
    <w:rsid w:val="00B61FB6"/>
    <w:rsid w:val="00B6214B"/>
    <w:rsid w:val="00B626E0"/>
    <w:rsid w:val="00B627A4"/>
    <w:rsid w:val="00B629EF"/>
    <w:rsid w:val="00B62C3E"/>
    <w:rsid w:val="00B62DAA"/>
    <w:rsid w:val="00B62E75"/>
    <w:rsid w:val="00B63169"/>
    <w:rsid w:val="00B6320E"/>
    <w:rsid w:val="00B63267"/>
    <w:rsid w:val="00B633D3"/>
    <w:rsid w:val="00B6350E"/>
    <w:rsid w:val="00B63715"/>
    <w:rsid w:val="00B63C11"/>
    <w:rsid w:val="00B63EE1"/>
    <w:rsid w:val="00B640D5"/>
    <w:rsid w:val="00B643B0"/>
    <w:rsid w:val="00B644DD"/>
    <w:rsid w:val="00B6457D"/>
    <w:rsid w:val="00B645DE"/>
    <w:rsid w:val="00B6482E"/>
    <w:rsid w:val="00B64B79"/>
    <w:rsid w:val="00B64BDA"/>
    <w:rsid w:val="00B65134"/>
    <w:rsid w:val="00B6526D"/>
    <w:rsid w:val="00B65386"/>
    <w:rsid w:val="00B65511"/>
    <w:rsid w:val="00B65800"/>
    <w:rsid w:val="00B6581E"/>
    <w:rsid w:val="00B65857"/>
    <w:rsid w:val="00B659C6"/>
    <w:rsid w:val="00B659DB"/>
    <w:rsid w:val="00B65C24"/>
    <w:rsid w:val="00B66193"/>
    <w:rsid w:val="00B6637F"/>
    <w:rsid w:val="00B66402"/>
    <w:rsid w:val="00B66590"/>
    <w:rsid w:val="00B66698"/>
    <w:rsid w:val="00B66861"/>
    <w:rsid w:val="00B668F7"/>
    <w:rsid w:val="00B66B82"/>
    <w:rsid w:val="00B66DED"/>
    <w:rsid w:val="00B671C5"/>
    <w:rsid w:val="00B672E0"/>
    <w:rsid w:val="00B6730B"/>
    <w:rsid w:val="00B67790"/>
    <w:rsid w:val="00B67894"/>
    <w:rsid w:val="00B678A3"/>
    <w:rsid w:val="00B678AA"/>
    <w:rsid w:val="00B67BDD"/>
    <w:rsid w:val="00B67BE9"/>
    <w:rsid w:val="00B67F38"/>
    <w:rsid w:val="00B70409"/>
    <w:rsid w:val="00B70625"/>
    <w:rsid w:val="00B706F0"/>
    <w:rsid w:val="00B706F5"/>
    <w:rsid w:val="00B7076D"/>
    <w:rsid w:val="00B7086B"/>
    <w:rsid w:val="00B708EB"/>
    <w:rsid w:val="00B70A9C"/>
    <w:rsid w:val="00B70B06"/>
    <w:rsid w:val="00B70CE3"/>
    <w:rsid w:val="00B70D3A"/>
    <w:rsid w:val="00B70D83"/>
    <w:rsid w:val="00B70E0D"/>
    <w:rsid w:val="00B71143"/>
    <w:rsid w:val="00B7116C"/>
    <w:rsid w:val="00B714C9"/>
    <w:rsid w:val="00B718EF"/>
    <w:rsid w:val="00B71C47"/>
    <w:rsid w:val="00B71D30"/>
    <w:rsid w:val="00B71E94"/>
    <w:rsid w:val="00B720F9"/>
    <w:rsid w:val="00B720FC"/>
    <w:rsid w:val="00B723F3"/>
    <w:rsid w:val="00B72496"/>
    <w:rsid w:val="00B7271B"/>
    <w:rsid w:val="00B72733"/>
    <w:rsid w:val="00B728EC"/>
    <w:rsid w:val="00B729CD"/>
    <w:rsid w:val="00B72A3F"/>
    <w:rsid w:val="00B72A4C"/>
    <w:rsid w:val="00B72C0A"/>
    <w:rsid w:val="00B72C65"/>
    <w:rsid w:val="00B72D13"/>
    <w:rsid w:val="00B72E69"/>
    <w:rsid w:val="00B735CE"/>
    <w:rsid w:val="00B735F2"/>
    <w:rsid w:val="00B736F9"/>
    <w:rsid w:val="00B739A8"/>
    <w:rsid w:val="00B739B4"/>
    <w:rsid w:val="00B73AD7"/>
    <w:rsid w:val="00B73ED2"/>
    <w:rsid w:val="00B7412A"/>
    <w:rsid w:val="00B7416E"/>
    <w:rsid w:val="00B744C2"/>
    <w:rsid w:val="00B745DC"/>
    <w:rsid w:val="00B74695"/>
    <w:rsid w:val="00B74809"/>
    <w:rsid w:val="00B748B2"/>
    <w:rsid w:val="00B749A8"/>
    <w:rsid w:val="00B74B4D"/>
    <w:rsid w:val="00B74B9A"/>
    <w:rsid w:val="00B74BE8"/>
    <w:rsid w:val="00B74EE2"/>
    <w:rsid w:val="00B751D8"/>
    <w:rsid w:val="00B75211"/>
    <w:rsid w:val="00B7546F"/>
    <w:rsid w:val="00B754CB"/>
    <w:rsid w:val="00B754F9"/>
    <w:rsid w:val="00B75695"/>
    <w:rsid w:val="00B75699"/>
    <w:rsid w:val="00B756FA"/>
    <w:rsid w:val="00B75DEA"/>
    <w:rsid w:val="00B761CD"/>
    <w:rsid w:val="00B76294"/>
    <w:rsid w:val="00B76326"/>
    <w:rsid w:val="00B764A9"/>
    <w:rsid w:val="00B76609"/>
    <w:rsid w:val="00B766E1"/>
    <w:rsid w:val="00B7677B"/>
    <w:rsid w:val="00B7683B"/>
    <w:rsid w:val="00B769C4"/>
    <w:rsid w:val="00B76B23"/>
    <w:rsid w:val="00B76B25"/>
    <w:rsid w:val="00B76BAE"/>
    <w:rsid w:val="00B76C6F"/>
    <w:rsid w:val="00B76D97"/>
    <w:rsid w:val="00B7720A"/>
    <w:rsid w:val="00B772F7"/>
    <w:rsid w:val="00B775B0"/>
    <w:rsid w:val="00B775EB"/>
    <w:rsid w:val="00B775FA"/>
    <w:rsid w:val="00B776D9"/>
    <w:rsid w:val="00B77B70"/>
    <w:rsid w:val="00B77E81"/>
    <w:rsid w:val="00B77FA1"/>
    <w:rsid w:val="00B77FF3"/>
    <w:rsid w:val="00B801A1"/>
    <w:rsid w:val="00B80354"/>
    <w:rsid w:val="00B80385"/>
    <w:rsid w:val="00B8049D"/>
    <w:rsid w:val="00B81145"/>
    <w:rsid w:val="00B81168"/>
    <w:rsid w:val="00B8135E"/>
    <w:rsid w:val="00B81387"/>
    <w:rsid w:val="00B8154B"/>
    <w:rsid w:val="00B8189D"/>
    <w:rsid w:val="00B818F0"/>
    <w:rsid w:val="00B81DE9"/>
    <w:rsid w:val="00B81E34"/>
    <w:rsid w:val="00B81FC5"/>
    <w:rsid w:val="00B82236"/>
    <w:rsid w:val="00B824FE"/>
    <w:rsid w:val="00B8259D"/>
    <w:rsid w:val="00B827E8"/>
    <w:rsid w:val="00B82B72"/>
    <w:rsid w:val="00B82C1D"/>
    <w:rsid w:val="00B82C86"/>
    <w:rsid w:val="00B82DE7"/>
    <w:rsid w:val="00B83132"/>
    <w:rsid w:val="00B8350E"/>
    <w:rsid w:val="00B83533"/>
    <w:rsid w:val="00B835CC"/>
    <w:rsid w:val="00B83732"/>
    <w:rsid w:val="00B83744"/>
    <w:rsid w:val="00B838D1"/>
    <w:rsid w:val="00B839D0"/>
    <w:rsid w:val="00B83A1A"/>
    <w:rsid w:val="00B83F72"/>
    <w:rsid w:val="00B83F83"/>
    <w:rsid w:val="00B84017"/>
    <w:rsid w:val="00B8419C"/>
    <w:rsid w:val="00B84350"/>
    <w:rsid w:val="00B844A9"/>
    <w:rsid w:val="00B844CF"/>
    <w:rsid w:val="00B844E7"/>
    <w:rsid w:val="00B84611"/>
    <w:rsid w:val="00B84A44"/>
    <w:rsid w:val="00B84CF5"/>
    <w:rsid w:val="00B853F1"/>
    <w:rsid w:val="00B855A6"/>
    <w:rsid w:val="00B855F1"/>
    <w:rsid w:val="00B85771"/>
    <w:rsid w:val="00B8582F"/>
    <w:rsid w:val="00B85A4A"/>
    <w:rsid w:val="00B85CEB"/>
    <w:rsid w:val="00B863DC"/>
    <w:rsid w:val="00B86635"/>
    <w:rsid w:val="00B867D2"/>
    <w:rsid w:val="00B86BC7"/>
    <w:rsid w:val="00B86E1F"/>
    <w:rsid w:val="00B87116"/>
    <w:rsid w:val="00B8743A"/>
    <w:rsid w:val="00B87447"/>
    <w:rsid w:val="00B8758B"/>
    <w:rsid w:val="00B875AC"/>
    <w:rsid w:val="00B8779A"/>
    <w:rsid w:val="00B879CA"/>
    <w:rsid w:val="00B87A53"/>
    <w:rsid w:val="00B87AC3"/>
    <w:rsid w:val="00B87BFE"/>
    <w:rsid w:val="00B90497"/>
    <w:rsid w:val="00B90534"/>
    <w:rsid w:val="00B90699"/>
    <w:rsid w:val="00B908A7"/>
    <w:rsid w:val="00B90F78"/>
    <w:rsid w:val="00B91098"/>
    <w:rsid w:val="00B918DB"/>
    <w:rsid w:val="00B91904"/>
    <w:rsid w:val="00B91BCB"/>
    <w:rsid w:val="00B91E35"/>
    <w:rsid w:val="00B920E6"/>
    <w:rsid w:val="00B92307"/>
    <w:rsid w:val="00B9230D"/>
    <w:rsid w:val="00B9236A"/>
    <w:rsid w:val="00B926FC"/>
    <w:rsid w:val="00B92708"/>
    <w:rsid w:val="00B92735"/>
    <w:rsid w:val="00B9277E"/>
    <w:rsid w:val="00B92AEB"/>
    <w:rsid w:val="00B92BC3"/>
    <w:rsid w:val="00B92BDC"/>
    <w:rsid w:val="00B930C3"/>
    <w:rsid w:val="00B93302"/>
    <w:rsid w:val="00B93322"/>
    <w:rsid w:val="00B93375"/>
    <w:rsid w:val="00B933BC"/>
    <w:rsid w:val="00B936FF"/>
    <w:rsid w:val="00B93752"/>
    <w:rsid w:val="00B9380D"/>
    <w:rsid w:val="00B93ABC"/>
    <w:rsid w:val="00B93BAC"/>
    <w:rsid w:val="00B93CC3"/>
    <w:rsid w:val="00B94010"/>
    <w:rsid w:val="00B940BB"/>
    <w:rsid w:val="00B940E3"/>
    <w:rsid w:val="00B94116"/>
    <w:rsid w:val="00B9423B"/>
    <w:rsid w:val="00B94298"/>
    <w:rsid w:val="00B943AA"/>
    <w:rsid w:val="00B943C1"/>
    <w:rsid w:val="00B943F4"/>
    <w:rsid w:val="00B94409"/>
    <w:rsid w:val="00B9465D"/>
    <w:rsid w:val="00B94661"/>
    <w:rsid w:val="00B94855"/>
    <w:rsid w:val="00B94879"/>
    <w:rsid w:val="00B94954"/>
    <w:rsid w:val="00B94BA2"/>
    <w:rsid w:val="00B94DE0"/>
    <w:rsid w:val="00B95144"/>
    <w:rsid w:val="00B952B0"/>
    <w:rsid w:val="00B95405"/>
    <w:rsid w:val="00B9551E"/>
    <w:rsid w:val="00B955E5"/>
    <w:rsid w:val="00B9562C"/>
    <w:rsid w:val="00B95672"/>
    <w:rsid w:val="00B95736"/>
    <w:rsid w:val="00B95906"/>
    <w:rsid w:val="00B959C9"/>
    <w:rsid w:val="00B95C23"/>
    <w:rsid w:val="00B95C61"/>
    <w:rsid w:val="00B95CC2"/>
    <w:rsid w:val="00B95E22"/>
    <w:rsid w:val="00B95ECA"/>
    <w:rsid w:val="00B95ED9"/>
    <w:rsid w:val="00B960D9"/>
    <w:rsid w:val="00B96295"/>
    <w:rsid w:val="00B96504"/>
    <w:rsid w:val="00B96578"/>
    <w:rsid w:val="00B96945"/>
    <w:rsid w:val="00B969ED"/>
    <w:rsid w:val="00B96A53"/>
    <w:rsid w:val="00B96BE7"/>
    <w:rsid w:val="00B96E64"/>
    <w:rsid w:val="00B9714A"/>
    <w:rsid w:val="00B9724F"/>
    <w:rsid w:val="00B973D2"/>
    <w:rsid w:val="00B9761B"/>
    <w:rsid w:val="00B9786A"/>
    <w:rsid w:val="00B97C86"/>
    <w:rsid w:val="00BA0267"/>
    <w:rsid w:val="00BA0335"/>
    <w:rsid w:val="00BA05DB"/>
    <w:rsid w:val="00BA0603"/>
    <w:rsid w:val="00BA0B75"/>
    <w:rsid w:val="00BA0C58"/>
    <w:rsid w:val="00BA0F9F"/>
    <w:rsid w:val="00BA10FD"/>
    <w:rsid w:val="00BA12AD"/>
    <w:rsid w:val="00BA12CF"/>
    <w:rsid w:val="00BA12F5"/>
    <w:rsid w:val="00BA1309"/>
    <w:rsid w:val="00BA137A"/>
    <w:rsid w:val="00BA13A9"/>
    <w:rsid w:val="00BA15F6"/>
    <w:rsid w:val="00BA1734"/>
    <w:rsid w:val="00BA1747"/>
    <w:rsid w:val="00BA18E2"/>
    <w:rsid w:val="00BA1917"/>
    <w:rsid w:val="00BA1961"/>
    <w:rsid w:val="00BA1A62"/>
    <w:rsid w:val="00BA24A2"/>
    <w:rsid w:val="00BA25D2"/>
    <w:rsid w:val="00BA25FF"/>
    <w:rsid w:val="00BA2739"/>
    <w:rsid w:val="00BA2835"/>
    <w:rsid w:val="00BA284A"/>
    <w:rsid w:val="00BA2B2B"/>
    <w:rsid w:val="00BA2CED"/>
    <w:rsid w:val="00BA2DF2"/>
    <w:rsid w:val="00BA2DF7"/>
    <w:rsid w:val="00BA2F0F"/>
    <w:rsid w:val="00BA306A"/>
    <w:rsid w:val="00BA32EA"/>
    <w:rsid w:val="00BA33CB"/>
    <w:rsid w:val="00BA34DA"/>
    <w:rsid w:val="00BA38AC"/>
    <w:rsid w:val="00BA3A3E"/>
    <w:rsid w:val="00BA3B1C"/>
    <w:rsid w:val="00BA3C72"/>
    <w:rsid w:val="00BA41D4"/>
    <w:rsid w:val="00BA4233"/>
    <w:rsid w:val="00BA4306"/>
    <w:rsid w:val="00BA44E1"/>
    <w:rsid w:val="00BA463F"/>
    <w:rsid w:val="00BA46F1"/>
    <w:rsid w:val="00BA47A8"/>
    <w:rsid w:val="00BA4AC2"/>
    <w:rsid w:val="00BA4B57"/>
    <w:rsid w:val="00BA4D6F"/>
    <w:rsid w:val="00BA4D72"/>
    <w:rsid w:val="00BA4E19"/>
    <w:rsid w:val="00BA4E9C"/>
    <w:rsid w:val="00BA4F46"/>
    <w:rsid w:val="00BA5059"/>
    <w:rsid w:val="00BA52F7"/>
    <w:rsid w:val="00BA548B"/>
    <w:rsid w:val="00BA590E"/>
    <w:rsid w:val="00BA5A6D"/>
    <w:rsid w:val="00BA5B76"/>
    <w:rsid w:val="00BA5CED"/>
    <w:rsid w:val="00BA5DA2"/>
    <w:rsid w:val="00BA5EA3"/>
    <w:rsid w:val="00BA5FDE"/>
    <w:rsid w:val="00BA627C"/>
    <w:rsid w:val="00BA6614"/>
    <w:rsid w:val="00BA6C51"/>
    <w:rsid w:val="00BA6E72"/>
    <w:rsid w:val="00BA6F1F"/>
    <w:rsid w:val="00BA70A9"/>
    <w:rsid w:val="00BA752B"/>
    <w:rsid w:val="00BA77F1"/>
    <w:rsid w:val="00BA7C4C"/>
    <w:rsid w:val="00BA7CA2"/>
    <w:rsid w:val="00BA7CCD"/>
    <w:rsid w:val="00BA7E16"/>
    <w:rsid w:val="00BA7EF2"/>
    <w:rsid w:val="00BA7F3F"/>
    <w:rsid w:val="00BB004B"/>
    <w:rsid w:val="00BB0102"/>
    <w:rsid w:val="00BB02B1"/>
    <w:rsid w:val="00BB02F0"/>
    <w:rsid w:val="00BB0669"/>
    <w:rsid w:val="00BB09B3"/>
    <w:rsid w:val="00BB0A9A"/>
    <w:rsid w:val="00BB0D90"/>
    <w:rsid w:val="00BB0E68"/>
    <w:rsid w:val="00BB0EB7"/>
    <w:rsid w:val="00BB11AE"/>
    <w:rsid w:val="00BB134F"/>
    <w:rsid w:val="00BB1359"/>
    <w:rsid w:val="00BB13D3"/>
    <w:rsid w:val="00BB15A0"/>
    <w:rsid w:val="00BB1777"/>
    <w:rsid w:val="00BB192B"/>
    <w:rsid w:val="00BB194A"/>
    <w:rsid w:val="00BB1AD1"/>
    <w:rsid w:val="00BB1C04"/>
    <w:rsid w:val="00BB1FAC"/>
    <w:rsid w:val="00BB207F"/>
    <w:rsid w:val="00BB220D"/>
    <w:rsid w:val="00BB24A1"/>
    <w:rsid w:val="00BB2625"/>
    <w:rsid w:val="00BB266C"/>
    <w:rsid w:val="00BB29D6"/>
    <w:rsid w:val="00BB2ABE"/>
    <w:rsid w:val="00BB2D6E"/>
    <w:rsid w:val="00BB2D96"/>
    <w:rsid w:val="00BB2E1D"/>
    <w:rsid w:val="00BB32B9"/>
    <w:rsid w:val="00BB333F"/>
    <w:rsid w:val="00BB35AD"/>
    <w:rsid w:val="00BB3743"/>
    <w:rsid w:val="00BB3769"/>
    <w:rsid w:val="00BB3785"/>
    <w:rsid w:val="00BB38AA"/>
    <w:rsid w:val="00BB3A2B"/>
    <w:rsid w:val="00BB3AB7"/>
    <w:rsid w:val="00BB3B97"/>
    <w:rsid w:val="00BB3F0E"/>
    <w:rsid w:val="00BB3F88"/>
    <w:rsid w:val="00BB4356"/>
    <w:rsid w:val="00BB43F7"/>
    <w:rsid w:val="00BB4442"/>
    <w:rsid w:val="00BB45A5"/>
    <w:rsid w:val="00BB4605"/>
    <w:rsid w:val="00BB4989"/>
    <w:rsid w:val="00BB4A0D"/>
    <w:rsid w:val="00BB4A49"/>
    <w:rsid w:val="00BB4AC4"/>
    <w:rsid w:val="00BB4C20"/>
    <w:rsid w:val="00BB4C8A"/>
    <w:rsid w:val="00BB501E"/>
    <w:rsid w:val="00BB5109"/>
    <w:rsid w:val="00BB5491"/>
    <w:rsid w:val="00BB5612"/>
    <w:rsid w:val="00BB57AE"/>
    <w:rsid w:val="00BB596F"/>
    <w:rsid w:val="00BB59E6"/>
    <w:rsid w:val="00BB5E6B"/>
    <w:rsid w:val="00BB60C6"/>
    <w:rsid w:val="00BB62F3"/>
    <w:rsid w:val="00BB6686"/>
    <w:rsid w:val="00BB69BB"/>
    <w:rsid w:val="00BB69DD"/>
    <w:rsid w:val="00BB69EB"/>
    <w:rsid w:val="00BB6A53"/>
    <w:rsid w:val="00BB6ADE"/>
    <w:rsid w:val="00BB6DB3"/>
    <w:rsid w:val="00BB6E3D"/>
    <w:rsid w:val="00BB6E9B"/>
    <w:rsid w:val="00BB6F6E"/>
    <w:rsid w:val="00BB6FBA"/>
    <w:rsid w:val="00BB7014"/>
    <w:rsid w:val="00BB70D9"/>
    <w:rsid w:val="00BB72CD"/>
    <w:rsid w:val="00BB7313"/>
    <w:rsid w:val="00BB7495"/>
    <w:rsid w:val="00BB749F"/>
    <w:rsid w:val="00BB75C8"/>
    <w:rsid w:val="00BB7651"/>
    <w:rsid w:val="00BB7984"/>
    <w:rsid w:val="00BB79DD"/>
    <w:rsid w:val="00BB7B16"/>
    <w:rsid w:val="00BB7E3F"/>
    <w:rsid w:val="00BB7E54"/>
    <w:rsid w:val="00BB7F44"/>
    <w:rsid w:val="00BC00BA"/>
    <w:rsid w:val="00BC0701"/>
    <w:rsid w:val="00BC076F"/>
    <w:rsid w:val="00BC0CA4"/>
    <w:rsid w:val="00BC0D29"/>
    <w:rsid w:val="00BC0D75"/>
    <w:rsid w:val="00BC0E8C"/>
    <w:rsid w:val="00BC0F6E"/>
    <w:rsid w:val="00BC0F9B"/>
    <w:rsid w:val="00BC106F"/>
    <w:rsid w:val="00BC111D"/>
    <w:rsid w:val="00BC13CB"/>
    <w:rsid w:val="00BC13E0"/>
    <w:rsid w:val="00BC14A2"/>
    <w:rsid w:val="00BC17DF"/>
    <w:rsid w:val="00BC1A14"/>
    <w:rsid w:val="00BC1CB1"/>
    <w:rsid w:val="00BC21CD"/>
    <w:rsid w:val="00BC2422"/>
    <w:rsid w:val="00BC2482"/>
    <w:rsid w:val="00BC24DF"/>
    <w:rsid w:val="00BC277D"/>
    <w:rsid w:val="00BC2B24"/>
    <w:rsid w:val="00BC2BE1"/>
    <w:rsid w:val="00BC2E58"/>
    <w:rsid w:val="00BC2F53"/>
    <w:rsid w:val="00BC306A"/>
    <w:rsid w:val="00BC32E1"/>
    <w:rsid w:val="00BC33B5"/>
    <w:rsid w:val="00BC3415"/>
    <w:rsid w:val="00BC348A"/>
    <w:rsid w:val="00BC34E4"/>
    <w:rsid w:val="00BC3B79"/>
    <w:rsid w:val="00BC3CC9"/>
    <w:rsid w:val="00BC3F29"/>
    <w:rsid w:val="00BC42B6"/>
    <w:rsid w:val="00BC4432"/>
    <w:rsid w:val="00BC4474"/>
    <w:rsid w:val="00BC45F7"/>
    <w:rsid w:val="00BC4D10"/>
    <w:rsid w:val="00BC4E52"/>
    <w:rsid w:val="00BC4F9C"/>
    <w:rsid w:val="00BC4FA0"/>
    <w:rsid w:val="00BC5172"/>
    <w:rsid w:val="00BC545B"/>
    <w:rsid w:val="00BC54C1"/>
    <w:rsid w:val="00BC57F4"/>
    <w:rsid w:val="00BC5987"/>
    <w:rsid w:val="00BC59B9"/>
    <w:rsid w:val="00BC5A38"/>
    <w:rsid w:val="00BC5A7F"/>
    <w:rsid w:val="00BC5AEC"/>
    <w:rsid w:val="00BC5DFE"/>
    <w:rsid w:val="00BC5FF0"/>
    <w:rsid w:val="00BC6A06"/>
    <w:rsid w:val="00BC6A7C"/>
    <w:rsid w:val="00BC6A98"/>
    <w:rsid w:val="00BC6AD0"/>
    <w:rsid w:val="00BC6BD3"/>
    <w:rsid w:val="00BC6F5E"/>
    <w:rsid w:val="00BC6FDE"/>
    <w:rsid w:val="00BC7188"/>
    <w:rsid w:val="00BC72F8"/>
    <w:rsid w:val="00BC73F2"/>
    <w:rsid w:val="00BC7456"/>
    <w:rsid w:val="00BC7461"/>
    <w:rsid w:val="00BC7595"/>
    <w:rsid w:val="00BC7BF6"/>
    <w:rsid w:val="00BC7C1B"/>
    <w:rsid w:val="00BC7E57"/>
    <w:rsid w:val="00BCD755"/>
    <w:rsid w:val="00BD012E"/>
    <w:rsid w:val="00BD05EE"/>
    <w:rsid w:val="00BD0A63"/>
    <w:rsid w:val="00BD0BB5"/>
    <w:rsid w:val="00BD0FD6"/>
    <w:rsid w:val="00BD109C"/>
    <w:rsid w:val="00BD1213"/>
    <w:rsid w:val="00BD12B5"/>
    <w:rsid w:val="00BD137C"/>
    <w:rsid w:val="00BD1452"/>
    <w:rsid w:val="00BD154D"/>
    <w:rsid w:val="00BD17B3"/>
    <w:rsid w:val="00BD18A5"/>
    <w:rsid w:val="00BD1955"/>
    <w:rsid w:val="00BD19E2"/>
    <w:rsid w:val="00BD1C08"/>
    <w:rsid w:val="00BD1C2B"/>
    <w:rsid w:val="00BD1D0E"/>
    <w:rsid w:val="00BD1EB2"/>
    <w:rsid w:val="00BD2407"/>
    <w:rsid w:val="00BD25B4"/>
    <w:rsid w:val="00BD2735"/>
    <w:rsid w:val="00BD282C"/>
    <w:rsid w:val="00BD290F"/>
    <w:rsid w:val="00BD2B5B"/>
    <w:rsid w:val="00BD2CD6"/>
    <w:rsid w:val="00BD2DD0"/>
    <w:rsid w:val="00BD2F3F"/>
    <w:rsid w:val="00BD2F7C"/>
    <w:rsid w:val="00BD317A"/>
    <w:rsid w:val="00BD3655"/>
    <w:rsid w:val="00BD37DB"/>
    <w:rsid w:val="00BD38C2"/>
    <w:rsid w:val="00BD38F1"/>
    <w:rsid w:val="00BD39FF"/>
    <w:rsid w:val="00BD3DFC"/>
    <w:rsid w:val="00BD3F41"/>
    <w:rsid w:val="00BD3F51"/>
    <w:rsid w:val="00BD41D7"/>
    <w:rsid w:val="00BD4400"/>
    <w:rsid w:val="00BD4581"/>
    <w:rsid w:val="00BD475B"/>
    <w:rsid w:val="00BD481D"/>
    <w:rsid w:val="00BD495E"/>
    <w:rsid w:val="00BD4A39"/>
    <w:rsid w:val="00BD4A71"/>
    <w:rsid w:val="00BD4EDD"/>
    <w:rsid w:val="00BD4F00"/>
    <w:rsid w:val="00BD4F43"/>
    <w:rsid w:val="00BD4F9B"/>
    <w:rsid w:val="00BD50E3"/>
    <w:rsid w:val="00BD51FB"/>
    <w:rsid w:val="00BD520B"/>
    <w:rsid w:val="00BD52C4"/>
    <w:rsid w:val="00BD53D7"/>
    <w:rsid w:val="00BD5436"/>
    <w:rsid w:val="00BD56AF"/>
    <w:rsid w:val="00BD5752"/>
    <w:rsid w:val="00BD585C"/>
    <w:rsid w:val="00BD5EF5"/>
    <w:rsid w:val="00BD5F4C"/>
    <w:rsid w:val="00BD60C8"/>
    <w:rsid w:val="00BD6388"/>
    <w:rsid w:val="00BD663E"/>
    <w:rsid w:val="00BD68AF"/>
    <w:rsid w:val="00BD6B2C"/>
    <w:rsid w:val="00BD6B7A"/>
    <w:rsid w:val="00BD6CD1"/>
    <w:rsid w:val="00BD6E1D"/>
    <w:rsid w:val="00BD6F66"/>
    <w:rsid w:val="00BD6FCE"/>
    <w:rsid w:val="00BD7166"/>
    <w:rsid w:val="00BD7510"/>
    <w:rsid w:val="00BD759C"/>
    <w:rsid w:val="00BD7781"/>
    <w:rsid w:val="00BD7933"/>
    <w:rsid w:val="00BD79B9"/>
    <w:rsid w:val="00BD7B13"/>
    <w:rsid w:val="00BD7BFB"/>
    <w:rsid w:val="00BD7F83"/>
    <w:rsid w:val="00BE004D"/>
    <w:rsid w:val="00BE0221"/>
    <w:rsid w:val="00BE093D"/>
    <w:rsid w:val="00BE0BB6"/>
    <w:rsid w:val="00BE0D8E"/>
    <w:rsid w:val="00BE1193"/>
    <w:rsid w:val="00BE12AA"/>
    <w:rsid w:val="00BE1411"/>
    <w:rsid w:val="00BE1447"/>
    <w:rsid w:val="00BE1502"/>
    <w:rsid w:val="00BE155F"/>
    <w:rsid w:val="00BE15C2"/>
    <w:rsid w:val="00BE16D6"/>
    <w:rsid w:val="00BE16EC"/>
    <w:rsid w:val="00BE1A18"/>
    <w:rsid w:val="00BE1B9A"/>
    <w:rsid w:val="00BE1EAF"/>
    <w:rsid w:val="00BE2073"/>
    <w:rsid w:val="00BE2158"/>
    <w:rsid w:val="00BE217C"/>
    <w:rsid w:val="00BE2431"/>
    <w:rsid w:val="00BE248D"/>
    <w:rsid w:val="00BE2549"/>
    <w:rsid w:val="00BE265A"/>
    <w:rsid w:val="00BE26C6"/>
    <w:rsid w:val="00BE273E"/>
    <w:rsid w:val="00BE27D7"/>
    <w:rsid w:val="00BE29E7"/>
    <w:rsid w:val="00BE2AFB"/>
    <w:rsid w:val="00BE2BAE"/>
    <w:rsid w:val="00BE2BB0"/>
    <w:rsid w:val="00BE2C16"/>
    <w:rsid w:val="00BE342A"/>
    <w:rsid w:val="00BE34F0"/>
    <w:rsid w:val="00BE38E0"/>
    <w:rsid w:val="00BE3A01"/>
    <w:rsid w:val="00BE3BC7"/>
    <w:rsid w:val="00BE3C6B"/>
    <w:rsid w:val="00BE3D5B"/>
    <w:rsid w:val="00BE3FC2"/>
    <w:rsid w:val="00BE435A"/>
    <w:rsid w:val="00BE43BE"/>
    <w:rsid w:val="00BE4848"/>
    <w:rsid w:val="00BE4980"/>
    <w:rsid w:val="00BE4A1E"/>
    <w:rsid w:val="00BE4A26"/>
    <w:rsid w:val="00BE4D36"/>
    <w:rsid w:val="00BE5012"/>
    <w:rsid w:val="00BE5040"/>
    <w:rsid w:val="00BE506B"/>
    <w:rsid w:val="00BE5080"/>
    <w:rsid w:val="00BE55A2"/>
    <w:rsid w:val="00BE55D7"/>
    <w:rsid w:val="00BE5622"/>
    <w:rsid w:val="00BE5870"/>
    <w:rsid w:val="00BE59DD"/>
    <w:rsid w:val="00BE5ABA"/>
    <w:rsid w:val="00BE5C66"/>
    <w:rsid w:val="00BE5ED8"/>
    <w:rsid w:val="00BE5F6F"/>
    <w:rsid w:val="00BE60B1"/>
    <w:rsid w:val="00BE6181"/>
    <w:rsid w:val="00BE6298"/>
    <w:rsid w:val="00BE62BB"/>
    <w:rsid w:val="00BE630A"/>
    <w:rsid w:val="00BE65FE"/>
    <w:rsid w:val="00BE6766"/>
    <w:rsid w:val="00BE6AC5"/>
    <w:rsid w:val="00BE6CD5"/>
    <w:rsid w:val="00BE6D20"/>
    <w:rsid w:val="00BE6EB9"/>
    <w:rsid w:val="00BE715D"/>
    <w:rsid w:val="00BE7286"/>
    <w:rsid w:val="00BE72D0"/>
    <w:rsid w:val="00BE72E3"/>
    <w:rsid w:val="00BE74FA"/>
    <w:rsid w:val="00BE7717"/>
    <w:rsid w:val="00BE7719"/>
    <w:rsid w:val="00BE78DA"/>
    <w:rsid w:val="00BE7A86"/>
    <w:rsid w:val="00BE7B0D"/>
    <w:rsid w:val="00BF00A0"/>
    <w:rsid w:val="00BF0397"/>
    <w:rsid w:val="00BF04F9"/>
    <w:rsid w:val="00BF06ED"/>
    <w:rsid w:val="00BF0BA7"/>
    <w:rsid w:val="00BF1231"/>
    <w:rsid w:val="00BF12FA"/>
    <w:rsid w:val="00BF131B"/>
    <w:rsid w:val="00BF1438"/>
    <w:rsid w:val="00BF1592"/>
    <w:rsid w:val="00BF1AB7"/>
    <w:rsid w:val="00BF1AE3"/>
    <w:rsid w:val="00BF1B24"/>
    <w:rsid w:val="00BF1B3B"/>
    <w:rsid w:val="00BF1FA3"/>
    <w:rsid w:val="00BF2137"/>
    <w:rsid w:val="00BF2197"/>
    <w:rsid w:val="00BF2211"/>
    <w:rsid w:val="00BF2253"/>
    <w:rsid w:val="00BF22E0"/>
    <w:rsid w:val="00BF23C5"/>
    <w:rsid w:val="00BF249C"/>
    <w:rsid w:val="00BF2AB3"/>
    <w:rsid w:val="00BF2AE4"/>
    <w:rsid w:val="00BF2B24"/>
    <w:rsid w:val="00BF2C0A"/>
    <w:rsid w:val="00BF3017"/>
    <w:rsid w:val="00BF32F0"/>
    <w:rsid w:val="00BF3308"/>
    <w:rsid w:val="00BF3449"/>
    <w:rsid w:val="00BF36FC"/>
    <w:rsid w:val="00BF37B6"/>
    <w:rsid w:val="00BF3EAD"/>
    <w:rsid w:val="00BF4070"/>
    <w:rsid w:val="00BF420A"/>
    <w:rsid w:val="00BF42C2"/>
    <w:rsid w:val="00BF445C"/>
    <w:rsid w:val="00BF4544"/>
    <w:rsid w:val="00BF461B"/>
    <w:rsid w:val="00BF4669"/>
    <w:rsid w:val="00BF4BDC"/>
    <w:rsid w:val="00BF4CB6"/>
    <w:rsid w:val="00BF4D46"/>
    <w:rsid w:val="00BF51BD"/>
    <w:rsid w:val="00BF5519"/>
    <w:rsid w:val="00BF56D3"/>
    <w:rsid w:val="00BF576B"/>
    <w:rsid w:val="00BF57D0"/>
    <w:rsid w:val="00BF58D4"/>
    <w:rsid w:val="00BF5A92"/>
    <w:rsid w:val="00BF5DD0"/>
    <w:rsid w:val="00BF5EB9"/>
    <w:rsid w:val="00BF612C"/>
    <w:rsid w:val="00BF6212"/>
    <w:rsid w:val="00BF66EC"/>
    <w:rsid w:val="00BF6781"/>
    <w:rsid w:val="00BF67BC"/>
    <w:rsid w:val="00BF688B"/>
    <w:rsid w:val="00BF69BD"/>
    <w:rsid w:val="00BF6D72"/>
    <w:rsid w:val="00BF6D8C"/>
    <w:rsid w:val="00BF6EBE"/>
    <w:rsid w:val="00BF6F7E"/>
    <w:rsid w:val="00BF700E"/>
    <w:rsid w:val="00BF7021"/>
    <w:rsid w:val="00BF7238"/>
    <w:rsid w:val="00BF72D3"/>
    <w:rsid w:val="00BF76BF"/>
    <w:rsid w:val="00BF7A6D"/>
    <w:rsid w:val="00BF7BF1"/>
    <w:rsid w:val="00BF7C5D"/>
    <w:rsid w:val="00BF7FE9"/>
    <w:rsid w:val="00C00391"/>
    <w:rsid w:val="00C00535"/>
    <w:rsid w:val="00C0065B"/>
    <w:rsid w:val="00C00B8C"/>
    <w:rsid w:val="00C00DD2"/>
    <w:rsid w:val="00C00ECF"/>
    <w:rsid w:val="00C0104F"/>
    <w:rsid w:val="00C01149"/>
    <w:rsid w:val="00C011DC"/>
    <w:rsid w:val="00C01383"/>
    <w:rsid w:val="00C01405"/>
    <w:rsid w:val="00C0144A"/>
    <w:rsid w:val="00C01573"/>
    <w:rsid w:val="00C019B2"/>
    <w:rsid w:val="00C01A1F"/>
    <w:rsid w:val="00C01D1A"/>
    <w:rsid w:val="00C01DAB"/>
    <w:rsid w:val="00C01EF9"/>
    <w:rsid w:val="00C020C6"/>
    <w:rsid w:val="00C02195"/>
    <w:rsid w:val="00C021A4"/>
    <w:rsid w:val="00C0243F"/>
    <w:rsid w:val="00C02D2D"/>
    <w:rsid w:val="00C02E97"/>
    <w:rsid w:val="00C031F9"/>
    <w:rsid w:val="00C03438"/>
    <w:rsid w:val="00C034D1"/>
    <w:rsid w:val="00C03503"/>
    <w:rsid w:val="00C03596"/>
    <w:rsid w:val="00C036A1"/>
    <w:rsid w:val="00C036BC"/>
    <w:rsid w:val="00C03770"/>
    <w:rsid w:val="00C03801"/>
    <w:rsid w:val="00C038D4"/>
    <w:rsid w:val="00C03A33"/>
    <w:rsid w:val="00C040F2"/>
    <w:rsid w:val="00C04153"/>
    <w:rsid w:val="00C041B8"/>
    <w:rsid w:val="00C0428E"/>
    <w:rsid w:val="00C04371"/>
    <w:rsid w:val="00C04572"/>
    <w:rsid w:val="00C045EE"/>
    <w:rsid w:val="00C04889"/>
    <w:rsid w:val="00C048D2"/>
    <w:rsid w:val="00C04A96"/>
    <w:rsid w:val="00C04AE7"/>
    <w:rsid w:val="00C04B6A"/>
    <w:rsid w:val="00C04BF5"/>
    <w:rsid w:val="00C04C32"/>
    <w:rsid w:val="00C04C7F"/>
    <w:rsid w:val="00C04E29"/>
    <w:rsid w:val="00C04FA2"/>
    <w:rsid w:val="00C0510F"/>
    <w:rsid w:val="00C0516A"/>
    <w:rsid w:val="00C054B0"/>
    <w:rsid w:val="00C05587"/>
    <w:rsid w:val="00C055CA"/>
    <w:rsid w:val="00C05656"/>
    <w:rsid w:val="00C0569D"/>
    <w:rsid w:val="00C05857"/>
    <w:rsid w:val="00C05872"/>
    <w:rsid w:val="00C05A97"/>
    <w:rsid w:val="00C05A9A"/>
    <w:rsid w:val="00C05ADF"/>
    <w:rsid w:val="00C05D73"/>
    <w:rsid w:val="00C05E59"/>
    <w:rsid w:val="00C05EC8"/>
    <w:rsid w:val="00C05EEC"/>
    <w:rsid w:val="00C0611A"/>
    <w:rsid w:val="00C064E1"/>
    <w:rsid w:val="00C06696"/>
    <w:rsid w:val="00C06965"/>
    <w:rsid w:val="00C06A9F"/>
    <w:rsid w:val="00C06AFD"/>
    <w:rsid w:val="00C06C14"/>
    <w:rsid w:val="00C06F02"/>
    <w:rsid w:val="00C06FAA"/>
    <w:rsid w:val="00C07158"/>
    <w:rsid w:val="00C073E0"/>
    <w:rsid w:val="00C075D9"/>
    <w:rsid w:val="00C0781D"/>
    <w:rsid w:val="00C079F3"/>
    <w:rsid w:val="00C07C4B"/>
    <w:rsid w:val="00C07D8B"/>
    <w:rsid w:val="00C10199"/>
    <w:rsid w:val="00C10383"/>
    <w:rsid w:val="00C1047E"/>
    <w:rsid w:val="00C105E9"/>
    <w:rsid w:val="00C108DF"/>
    <w:rsid w:val="00C10BAD"/>
    <w:rsid w:val="00C110FC"/>
    <w:rsid w:val="00C11572"/>
    <w:rsid w:val="00C118B1"/>
    <w:rsid w:val="00C11A3B"/>
    <w:rsid w:val="00C11F17"/>
    <w:rsid w:val="00C120CE"/>
    <w:rsid w:val="00C123C6"/>
    <w:rsid w:val="00C1255A"/>
    <w:rsid w:val="00C127F1"/>
    <w:rsid w:val="00C128BC"/>
    <w:rsid w:val="00C12953"/>
    <w:rsid w:val="00C12ECA"/>
    <w:rsid w:val="00C139D5"/>
    <w:rsid w:val="00C13A65"/>
    <w:rsid w:val="00C13BAF"/>
    <w:rsid w:val="00C13EA2"/>
    <w:rsid w:val="00C13FB8"/>
    <w:rsid w:val="00C142EB"/>
    <w:rsid w:val="00C146B9"/>
    <w:rsid w:val="00C1471F"/>
    <w:rsid w:val="00C1475C"/>
    <w:rsid w:val="00C14841"/>
    <w:rsid w:val="00C148C3"/>
    <w:rsid w:val="00C14AC3"/>
    <w:rsid w:val="00C14AE1"/>
    <w:rsid w:val="00C14AF1"/>
    <w:rsid w:val="00C14DE0"/>
    <w:rsid w:val="00C15024"/>
    <w:rsid w:val="00C1510B"/>
    <w:rsid w:val="00C1522E"/>
    <w:rsid w:val="00C152B3"/>
    <w:rsid w:val="00C15306"/>
    <w:rsid w:val="00C15587"/>
    <w:rsid w:val="00C15590"/>
    <w:rsid w:val="00C156DA"/>
    <w:rsid w:val="00C15A13"/>
    <w:rsid w:val="00C15B4B"/>
    <w:rsid w:val="00C15C00"/>
    <w:rsid w:val="00C16233"/>
    <w:rsid w:val="00C1628A"/>
    <w:rsid w:val="00C167C5"/>
    <w:rsid w:val="00C168F0"/>
    <w:rsid w:val="00C16D17"/>
    <w:rsid w:val="00C16DC1"/>
    <w:rsid w:val="00C16DF7"/>
    <w:rsid w:val="00C17066"/>
    <w:rsid w:val="00C17339"/>
    <w:rsid w:val="00C17369"/>
    <w:rsid w:val="00C174AE"/>
    <w:rsid w:val="00C17A05"/>
    <w:rsid w:val="00C17D6D"/>
    <w:rsid w:val="00C17FC7"/>
    <w:rsid w:val="00C200AB"/>
    <w:rsid w:val="00C20184"/>
    <w:rsid w:val="00C20228"/>
    <w:rsid w:val="00C20270"/>
    <w:rsid w:val="00C20278"/>
    <w:rsid w:val="00C2060A"/>
    <w:rsid w:val="00C20B17"/>
    <w:rsid w:val="00C20DA5"/>
    <w:rsid w:val="00C20E9C"/>
    <w:rsid w:val="00C20FB6"/>
    <w:rsid w:val="00C2112D"/>
    <w:rsid w:val="00C21397"/>
    <w:rsid w:val="00C213F3"/>
    <w:rsid w:val="00C2163F"/>
    <w:rsid w:val="00C216C8"/>
    <w:rsid w:val="00C21779"/>
    <w:rsid w:val="00C2186D"/>
    <w:rsid w:val="00C21D7A"/>
    <w:rsid w:val="00C21F01"/>
    <w:rsid w:val="00C223F2"/>
    <w:rsid w:val="00C2247D"/>
    <w:rsid w:val="00C22560"/>
    <w:rsid w:val="00C225E3"/>
    <w:rsid w:val="00C2269A"/>
    <w:rsid w:val="00C22BE3"/>
    <w:rsid w:val="00C22BF5"/>
    <w:rsid w:val="00C22E63"/>
    <w:rsid w:val="00C22E6B"/>
    <w:rsid w:val="00C22F57"/>
    <w:rsid w:val="00C2362D"/>
    <w:rsid w:val="00C23668"/>
    <w:rsid w:val="00C238D9"/>
    <w:rsid w:val="00C23A5A"/>
    <w:rsid w:val="00C23B7B"/>
    <w:rsid w:val="00C23C12"/>
    <w:rsid w:val="00C23C34"/>
    <w:rsid w:val="00C23C64"/>
    <w:rsid w:val="00C23E72"/>
    <w:rsid w:val="00C23EBD"/>
    <w:rsid w:val="00C24438"/>
    <w:rsid w:val="00C2466C"/>
    <w:rsid w:val="00C24A9D"/>
    <w:rsid w:val="00C24BBD"/>
    <w:rsid w:val="00C24DD2"/>
    <w:rsid w:val="00C24EEA"/>
    <w:rsid w:val="00C24F03"/>
    <w:rsid w:val="00C250C0"/>
    <w:rsid w:val="00C25347"/>
    <w:rsid w:val="00C25383"/>
    <w:rsid w:val="00C25AC5"/>
    <w:rsid w:val="00C25B77"/>
    <w:rsid w:val="00C25D22"/>
    <w:rsid w:val="00C25EC4"/>
    <w:rsid w:val="00C26069"/>
    <w:rsid w:val="00C26406"/>
    <w:rsid w:val="00C264BD"/>
    <w:rsid w:val="00C26650"/>
    <w:rsid w:val="00C2671E"/>
    <w:rsid w:val="00C2677E"/>
    <w:rsid w:val="00C26BB4"/>
    <w:rsid w:val="00C26F48"/>
    <w:rsid w:val="00C2713E"/>
    <w:rsid w:val="00C27409"/>
    <w:rsid w:val="00C2753A"/>
    <w:rsid w:val="00C2761D"/>
    <w:rsid w:val="00C2772E"/>
    <w:rsid w:val="00C27D75"/>
    <w:rsid w:val="00C27D78"/>
    <w:rsid w:val="00C27E12"/>
    <w:rsid w:val="00C27F0F"/>
    <w:rsid w:val="00C27F93"/>
    <w:rsid w:val="00C30350"/>
    <w:rsid w:val="00C303DA"/>
    <w:rsid w:val="00C30519"/>
    <w:rsid w:val="00C30588"/>
    <w:rsid w:val="00C305B0"/>
    <w:rsid w:val="00C30B08"/>
    <w:rsid w:val="00C31087"/>
    <w:rsid w:val="00C3109D"/>
    <w:rsid w:val="00C310EA"/>
    <w:rsid w:val="00C3127E"/>
    <w:rsid w:val="00C3136A"/>
    <w:rsid w:val="00C31440"/>
    <w:rsid w:val="00C31542"/>
    <w:rsid w:val="00C315B7"/>
    <w:rsid w:val="00C31733"/>
    <w:rsid w:val="00C31778"/>
    <w:rsid w:val="00C31840"/>
    <w:rsid w:val="00C31EC9"/>
    <w:rsid w:val="00C32082"/>
    <w:rsid w:val="00C322A3"/>
    <w:rsid w:val="00C322B8"/>
    <w:rsid w:val="00C322C0"/>
    <w:rsid w:val="00C322CD"/>
    <w:rsid w:val="00C323F5"/>
    <w:rsid w:val="00C32571"/>
    <w:rsid w:val="00C32578"/>
    <w:rsid w:val="00C325DB"/>
    <w:rsid w:val="00C3274B"/>
    <w:rsid w:val="00C32B66"/>
    <w:rsid w:val="00C32D4C"/>
    <w:rsid w:val="00C32D82"/>
    <w:rsid w:val="00C32F2E"/>
    <w:rsid w:val="00C3301D"/>
    <w:rsid w:val="00C330C4"/>
    <w:rsid w:val="00C33150"/>
    <w:rsid w:val="00C333AE"/>
    <w:rsid w:val="00C334AC"/>
    <w:rsid w:val="00C33505"/>
    <w:rsid w:val="00C33815"/>
    <w:rsid w:val="00C33AD0"/>
    <w:rsid w:val="00C33AFC"/>
    <w:rsid w:val="00C34095"/>
    <w:rsid w:val="00C342BC"/>
    <w:rsid w:val="00C344FF"/>
    <w:rsid w:val="00C345E0"/>
    <w:rsid w:val="00C34647"/>
    <w:rsid w:val="00C346EE"/>
    <w:rsid w:val="00C347AC"/>
    <w:rsid w:val="00C348EF"/>
    <w:rsid w:val="00C34918"/>
    <w:rsid w:val="00C3496D"/>
    <w:rsid w:val="00C34B51"/>
    <w:rsid w:val="00C34CBE"/>
    <w:rsid w:val="00C34E3B"/>
    <w:rsid w:val="00C35360"/>
    <w:rsid w:val="00C35404"/>
    <w:rsid w:val="00C35476"/>
    <w:rsid w:val="00C356BF"/>
    <w:rsid w:val="00C3579F"/>
    <w:rsid w:val="00C357E8"/>
    <w:rsid w:val="00C359FC"/>
    <w:rsid w:val="00C35CFB"/>
    <w:rsid w:val="00C35DF8"/>
    <w:rsid w:val="00C35F1D"/>
    <w:rsid w:val="00C35F72"/>
    <w:rsid w:val="00C36788"/>
    <w:rsid w:val="00C3698E"/>
    <w:rsid w:val="00C36D45"/>
    <w:rsid w:val="00C37021"/>
    <w:rsid w:val="00C372E5"/>
    <w:rsid w:val="00C3770B"/>
    <w:rsid w:val="00C37734"/>
    <w:rsid w:val="00C37767"/>
    <w:rsid w:val="00C378B0"/>
    <w:rsid w:val="00C37C31"/>
    <w:rsid w:val="00C37C94"/>
    <w:rsid w:val="00C37D5B"/>
    <w:rsid w:val="00C37E07"/>
    <w:rsid w:val="00C4024F"/>
    <w:rsid w:val="00C406AF"/>
    <w:rsid w:val="00C409C2"/>
    <w:rsid w:val="00C40C3C"/>
    <w:rsid w:val="00C40D07"/>
    <w:rsid w:val="00C40D0B"/>
    <w:rsid w:val="00C4111A"/>
    <w:rsid w:val="00C41239"/>
    <w:rsid w:val="00C41349"/>
    <w:rsid w:val="00C413F3"/>
    <w:rsid w:val="00C4144E"/>
    <w:rsid w:val="00C4148F"/>
    <w:rsid w:val="00C41505"/>
    <w:rsid w:val="00C41887"/>
    <w:rsid w:val="00C41BE1"/>
    <w:rsid w:val="00C41CE2"/>
    <w:rsid w:val="00C41E9C"/>
    <w:rsid w:val="00C420C3"/>
    <w:rsid w:val="00C4211F"/>
    <w:rsid w:val="00C4219F"/>
    <w:rsid w:val="00C42212"/>
    <w:rsid w:val="00C422B2"/>
    <w:rsid w:val="00C425D4"/>
    <w:rsid w:val="00C42665"/>
    <w:rsid w:val="00C42985"/>
    <w:rsid w:val="00C42B4A"/>
    <w:rsid w:val="00C42D7E"/>
    <w:rsid w:val="00C42D94"/>
    <w:rsid w:val="00C42FEF"/>
    <w:rsid w:val="00C43085"/>
    <w:rsid w:val="00C433A0"/>
    <w:rsid w:val="00C43906"/>
    <w:rsid w:val="00C439F9"/>
    <w:rsid w:val="00C43BAF"/>
    <w:rsid w:val="00C43C52"/>
    <w:rsid w:val="00C43D6B"/>
    <w:rsid w:val="00C43E5F"/>
    <w:rsid w:val="00C43ECD"/>
    <w:rsid w:val="00C43FE0"/>
    <w:rsid w:val="00C44415"/>
    <w:rsid w:val="00C4445D"/>
    <w:rsid w:val="00C448B5"/>
    <w:rsid w:val="00C44AE4"/>
    <w:rsid w:val="00C44B85"/>
    <w:rsid w:val="00C44D42"/>
    <w:rsid w:val="00C45054"/>
    <w:rsid w:val="00C450D2"/>
    <w:rsid w:val="00C450F0"/>
    <w:rsid w:val="00C451C6"/>
    <w:rsid w:val="00C45246"/>
    <w:rsid w:val="00C4534D"/>
    <w:rsid w:val="00C453F9"/>
    <w:rsid w:val="00C45544"/>
    <w:rsid w:val="00C45775"/>
    <w:rsid w:val="00C45A1E"/>
    <w:rsid w:val="00C45CCB"/>
    <w:rsid w:val="00C45D67"/>
    <w:rsid w:val="00C45E8D"/>
    <w:rsid w:val="00C45E9E"/>
    <w:rsid w:val="00C45EA8"/>
    <w:rsid w:val="00C46071"/>
    <w:rsid w:val="00C46123"/>
    <w:rsid w:val="00C4617E"/>
    <w:rsid w:val="00C46246"/>
    <w:rsid w:val="00C467B0"/>
    <w:rsid w:val="00C46801"/>
    <w:rsid w:val="00C4681D"/>
    <w:rsid w:val="00C46842"/>
    <w:rsid w:val="00C468C1"/>
    <w:rsid w:val="00C46C8E"/>
    <w:rsid w:val="00C46FC2"/>
    <w:rsid w:val="00C4766E"/>
    <w:rsid w:val="00C47703"/>
    <w:rsid w:val="00C47785"/>
    <w:rsid w:val="00C47A8A"/>
    <w:rsid w:val="00C47B13"/>
    <w:rsid w:val="00C47B52"/>
    <w:rsid w:val="00C47F14"/>
    <w:rsid w:val="00C50051"/>
    <w:rsid w:val="00C50057"/>
    <w:rsid w:val="00C50099"/>
    <w:rsid w:val="00C5026B"/>
    <w:rsid w:val="00C5028E"/>
    <w:rsid w:val="00C505DE"/>
    <w:rsid w:val="00C50729"/>
    <w:rsid w:val="00C509E7"/>
    <w:rsid w:val="00C50CEE"/>
    <w:rsid w:val="00C5155B"/>
    <w:rsid w:val="00C515C9"/>
    <w:rsid w:val="00C5191E"/>
    <w:rsid w:val="00C519B0"/>
    <w:rsid w:val="00C51BDC"/>
    <w:rsid w:val="00C51FC7"/>
    <w:rsid w:val="00C51FF7"/>
    <w:rsid w:val="00C521CD"/>
    <w:rsid w:val="00C52351"/>
    <w:rsid w:val="00C5260B"/>
    <w:rsid w:val="00C5292C"/>
    <w:rsid w:val="00C52D22"/>
    <w:rsid w:val="00C52D5D"/>
    <w:rsid w:val="00C52E4B"/>
    <w:rsid w:val="00C53230"/>
    <w:rsid w:val="00C5323F"/>
    <w:rsid w:val="00C5326A"/>
    <w:rsid w:val="00C53439"/>
    <w:rsid w:val="00C536E9"/>
    <w:rsid w:val="00C5383B"/>
    <w:rsid w:val="00C5394F"/>
    <w:rsid w:val="00C53AAD"/>
    <w:rsid w:val="00C53C3B"/>
    <w:rsid w:val="00C53C4F"/>
    <w:rsid w:val="00C53D5A"/>
    <w:rsid w:val="00C53F81"/>
    <w:rsid w:val="00C54109"/>
    <w:rsid w:val="00C54299"/>
    <w:rsid w:val="00C5480E"/>
    <w:rsid w:val="00C54C8B"/>
    <w:rsid w:val="00C54E78"/>
    <w:rsid w:val="00C550A1"/>
    <w:rsid w:val="00C5515E"/>
    <w:rsid w:val="00C553A0"/>
    <w:rsid w:val="00C553CC"/>
    <w:rsid w:val="00C553D8"/>
    <w:rsid w:val="00C554A2"/>
    <w:rsid w:val="00C55988"/>
    <w:rsid w:val="00C55B68"/>
    <w:rsid w:val="00C55D29"/>
    <w:rsid w:val="00C55E06"/>
    <w:rsid w:val="00C55E2E"/>
    <w:rsid w:val="00C55FA6"/>
    <w:rsid w:val="00C5639F"/>
    <w:rsid w:val="00C56469"/>
    <w:rsid w:val="00C5649E"/>
    <w:rsid w:val="00C56512"/>
    <w:rsid w:val="00C565EF"/>
    <w:rsid w:val="00C56C69"/>
    <w:rsid w:val="00C56D87"/>
    <w:rsid w:val="00C5745F"/>
    <w:rsid w:val="00C57677"/>
    <w:rsid w:val="00C57758"/>
    <w:rsid w:val="00C57C60"/>
    <w:rsid w:val="00C57D05"/>
    <w:rsid w:val="00C57E70"/>
    <w:rsid w:val="00C57F5C"/>
    <w:rsid w:val="00C603FF"/>
    <w:rsid w:val="00C6051F"/>
    <w:rsid w:val="00C6078D"/>
    <w:rsid w:val="00C607A2"/>
    <w:rsid w:val="00C6083A"/>
    <w:rsid w:val="00C608DF"/>
    <w:rsid w:val="00C609BF"/>
    <w:rsid w:val="00C60A3C"/>
    <w:rsid w:val="00C60ADE"/>
    <w:rsid w:val="00C60CE0"/>
    <w:rsid w:val="00C60DC0"/>
    <w:rsid w:val="00C60E46"/>
    <w:rsid w:val="00C60E5A"/>
    <w:rsid w:val="00C6125E"/>
    <w:rsid w:val="00C619FF"/>
    <w:rsid w:val="00C61C0F"/>
    <w:rsid w:val="00C61C59"/>
    <w:rsid w:val="00C61DF7"/>
    <w:rsid w:val="00C61ECB"/>
    <w:rsid w:val="00C6207F"/>
    <w:rsid w:val="00C622FF"/>
    <w:rsid w:val="00C62377"/>
    <w:rsid w:val="00C62562"/>
    <w:rsid w:val="00C62588"/>
    <w:rsid w:val="00C626FA"/>
    <w:rsid w:val="00C629AA"/>
    <w:rsid w:val="00C629F5"/>
    <w:rsid w:val="00C62B4B"/>
    <w:rsid w:val="00C62BBE"/>
    <w:rsid w:val="00C62DCB"/>
    <w:rsid w:val="00C632E4"/>
    <w:rsid w:val="00C63801"/>
    <w:rsid w:val="00C63847"/>
    <w:rsid w:val="00C6386A"/>
    <w:rsid w:val="00C63E2C"/>
    <w:rsid w:val="00C64524"/>
    <w:rsid w:val="00C647A4"/>
    <w:rsid w:val="00C64E5C"/>
    <w:rsid w:val="00C6519F"/>
    <w:rsid w:val="00C65455"/>
    <w:rsid w:val="00C65521"/>
    <w:rsid w:val="00C655FA"/>
    <w:rsid w:val="00C656FC"/>
    <w:rsid w:val="00C6572C"/>
    <w:rsid w:val="00C657CF"/>
    <w:rsid w:val="00C65D4E"/>
    <w:rsid w:val="00C660A1"/>
    <w:rsid w:val="00C6629B"/>
    <w:rsid w:val="00C662C3"/>
    <w:rsid w:val="00C662DE"/>
    <w:rsid w:val="00C66572"/>
    <w:rsid w:val="00C665E6"/>
    <w:rsid w:val="00C66C59"/>
    <w:rsid w:val="00C66D03"/>
    <w:rsid w:val="00C66F7F"/>
    <w:rsid w:val="00C66F83"/>
    <w:rsid w:val="00C6715D"/>
    <w:rsid w:val="00C67311"/>
    <w:rsid w:val="00C6731B"/>
    <w:rsid w:val="00C67387"/>
    <w:rsid w:val="00C6741C"/>
    <w:rsid w:val="00C6742B"/>
    <w:rsid w:val="00C675FE"/>
    <w:rsid w:val="00C67ABA"/>
    <w:rsid w:val="00C67AFA"/>
    <w:rsid w:val="00C67B32"/>
    <w:rsid w:val="00C67CB1"/>
    <w:rsid w:val="00C67D5D"/>
    <w:rsid w:val="00C67F07"/>
    <w:rsid w:val="00C67F55"/>
    <w:rsid w:val="00C70480"/>
    <w:rsid w:val="00C705C8"/>
    <w:rsid w:val="00C70723"/>
    <w:rsid w:val="00C708F8"/>
    <w:rsid w:val="00C70905"/>
    <w:rsid w:val="00C70B80"/>
    <w:rsid w:val="00C70BA3"/>
    <w:rsid w:val="00C70BB1"/>
    <w:rsid w:val="00C70CE7"/>
    <w:rsid w:val="00C70DC4"/>
    <w:rsid w:val="00C70E3F"/>
    <w:rsid w:val="00C71112"/>
    <w:rsid w:val="00C711E3"/>
    <w:rsid w:val="00C71349"/>
    <w:rsid w:val="00C715CB"/>
    <w:rsid w:val="00C718F2"/>
    <w:rsid w:val="00C719EB"/>
    <w:rsid w:val="00C71A7D"/>
    <w:rsid w:val="00C71AF4"/>
    <w:rsid w:val="00C71B71"/>
    <w:rsid w:val="00C71DE1"/>
    <w:rsid w:val="00C71E4C"/>
    <w:rsid w:val="00C721DE"/>
    <w:rsid w:val="00C723EF"/>
    <w:rsid w:val="00C725C7"/>
    <w:rsid w:val="00C726C2"/>
    <w:rsid w:val="00C726D3"/>
    <w:rsid w:val="00C726D4"/>
    <w:rsid w:val="00C7297E"/>
    <w:rsid w:val="00C729DF"/>
    <w:rsid w:val="00C72D99"/>
    <w:rsid w:val="00C72DB4"/>
    <w:rsid w:val="00C72F7B"/>
    <w:rsid w:val="00C7310E"/>
    <w:rsid w:val="00C7349D"/>
    <w:rsid w:val="00C7351B"/>
    <w:rsid w:val="00C735B9"/>
    <w:rsid w:val="00C736C8"/>
    <w:rsid w:val="00C736D0"/>
    <w:rsid w:val="00C7371A"/>
    <w:rsid w:val="00C7376E"/>
    <w:rsid w:val="00C73B42"/>
    <w:rsid w:val="00C73BBF"/>
    <w:rsid w:val="00C73F70"/>
    <w:rsid w:val="00C73FD3"/>
    <w:rsid w:val="00C7419E"/>
    <w:rsid w:val="00C741A3"/>
    <w:rsid w:val="00C744F5"/>
    <w:rsid w:val="00C74532"/>
    <w:rsid w:val="00C74767"/>
    <w:rsid w:val="00C74886"/>
    <w:rsid w:val="00C748B0"/>
    <w:rsid w:val="00C749DC"/>
    <w:rsid w:val="00C74AB0"/>
    <w:rsid w:val="00C74D2F"/>
    <w:rsid w:val="00C74E21"/>
    <w:rsid w:val="00C75027"/>
    <w:rsid w:val="00C750F1"/>
    <w:rsid w:val="00C75428"/>
    <w:rsid w:val="00C7546D"/>
    <w:rsid w:val="00C7550D"/>
    <w:rsid w:val="00C7553D"/>
    <w:rsid w:val="00C755B1"/>
    <w:rsid w:val="00C755ED"/>
    <w:rsid w:val="00C75652"/>
    <w:rsid w:val="00C757E3"/>
    <w:rsid w:val="00C75A18"/>
    <w:rsid w:val="00C75A6A"/>
    <w:rsid w:val="00C75C30"/>
    <w:rsid w:val="00C75CB3"/>
    <w:rsid w:val="00C75F73"/>
    <w:rsid w:val="00C75F8D"/>
    <w:rsid w:val="00C7602E"/>
    <w:rsid w:val="00C760AB"/>
    <w:rsid w:val="00C76272"/>
    <w:rsid w:val="00C76417"/>
    <w:rsid w:val="00C7653D"/>
    <w:rsid w:val="00C76623"/>
    <w:rsid w:val="00C76737"/>
    <w:rsid w:val="00C76B9F"/>
    <w:rsid w:val="00C76FAC"/>
    <w:rsid w:val="00C770AE"/>
    <w:rsid w:val="00C7713A"/>
    <w:rsid w:val="00C771A2"/>
    <w:rsid w:val="00C771CD"/>
    <w:rsid w:val="00C77250"/>
    <w:rsid w:val="00C774CE"/>
    <w:rsid w:val="00C77781"/>
    <w:rsid w:val="00C777B4"/>
    <w:rsid w:val="00C7781D"/>
    <w:rsid w:val="00C778B6"/>
    <w:rsid w:val="00C778FC"/>
    <w:rsid w:val="00C779FA"/>
    <w:rsid w:val="00C77B8E"/>
    <w:rsid w:val="00C77C93"/>
    <w:rsid w:val="00C77DAB"/>
    <w:rsid w:val="00C77E59"/>
    <w:rsid w:val="00C77F0E"/>
    <w:rsid w:val="00C8031E"/>
    <w:rsid w:val="00C803DA"/>
    <w:rsid w:val="00C80550"/>
    <w:rsid w:val="00C805B9"/>
    <w:rsid w:val="00C807EA"/>
    <w:rsid w:val="00C80921"/>
    <w:rsid w:val="00C80B0E"/>
    <w:rsid w:val="00C80C1A"/>
    <w:rsid w:val="00C80D62"/>
    <w:rsid w:val="00C80F85"/>
    <w:rsid w:val="00C812CC"/>
    <w:rsid w:val="00C815CF"/>
    <w:rsid w:val="00C816B7"/>
    <w:rsid w:val="00C816D0"/>
    <w:rsid w:val="00C8195C"/>
    <w:rsid w:val="00C81B31"/>
    <w:rsid w:val="00C81EA0"/>
    <w:rsid w:val="00C82210"/>
    <w:rsid w:val="00C82258"/>
    <w:rsid w:val="00C8255F"/>
    <w:rsid w:val="00C825F4"/>
    <w:rsid w:val="00C8271C"/>
    <w:rsid w:val="00C82822"/>
    <w:rsid w:val="00C82C09"/>
    <w:rsid w:val="00C82E8A"/>
    <w:rsid w:val="00C82EB5"/>
    <w:rsid w:val="00C8310E"/>
    <w:rsid w:val="00C83222"/>
    <w:rsid w:val="00C833BB"/>
    <w:rsid w:val="00C8347F"/>
    <w:rsid w:val="00C83593"/>
    <w:rsid w:val="00C835EC"/>
    <w:rsid w:val="00C8360F"/>
    <w:rsid w:val="00C8388B"/>
    <w:rsid w:val="00C839B6"/>
    <w:rsid w:val="00C83A3B"/>
    <w:rsid w:val="00C83BE8"/>
    <w:rsid w:val="00C83E02"/>
    <w:rsid w:val="00C83FCB"/>
    <w:rsid w:val="00C84081"/>
    <w:rsid w:val="00C84195"/>
    <w:rsid w:val="00C841BD"/>
    <w:rsid w:val="00C841E7"/>
    <w:rsid w:val="00C84428"/>
    <w:rsid w:val="00C844BD"/>
    <w:rsid w:val="00C8456F"/>
    <w:rsid w:val="00C845CB"/>
    <w:rsid w:val="00C846DE"/>
    <w:rsid w:val="00C84732"/>
    <w:rsid w:val="00C84802"/>
    <w:rsid w:val="00C84833"/>
    <w:rsid w:val="00C84944"/>
    <w:rsid w:val="00C84EA2"/>
    <w:rsid w:val="00C84F8A"/>
    <w:rsid w:val="00C85163"/>
    <w:rsid w:val="00C8516B"/>
    <w:rsid w:val="00C8539C"/>
    <w:rsid w:val="00C85A9D"/>
    <w:rsid w:val="00C85E35"/>
    <w:rsid w:val="00C866A2"/>
    <w:rsid w:val="00C86770"/>
    <w:rsid w:val="00C867AF"/>
    <w:rsid w:val="00C86998"/>
    <w:rsid w:val="00C86C07"/>
    <w:rsid w:val="00C86C0C"/>
    <w:rsid w:val="00C86C57"/>
    <w:rsid w:val="00C86F53"/>
    <w:rsid w:val="00C870CA"/>
    <w:rsid w:val="00C873AC"/>
    <w:rsid w:val="00C87680"/>
    <w:rsid w:val="00C87BBE"/>
    <w:rsid w:val="00C87EC7"/>
    <w:rsid w:val="00C90057"/>
    <w:rsid w:val="00C90217"/>
    <w:rsid w:val="00C902A5"/>
    <w:rsid w:val="00C9070C"/>
    <w:rsid w:val="00C90B16"/>
    <w:rsid w:val="00C910E1"/>
    <w:rsid w:val="00C915BC"/>
    <w:rsid w:val="00C917F1"/>
    <w:rsid w:val="00C91B2E"/>
    <w:rsid w:val="00C91C6E"/>
    <w:rsid w:val="00C91E48"/>
    <w:rsid w:val="00C91E5B"/>
    <w:rsid w:val="00C92555"/>
    <w:rsid w:val="00C92789"/>
    <w:rsid w:val="00C92D8A"/>
    <w:rsid w:val="00C92DD3"/>
    <w:rsid w:val="00C93182"/>
    <w:rsid w:val="00C933A2"/>
    <w:rsid w:val="00C934BB"/>
    <w:rsid w:val="00C93608"/>
    <w:rsid w:val="00C93765"/>
    <w:rsid w:val="00C939AA"/>
    <w:rsid w:val="00C93B10"/>
    <w:rsid w:val="00C93EE3"/>
    <w:rsid w:val="00C940AD"/>
    <w:rsid w:val="00C940B0"/>
    <w:rsid w:val="00C942DE"/>
    <w:rsid w:val="00C94374"/>
    <w:rsid w:val="00C945C6"/>
    <w:rsid w:val="00C945E9"/>
    <w:rsid w:val="00C9461F"/>
    <w:rsid w:val="00C94A79"/>
    <w:rsid w:val="00C94B89"/>
    <w:rsid w:val="00C94BC9"/>
    <w:rsid w:val="00C94E15"/>
    <w:rsid w:val="00C94EC8"/>
    <w:rsid w:val="00C94F7E"/>
    <w:rsid w:val="00C94FD2"/>
    <w:rsid w:val="00C94FF4"/>
    <w:rsid w:val="00C95197"/>
    <w:rsid w:val="00C953F6"/>
    <w:rsid w:val="00C955DA"/>
    <w:rsid w:val="00C95881"/>
    <w:rsid w:val="00C95AC1"/>
    <w:rsid w:val="00C95B00"/>
    <w:rsid w:val="00C95DF6"/>
    <w:rsid w:val="00C96180"/>
    <w:rsid w:val="00C96325"/>
    <w:rsid w:val="00C96565"/>
    <w:rsid w:val="00C96859"/>
    <w:rsid w:val="00C969FE"/>
    <w:rsid w:val="00C96BFD"/>
    <w:rsid w:val="00C96C98"/>
    <w:rsid w:val="00C96DCE"/>
    <w:rsid w:val="00C96E47"/>
    <w:rsid w:val="00C96F57"/>
    <w:rsid w:val="00C97020"/>
    <w:rsid w:val="00C97121"/>
    <w:rsid w:val="00C97704"/>
    <w:rsid w:val="00C97740"/>
    <w:rsid w:val="00C9783B"/>
    <w:rsid w:val="00C97925"/>
    <w:rsid w:val="00C9793A"/>
    <w:rsid w:val="00C9795D"/>
    <w:rsid w:val="00C97ACB"/>
    <w:rsid w:val="00CA0499"/>
    <w:rsid w:val="00CA0A0C"/>
    <w:rsid w:val="00CA0F1A"/>
    <w:rsid w:val="00CA104C"/>
    <w:rsid w:val="00CA10E7"/>
    <w:rsid w:val="00CA1132"/>
    <w:rsid w:val="00CA1387"/>
    <w:rsid w:val="00CA1495"/>
    <w:rsid w:val="00CA153E"/>
    <w:rsid w:val="00CA1D3D"/>
    <w:rsid w:val="00CA1DFB"/>
    <w:rsid w:val="00CA1E41"/>
    <w:rsid w:val="00CA1F1B"/>
    <w:rsid w:val="00CA1F65"/>
    <w:rsid w:val="00CA1FF0"/>
    <w:rsid w:val="00CA251A"/>
    <w:rsid w:val="00CA26DD"/>
    <w:rsid w:val="00CA2ABC"/>
    <w:rsid w:val="00CA2B13"/>
    <w:rsid w:val="00CA2BD3"/>
    <w:rsid w:val="00CA2F3D"/>
    <w:rsid w:val="00CA3121"/>
    <w:rsid w:val="00CA3140"/>
    <w:rsid w:val="00CA34A6"/>
    <w:rsid w:val="00CA3E7A"/>
    <w:rsid w:val="00CA3F28"/>
    <w:rsid w:val="00CA41A6"/>
    <w:rsid w:val="00CA43DA"/>
    <w:rsid w:val="00CA477F"/>
    <w:rsid w:val="00CA4871"/>
    <w:rsid w:val="00CA4BC1"/>
    <w:rsid w:val="00CA4E8E"/>
    <w:rsid w:val="00CA50B5"/>
    <w:rsid w:val="00CA529D"/>
    <w:rsid w:val="00CA5358"/>
    <w:rsid w:val="00CA536B"/>
    <w:rsid w:val="00CA53B1"/>
    <w:rsid w:val="00CA5549"/>
    <w:rsid w:val="00CA58CE"/>
    <w:rsid w:val="00CA5A06"/>
    <w:rsid w:val="00CA5ABE"/>
    <w:rsid w:val="00CA6339"/>
    <w:rsid w:val="00CA6376"/>
    <w:rsid w:val="00CA6385"/>
    <w:rsid w:val="00CA6581"/>
    <w:rsid w:val="00CA67EC"/>
    <w:rsid w:val="00CA6831"/>
    <w:rsid w:val="00CA69F1"/>
    <w:rsid w:val="00CA6D7E"/>
    <w:rsid w:val="00CA6DE6"/>
    <w:rsid w:val="00CA7136"/>
    <w:rsid w:val="00CA71A2"/>
    <w:rsid w:val="00CA7247"/>
    <w:rsid w:val="00CA7470"/>
    <w:rsid w:val="00CA74B4"/>
    <w:rsid w:val="00CA7504"/>
    <w:rsid w:val="00CA7666"/>
    <w:rsid w:val="00CA7BE0"/>
    <w:rsid w:val="00CA7C99"/>
    <w:rsid w:val="00CA7E4A"/>
    <w:rsid w:val="00CA7E5C"/>
    <w:rsid w:val="00CAD4DB"/>
    <w:rsid w:val="00CB017C"/>
    <w:rsid w:val="00CB024B"/>
    <w:rsid w:val="00CB04AC"/>
    <w:rsid w:val="00CB0703"/>
    <w:rsid w:val="00CB0743"/>
    <w:rsid w:val="00CB0889"/>
    <w:rsid w:val="00CB0931"/>
    <w:rsid w:val="00CB09E3"/>
    <w:rsid w:val="00CB0B17"/>
    <w:rsid w:val="00CB0C69"/>
    <w:rsid w:val="00CB10E7"/>
    <w:rsid w:val="00CB13C3"/>
    <w:rsid w:val="00CB1CE1"/>
    <w:rsid w:val="00CB1D92"/>
    <w:rsid w:val="00CB1DCA"/>
    <w:rsid w:val="00CB1E4E"/>
    <w:rsid w:val="00CB1F3B"/>
    <w:rsid w:val="00CB21EE"/>
    <w:rsid w:val="00CB2261"/>
    <w:rsid w:val="00CB22B1"/>
    <w:rsid w:val="00CB256B"/>
    <w:rsid w:val="00CB261A"/>
    <w:rsid w:val="00CB2806"/>
    <w:rsid w:val="00CB287E"/>
    <w:rsid w:val="00CB29AA"/>
    <w:rsid w:val="00CB2B28"/>
    <w:rsid w:val="00CB2BF1"/>
    <w:rsid w:val="00CB2DEC"/>
    <w:rsid w:val="00CB309F"/>
    <w:rsid w:val="00CB30ED"/>
    <w:rsid w:val="00CB3251"/>
    <w:rsid w:val="00CB3966"/>
    <w:rsid w:val="00CB3B72"/>
    <w:rsid w:val="00CB3D16"/>
    <w:rsid w:val="00CB3E08"/>
    <w:rsid w:val="00CB40EE"/>
    <w:rsid w:val="00CB4548"/>
    <w:rsid w:val="00CB465B"/>
    <w:rsid w:val="00CB473D"/>
    <w:rsid w:val="00CB4787"/>
    <w:rsid w:val="00CB491B"/>
    <w:rsid w:val="00CB4D30"/>
    <w:rsid w:val="00CB4E4C"/>
    <w:rsid w:val="00CB4E6E"/>
    <w:rsid w:val="00CB4EA1"/>
    <w:rsid w:val="00CB4EF4"/>
    <w:rsid w:val="00CB4F9E"/>
    <w:rsid w:val="00CB4FB3"/>
    <w:rsid w:val="00CB505D"/>
    <w:rsid w:val="00CB507A"/>
    <w:rsid w:val="00CB5263"/>
    <w:rsid w:val="00CB53CD"/>
    <w:rsid w:val="00CB542B"/>
    <w:rsid w:val="00CB5507"/>
    <w:rsid w:val="00CB57B9"/>
    <w:rsid w:val="00CB57FB"/>
    <w:rsid w:val="00CB585C"/>
    <w:rsid w:val="00CB5970"/>
    <w:rsid w:val="00CB5B61"/>
    <w:rsid w:val="00CB5CB1"/>
    <w:rsid w:val="00CB5D5D"/>
    <w:rsid w:val="00CB5DF4"/>
    <w:rsid w:val="00CB5E9F"/>
    <w:rsid w:val="00CB5F21"/>
    <w:rsid w:val="00CB5FA4"/>
    <w:rsid w:val="00CB61C0"/>
    <w:rsid w:val="00CB6285"/>
    <w:rsid w:val="00CB62E9"/>
    <w:rsid w:val="00CB630D"/>
    <w:rsid w:val="00CB631E"/>
    <w:rsid w:val="00CB63BF"/>
    <w:rsid w:val="00CB6853"/>
    <w:rsid w:val="00CB6984"/>
    <w:rsid w:val="00CB6B36"/>
    <w:rsid w:val="00CB6B8B"/>
    <w:rsid w:val="00CB6C10"/>
    <w:rsid w:val="00CB6E40"/>
    <w:rsid w:val="00CB70A0"/>
    <w:rsid w:val="00CB7202"/>
    <w:rsid w:val="00CB7352"/>
    <w:rsid w:val="00CB750D"/>
    <w:rsid w:val="00CB78F4"/>
    <w:rsid w:val="00CB7D15"/>
    <w:rsid w:val="00CB7E90"/>
    <w:rsid w:val="00CB7FDC"/>
    <w:rsid w:val="00CC0046"/>
    <w:rsid w:val="00CC018A"/>
    <w:rsid w:val="00CC046B"/>
    <w:rsid w:val="00CC0497"/>
    <w:rsid w:val="00CC04B7"/>
    <w:rsid w:val="00CC05DA"/>
    <w:rsid w:val="00CC0631"/>
    <w:rsid w:val="00CC0734"/>
    <w:rsid w:val="00CC07C4"/>
    <w:rsid w:val="00CC0CDC"/>
    <w:rsid w:val="00CC0D30"/>
    <w:rsid w:val="00CC0D44"/>
    <w:rsid w:val="00CC12D7"/>
    <w:rsid w:val="00CC138A"/>
    <w:rsid w:val="00CC149B"/>
    <w:rsid w:val="00CC1A2B"/>
    <w:rsid w:val="00CC1E00"/>
    <w:rsid w:val="00CC1F0B"/>
    <w:rsid w:val="00CC1FF8"/>
    <w:rsid w:val="00CC202C"/>
    <w:rsid w:val="00CC20C1"/>
    <w:rsid w:val="00CC2198"/>
    <w:rsid w:val="00CC2217"/>
    <w:rsid w:val="00CC27ED"/>
    <w:rsid w:val="00CC2D5E"/>
    <w:rsid w:val="00CC2FA7"/>
    <w:rsid w:val="00CC3063"/>
    <w:rsid w:val="00CC3323"/>
    <w:rsid w:val="00CC332B"/>
    <w:rsid w:val="00CC3944"/>
    <w:rsid w:val="00CC39AF"/>
    <w:rsid w:val="00CC42EA"/>
    <w:rsid w:val="00CC43B8"/>
    <w:rsid w:val="00CC4499"/>
    <w:rsid w:val="00CC450C"/>
    <w:rsid w:val="00CC49F2"/>
    <w:rsid w:val="00CC49F5"/>
    <w:rsid w:val="00CC4B6C"/>
    <w:rsid w:val="00CC4E87"/>
    <w:rsid w:val="00CC4EA6"/>
    <w:rsid w:val="00CC520B"/>
    <w:rsid w:val="00CC551D"/>
    <w:rsid w:val="00CC5534"/>
    <w:rsid w:val="00CC55CC"/>
    <w:rsid w:val="00CC58A1"/>
    <w:rsid w:val="00CC58CC"/>
    <w:rsid w:val="00CC5955"/>
    <w:rsid w:val="00CC599B"/>
    <w:rsid w:val="00CC5B3E"/>
    <w:rsid w:val="00CC5E6C"/>
    <w:rsid w:val="00CC5F0B"/>
    <w:rsid w:val="00CC6379"/>
    <w:rsid w:val="00CC66C1"/>
    <w:rsid w:val="00CC67DD"/>
    <w:rsid w:val="00CC6982"/>
    <w:rsid w:val="00CC6999"/>
    <w:rsid w:val="00CC6DDF"/>
    <w:rsid w:val="00CC6F31"/>
    <w:rsid w:val="00CC70EB"/>
    <w:rsid w:val="00CC7127"/>
    <w:rsid w:val="00CC7157"/>
    <w:rsid w:val="00CC720A"/>
    <w:rsid w:val="00CC72F6"/>
    <w:rsid w:val="00CC74F9"/>
    <w:rsid w:val="00CC77D0"/>
    <w:rsid w:val="00CC78BC"/>
    <w:rsid w:val="00CC78D4"/>
    <w:rsid w:val="00CC7C62"/>
    <w:rsid w:val="00CC7DD0"/>
    <w:rsid w:val="00CC7E36"/>
    <w:rsid w:val="00CC7E6B"/>
    <w:rsid w:val="00CC7E6D"/>
    <w:rsid w:val="00CD0495"/>
    <w:rsid w:val="00CD04A0"/>
    <w:rsid w:val="00CD0837"/>
    <w:rsid w:val="00CD08A8"/>
    <w:rsid w:val="00CD0907"/>
    <w:rsid w:val="00CD0A78"/>
    <w:rsid w:val="00CD0B61"/>
    <w:rsid w:val="00CD0BA9"/>
    <w:rsid w:val="00CD0D3E"/>
    <w:rsid w:val="00CD0E81"/>
    <w:rsid w:val="00CD0ED8"/>
    <w:rsid w:val="00CD0FDC"/>
    <w:rsid w:val="00CD151D"/>
    <w:rsid w:val="00CD15EC"/>
    <w:rsid w:val="00CD1653"/>
    <w:rsid w:val="00CD1C85"/>
    <w:rsid w:val="00CD1ED6"/>
    <w:rsid w:val="00CD2165"/>
    <w:rsid w:val="00CD22D5"/>
    <w:rsid w:val="00CD2432"/>
    <w:rsid w:val="00CD2896"/>
    <w:rsid w:val="00CD2ACC"/>
    <w:rsid w:val="00CD2B33"/>
    <w:rsid w:val="00CD2B8E"/>
    <w:rsid w:val="00CD2E80"/>
    <w:rsid w:val="00CD2E8B"/>
    <w:rsid w:val="00CD37E0"/>
    <w:rsid w:val="00CD3A5B"/>
    <w:rsid w:val="00CD3BB0"/>
    <w:rsid w:val="00CD3D07"/>
    <w:rsid w:val="00CD3D2D"/>
    <w:rsid w:val="00CD3D9C"/>
    <w:rsid w:val="00CD3E90"/>
    <w:rsid w:val="00CD3F44"/>
    <w:rsid w:val="00CD3FC4"/>
    <w:rsid w:val="00CD40D9"/>
    <w:rsid w:val="00CD415B"/>
    <w:rsid w:val="00CD4299"/>
    <w:rsid w:val="00CD42B5"/>
    <w:rsid w:val="00CD42D7"/>
    <w:rsid w:val="00CD4396"/>
    <w:rsid w:val="00CD4488"/>
    <w:rsid w:val="00CD46FD"/>
    <w:rsid w:val="00CD4817"/>
    <w:rsid w:val="00CD4A19"/>
    <w:rsid w:val="00CD4A56"/>
    <w:rsid w:val="00CD4C48"/>
    <w:rsid w:val="00CD4C5F"/>
    <w:rsid w:val="00CD4DB8"/>
    <w:rsid w:val="00CD4FA4"/>
    <w:rsid w:val="00CD502A"/>
    <w:rsid w:val="00CD5264"/>
    <w:rsid w:val="00CD52A1"/>
    <w:rsid w:val="00CD5564"/>
    <w:rsid w:val="00CD562F"/>
    <w:rsid w:val="00CD5A32"/>
    <w:rsid w:val="00CD5C8D"/>
    <w:rsid w:val="00CD5DF8"/>
    <w:rsid w:val="00CD5E46"/>
    <w:rsid w:val="00CD63B2"/>
    <w:rsid w:val="00CD63DD"/>
    <w:rsid w:val="00CD65B1"/>
    <w:rsid w:val="00CD680C"/>
    <w:rsid w:val="00CD6D79"/>
    <w:rsid w:val="00CD6EF2"/>
    <w:rsid w:val="00CD7071"/>
    <w:rsid w:val="00CD7545"/>
    <w:rsid w:val="00CD7744"/>
    <w:rsid w:val="00CD7762"/>
    <w:rsid w:val="00CD7C3A"/>
    <w:rsid w:val="00CD7F7E"/>
    <w:rsid w:val="00CE0003"/>
    <w:rsid w:val="00CE0013"/>
    <w:rsid w:val="00CE06F8"/>
    <w:rsid w:val="00CE07B9"/>
    <w:rsid w:val="00CE0812"/>
    <w:rsid w:val="00CE08EF"/>
    <w:rsid w:val="00CE092E"/>
    <w:rsid w:val="00CE0DC6"/>
    <w:rsid w:val="00CE0F8B"/>
    <w:rsid w:val="00CE1003"/>
    <w:rsid w:val="00CE104C"/>
    <w:rsid w:val="00CE12EC"/>
    <w:rsid w:val="00CE14E5"/>
    <w:rsid w:val="00CE17A9"/>
    <w:rsid w:val="00CE1891"/>
    <w:rsid w:val="00CE1B74"/>
    <w:rsid w:val="00CE1CB2"/>
    <w:rsid w:val="00CE1D7F"/>
    <w:rsid w:val="00CE1EE7"/>
    <w:rsid w:val="00CE1F42"/>
    <w:rsid w:val="00CE1FBE"/>
    <w:rsid w:val="00CE23F6"/>
    <w:rsid w:val="00CE26A7"/>
    <w:rsid w:val="00CE26C7"/>
    <w:rsid w:val="00CE26CB"/>
    <w:rsid w:val="00CE2AF5"/>
    <w:rsid w:val="00CE2B74"/>
    <w:rsid w:val="00CE2C05"/>
    <w:rsid w:val="00CE2D51"/>
    <w:rsid w:val="00CE2F1B"/>
    <w:rsid w:val="00CE2FE5"/>
    <w:rsid w:val="00CE2FF4"/>
    <w:rsid w:val="00CE30B2"/>
    <w:rsid w:val="00CE3366"/>
    <w:rsid w:val="00CE36BA"/>
    <w:rsid w:val="00CE3792"/>
    <w:rsid w:val="00CE37C7"/>
    <w:rsid w:val="00CE39A3"/>
    <w:rsid w:val="00CE3B73"/>
    <w:rsid w:val="00CE3D73"/>
    <w:rsid w:val="00CE3DE7"/>
    <w:rsid w:val="00CE3E34"/>
    <w:rsid w:val="00CE3ED2"/>
    <w:rsid w:val="00CE400F"/>
    <w:rsid w:val="00CE402E"/>
    <w:rsid w:val="00CE4178"/>
    <w:rsid w:val="00CE4321"/>
    <w:rsid w:val="00CE43BF"/>
    <w:rsid w:val="00CE4488"/>
    <w:rsid w:val="00CE46CA"/>
    <w:rsid w:val="00CE46D0"/>
    <w:rsid w:val="00CE47C3"/>
    <w:rsid w:val="00CE4861"/>
    <w:rsid w:val="00CE5022"/>
    <w:rsid w:val="00CE5382"/>
    <w:rsid w:val="00CE5674"/>
    <w:rsid w:val="00CE5912"/>
    <w:rsid w:val="00CE5A7E"/>
    <w:rsid w:val="00CE5DC0"/>
    <w:rsid w:val="00CE5E68"/>
    <w:rsid w:val="00CE5F2F"/>
    <w:rsid w:val="00CE5FD4"/>
    <w:rsid w:val="00CE6404"/>
    <w:rsid w:val="00CE645F"/>
    <w:rsid w:val="00CE65BF"/>
    <w:rsid w:val="00CE661E"/>
    <w:rsid w:val="00CE664A"/>
    <w:rsid w:val="00CE68A9"/>
    <w:rsid w:val="00CE68F6"/>
    <w:rsid w:val="00CE6938"/>
    <w:rsid w:val="00CE6C24"/>
    <w:rsid w:val="00CE6D38"/>
    <w:rsid w:val="00CE6E40"/>
    <w:rsid w:val="00CE6EEB"/>
    <w:rsid w:val="00CE6F5C"/>
    <w:rsid w:val="00CE7044"/>
    <w:rsid w:val="00CE744D"/>
    <w:rsid w:val="00CE7521"/>
    <w:rsid w:val="00CE7552"/>
    <w:rsid w:val="00CE759C"/>
    <w:rsid w:val="00CE7822"/>
    <w:rsid w:val="00CE7883"/>
    <w:rsid w:val="00CE7AC5"/>
    <w:rsid w:val="00CE7B17"/>
    <w:rsid w:val="00CE7D18"/>
    <w:rsid w:val="00CF000F"/>
    <w:rsid w:val="00CF00BE"/>
    <w:rsid w:val="00CF0163"/>
    <w:rsid w:val="00CF01A3"/>
    <w:rsid w:val="00CF06AB"/>
    <w:rsid w:val="00CF0715"/>
    <w:rsid w:val="00CF07F0"/>
    <w:rsid w:val="00CF0836"/>
    <w:rsid w:val="00CF097B"/>
    <w:rsid w:val="00CF09BA"/>
    <w:rsid w:val="00CF0B22"/>
    <w:rsid w:val="00CF0B3D"/>
    <w:rsid w:val="00CF0F78"/>
    <w:rsid w:val="00CF1018"/>
    <w:rsid w:val="00CF10BA"/>
    <w:rsid w:val="00CF12CF"/>
    <w:rsid w:val="00CF16AC"/>
    <w:rsid w:val="00CF1761"/>
    <w:rsid w:val="00CF189D"/>
    <w:rsid w:val="00CF18E1"/>
    <w:rsid w:val="00CF190D"/>
    <w:rsid w:val="00CF1B78"/>
    <w:rsid w:val="00CF1C89"/>
    <w:rsid w:val="00CF1F20"/>
    <w:rsid w:val="00CF1F34"/>
    <w:rsid w:val="00CF2108"/>
    <w:rsid w:val="00CF2372"/>
    <w:rsid w:val="00CF23C3"/>
    <w:rsid w:val="00CF29AF"/>
    <w:rsid w:val="00CF2B4F"/>
    <w:rsid w:val="00CF2B59"/>
    <w:rsid w:val="00CF2BA3"/>
    <w:rsid w:val="00CF32A2"/>
    <w:rsid w:val="00CF3551"/>
    <w:rsid w:val="00CF3569"/>
    <w:rsid w:val="00CF3606"/>
    <w:rsid w:val="00CF3E52"/>
    <w:rsid w:val="00CF3E62"/>
    <w:rsid w:val="00CF4035"/>
    <w:rsid w:val="00CF44BC"/>
    <w:rsid w:val="00CF4658"/>
    <w:rsid w:val="00CF48A7"/>
    <w:rsid w:val="00CF4914"/>
    <w:rsid w:val="00CF491A"/>
    <w:rsid w:val="00CF4BA3"/>
    <w:rsid w:val="00CF4BE3"/>
    <w:rsid w:val="00CF4CA7"/>
    <w:rsid w:val="00CF4D91"/>
    <w:rsid w:val="00CF4FD2"/>
    <w:rsid w:val="00CF4FEA"/>
    <w:rsid w:val="00CF508C"/>
    <w:rsid w:val="00CF5153"/>
    <w:rsid w:val="00CF5160"/>
    <w:rsid w:val="00CF539D"/>
    <w:rsid w:val="00CF5404"/>
    <w:rsid w:val="00CF5463"/>
    <w:rsid w:val="00CF5475"/>
    <w:rsid w:val="00CF5584"/>
    <w:rsid w:val="00CF5640"/>
    <w:rsid w:val="00CF5669"/>
    <w:rsid w:val="00CF5C04"/>
    <w:rsid w:val="00CF62C7"/>
    <w:rsid w:val="00CF636C"/>
    <w:rsid w:val="00CF65D0"/>
    <w:rsid w:val="00CF6634"/>
    <w:rsid w:val="00CF6678"/>
    <w:rsid w:val="00CF66E4"/>
    <w:rsid w:val="00CF6875"/>
    <w:rsid w:val="00CF6919"/>
    <w:rsid w:val="00CF699E"/>
    <w:rsid w:val="00CF6AFA"/>
    <w:rsid w:val="00CF6CF2"/>
    <w:rsid w:val="00CF6E1E"/>
    <w:rsid w:val="00CF7185"/>
    <w:rsid w:val="00CF728B"/>
    <w:rsid w:val="00CF73D7"/>
    <w:rsid w:val="00CF7518"/>
    <w:rsid w:val="00CF7605"/>
    <w:rsid w:val="00CF7688"/>
    <w:rsid w:val="00CF7790"/>
    <w:rsid w:val="00CF7797"/>
    <w:rsid w:val="00CF7A04"/>
    <w:rsid w:val="00CF7A24"/>
    <w:rsid w:val="00CF7A68"/>
    <w:rsid w:val="00CF7AD4"/>
    <w:rsid w:val="00CF7D08"/>
    <w:rsid w:val="00D00000"/>
    <w:rsid w:val="00D009CD"/>
    <w:rsid w:val="00D00F95"/>
    <w:rsid w:val="00D00FF7"/>
    <w:rsid w:val="00D01138"/>
    <w:rsid w:val="00D0120A"/>
    <w:rsid w:val="00D01337"/>
    <w:rsid w:val="00D0135F"/>
    <w:rsid w:val="00D0140A"/>
    <w:rsid w:val="00D0181E"/>
    <w:rsid w:val="00D01862"/>
    <w:rsid w:val="00D019C7"/>
    <w:rsid w:val="00D01A03"/>
    <w:rsid w:val="00D01B54"/>
    <w:rsid w:val="00D01B5B"/>
    <w:rsid w:val="00D01E7F"/>
    <w:rsid w:val="00D01F0D"/>
    <w:rsid w:val="00D021A9"/>
    <w:rsid w:val="00D02248"/>
    <w:rsid w:val="00D02253"/>
    <w:rsid w:val="00D0253A"/>
    <w:rsid w:val="00D025A5"/>
    <w:rsid w:val="00D02617"/>
    <w:rsid w:val="00D026AA"/>
    <w:rsid w:val="00D02704"/>
    <w:rsid w:val="00D0286D"/>
    <w:rsid w:val="00D02C85"/>
    <w:rsid w:val="00D02D99"/>
    <w:rsid w:val="00D0331F"/>
    <w:rsid w:val="00D03350"/>
    <w:rsid w:val="00D037E3"/>
    <w:rsid w:val="00D0389D"/>
    <w:rsid w:val="00D03A1A"/>
    <w:rsid w:val="00D03C07"/>
    <w:rsid w:val="00D03C2C"/>
    <w:rsid w:val="00D03C30"/>
    <w:rsid w:val="00D03C9F"/>
    <w:rsid w:val="00D03CB2"/>
    <w:rsid w:val="00D03FF2"/>
    <w:rsid w:val="00D04016"/>
    <w:rsid w:val="00D04284"/>
    <w:rsid w:val="00D043E0"/>
    <w:rsid w:val="00D045EB"/>
    <w:rsid w:val="00D04805"/>
    <w:rsid w:val="00D04AF7"/>
    <w:rsid w:val="00D04B4A"/>
    <w:rsid w:val="00D04D96"/>
    <w:rsid w:val="00D04F20"/>
    <w:rsid w:val="00D05081"/>
    <w:rsid w:val="00D0524D"/>
    <w:rsid w:val="00D0528A"/>
    <w:rsid w:val="00D052C1"/>
    <w:rsid w:val="00D055BA"/>
    <w:rsid w:val="00D055CF"/>
    <w:rsid w:val="00D05A93"/>
    <w:rsid w:val="00D05A99"/>
    <w:rsid w:val="00D05CCB"/>
    <w:rsid w:val="00D060D2"/>
    <w:rsid w:val="00D065C8"/>
    <w:rsid w:val="00D06613"/>
    <w:rsid w:val="00D068B5"/>
    <w:rsid w:val="00D068E4"/>
    <w:rsid w:val="00D069D6"/>
    <w:rsid w:val="00D06BE5"/>
    <w:rsid w:val="00D06C97"/>
    <w:rsid w:val="00D06CF2"/>
    <w:rsid w:val="00D06D9B"/>
    <w:rsid w:val="00D06E40"/>
    <w:rsid w:val="00D07010"/>
    <w:rsid w:val="00D07328"/>
    <w:rsid w:val="00D07E25"/>
    <w:rsid w:val="00D103D0"/>
    <w:rsid w:val="00D1078A"/>
    <w:rsid w:val="00D10AC7"/>
    <w:rsid w:val="00D10CDB"/>
    <w:rsid w:val="00D10DC8"/>
    <w:rsid w:val="00D11153"/>
    <w:rsid w:val="00D11202"/>
    <w:rsid w:val="00D113A4"/>
    <w:rsid w:val="00D113ED"/>
    <w:rsid w:val="00D114E1"/>
    <w:rsid w:val="00D117BC"/>
    <w:rsid w:val="00D119A5"/>
    <w:rsid w:val="00D11D0D"/>
    <w:rsid w:val="00D11E13"/>
    <w:rsid w:val="00D12046"/>
    <w:rsid w:val="00D1209A"/>
    <w:rsid w:val="00D12269"/>
    <w:rsid w:val="00D122F6"/>
    <w:rsid w:val="00D123C1"/>
    <w:rsid w:val="00D12BE1"/>
    <w:rsid w:val="00D12C1A"/>
    <w:rsid w:val="00D12DC3"/>
    <w:rsid w:val="00D12E1E"/>
    <w:rsid w:val="00D130F8"/>
    <w:rsid w:val="00D1338B"/>
    <w:rsid w:val="00D13487"/>
    <w:rsid w:val="00D1373B"/>
    <w:rsid w:val="00D139B4"/>
    <w:rsid w:val="00D13AC9"/>
    <w:rsid w:val="00D13C8F"/>
    <w:rsid w:val="00D13E2D"/>
    <w:rsid w:val="00D13F38"/>
    <w:rsid w:val="00D1401F"/>
    <w:rsid w:val="00D14038"/>
    <w:rsid w:val="00D140F6"/>
    <w:rsid w:val="00D14169"/>
    <w:rsid w:val="00D14394"/>
    <w:rsid w:val="00D144F8"/>
    <w:rsid w:val="00D14632"/>
    <w:rsid w:val="00D147DC"/>
    <w:rsid w:val="00D1483C"/>
    <w:rsid w:val="00D14CC0"/>
    <w:rsid w:val="00D1510E"/>
    <w:rsid w:val="00D15117"/>
    <w:rsid w:val="00D1523E"/>
    <w:rsid w:val="00D153A8"/>
    <w:rsid w:val="00D15796"/>
    <w:rsid w:val="00D15827"/>
    <w:rsid w:val="00D15A0F"/>
    <w:rsid w:val="00D15D40"/>
    <w:rsid w:val="00D15D9A"/>
    <w:rsid w:val="00D15DC3"/>
    <w:rsid w:val="00D15EB1"/>
    <w:rsid w:val="00D16145"/>
    <w:rsid w:val="00D164F6"/>
    <w:rsid w:val="00D165A9"/>
    <w:rsid w:val="00D16791"/>
    <w:rsid w:val="00D16807"/>
    <w:rsid w:val="00D168D7"/>
    <w:rsid w:val="00D16EEF"/>
    <w:rsid w:val="00D16FB1"/>
    <w:rsid w:val="00D1715D"/>
    <w:rsid w:val="00D171AA"/>
    <w:rsid w:val="00D1726A"/>
    <w:rsid w:val="00D173B6"/>
    <w:rsid w:val="00D173D5"/>
    <w:rsid w:val="00D174AE"/>
    <w:rsid w:val="00D1769E"/>
    <w:rsid w:val="00D1799F"/>
    <w:rsid w:val="00D179D1"/>
    <w:rsid w:val="00D17AF0"/>
    <w:rsid w:val="00D17E1C"/>
    <w:rsid w:val="00D202F7"/>
    <w:rsid w:val="00D208C7"/>
    <w:rsid w:val="00D209D5"/>
    <w:rsid w:val="00D20B64"/>
    <w:rsid w:val="00D20B9D"/>
    <w:rsid w:val="00D20C42"/>
    <w:rsid w:val="00D20DD3"/>
    <w:rsid w:val="00D20EDA"/>
    <w:rsid w:val="00D214D0"/>
    <w:rsid w:val="00D21A29"/>
    <w:rsid w:val="00D21C41"/>
    <w:rsid w:val="00D21C9D"/>
    <w:rsid w:val="00D21FED"/>
    <w:rsid w:val="00D2213E"/>
    <w:rsid w:val="00D22271"/>
    <w:rsid w:val="00D224E0"/>
    <w:rsid w:val="00D227BC"/>
    <w:rsid w:val="00D2291F"/>
    <w:rsid w:val="00D229E7"/>
    <w:rsid w:val="00D22AAB"/>
    <w:rsid w:val="00D22AB4"/>
    <w:rsid w:val="00D22AE8"/>
    <w:rsid w:val="00D22B47"/>
    <w:rsid w:val="00D22B74"/>
    <w:rsid w:val="00D22ECF"/>
    <w:rsid w:val="00D22F06"/>
    <w:rsid w:val="00D231C4"/>
    <w:rsid w:val="00D232F6"/>
    <w:rsid w:val="00D235D9"/>
    <w:rsid w:val="00D2361D"/>
    <w:rsid w:val="00D23713"/>
    <w:rsid w:val="00D23C47"/>
    <w:rsid w:val="00D24041"/>
    <w:rsid w:val="00D242CD"/>
    <w:rsid w:val="00D24580"/>
    <w:rsid w:val="00D24720"/>
    <w:rsid w:val="00D247A3"/>
    <w:rsid w:val="00D247A5"/>
    <w:rsid w:val="00D24A8C"/>
    <w:rsid w:val="00D2504C"/>
    <w:rsid w:val="00D258F4"/>
    <w:rsid w:val="00D25911"/>
    <w:rsid w:val="00D25A23"/>
    <w:rsid w:val="00D25A85"/>
    <w:rsid w:val="00D25B29"/>
    <w:rsid w:val="00D25B7D"/>
    <w:rsid w:val="00D25FF3"/>
    <w:rsid w:val="00D26374"/>
    <w:rsid w:val="00D2637F"/>
    <w:rsid w:val="00D2651B"/>
    <w:rsid w:val="00D26689"/>
    <w:rsid w:val="00D267A5"/>
    <w:rsid w:val="00D267E2"/>
    <w:rsid w:val="00D2688C"/>
    <w:rsid w:val="00D26937"/>
    <w:rsid w:val="00D269C7"/>
    <w:rsid w:val="00D26AA7"/>
    <w:rsid w:val="00D26AE2"/>
    <w:rsid w:val="00D26B94"/>
    <w:rsid w:val="00D26E5C"/>
    <w:rsid w:val="00D26F0D"/>
    <w:rsid w:val="00D26F74"/>
    <w:rsid w:val="00D273A0"/>
    <w:rsid w:val="00D274A3"/>
    <w:rsid w:val="00D277BE"/>
    <w:rsid w:val="00D278A2"/>
    <w:rsid w:val="00D2791D"/>
    <w:rsid w:val="00D2799F"/>
    <w:rsid w:val="00D27A38"/>
    <w:rsid w:val="00D27A4B"/>
    <w:rsid w:val="00D27D0B"/>
    <w:rsid w:val="00D27DEA"/>
    <w:rsid w:val="00D27FE9"/>
    <w:rsid w:val="00D301A8"/>
    <w:rsid w:val="00D301AB"/>
    <w:rsid w:val="00D3028A"/>
    <w:rsid w:val="00D304C0"/>
    <w:rsid w:val="00D304F9"/>
    <w:rsid w:val="00D30582"/>
    <w:rsid w:val="00D30662"/>
    <w:rsid w:val="00D30689"/>
    <w:rsid w:val="00D30948"/>
    <w:rsid w:val="00D30A66"/>
    <w:rsid w:val="00D30A86"/>
    <w:rsid w:val="00D30C7F"/>
    <w:rsid w:val="00D30E41"/>
    <w:rsid w:val="00D31188"/>
    <w:rsid w:val="00D313CC"/>
    <w:rsid w:val="00D31517"/>
    <w:rsid w:val="00D31730"/>
    <w:rsid w:val="00D31743"/>
    <w:rsid w:val="00D317AC"/>
    <w:rsid w:val="00D31AC7"/>
    <w:rsid w:val="00D31B12"/>
    <w:rsid w:val="00D3205C"/>
    <w:rsid w:val="00D32062"/>
    <w:rsid w:val="00D3220A"/>
    <w:rsid w:val="00D32257"/>
    <w:rsid w:val="00D32442"/>
    <w:rsid w:val="00D3255B"/>
    <w:rsid w:val="00D325EE"/>
    <w:rsid w:val="00D327A3"/>
    <w:rsid w:val="00D32ABD"/>
    <w:rsid w:val="00D32C9E"/>
    <w:rsid w:val="00D32DEC"/>
    <w:rsid w:val="00D32E6E"/>
    <w:rsid w:val="00D330A6"/>
    <w:rsid w:val="00D330CE"/>
    <w:rsid w:val="00D330E2"/>
    <w:rsid w:val="00D333F3"/>
    <w:rsid w:val="00D3364E"/>
    <w:rsid w:val="00D33CF3"/>
    <w:rsid w:val="00D33D1A"/>
    <w:rsid w:val="00D33EB2"/>
    <w:rsid w:val="00D33F3C"/>
    <w:rsid w:val="00D341C3"/>
    <w:rsid w:val="00D34225"/>
    <w:rsid w:val="00D342C2"/>
    <w:rsid w:val="00D3430A"/>
    <w:rsid w:val="00D344D3"/>
    <w:rsid w:val="00D347E5"/>
    <w:rsid w:val="00D348A7"/>
    <w:rsid w:val="00D3490A"/>
    <w:rsid w:val="00D34A0A"/>
    <w:rsid w:val="00D34E21"/>
    <w:rsid w:val="00D353DB"/>
    <w:rsid w:val="00D3561B"/>
    <w:rsid w:val="00D359B6"/>
    <w:rsid w:val="00D359DD"/>
    <w:rsid w:val="00D35A04"/>
    <w:rsid w:val="00D35A60"/>
    <w:rsid w:val="00D35BA2"/>
    <w:rsid w:val="00D35C43"/>
    <w:rsid w:val="00D35E5D"/>
    <w:rsid w:val="00D35FBA"/>
    <w:rsid w:val="00D36111"/>
    <w:rsid w:val="00D3618A"/>
    <w:rsid w:val="00D3621D"/>
    <w:rsid w:val="00D3645F"/>
    <w:rsid w:val="00D364DE"/>
    <w:rsid w:val="00D3701F"/>
    <w:rsid w:val="00D370E7"/>
    <w:rsid w:val="00D37178"/>
    <w:rsid w:val="00D3719B"/>
    <w:rsid w:val="00D37398"/>
    <w:rsid w:val="00D373EA"/>
    <w:rsid w:val="00D3753F"/>
    <w:rsid w:val="00D375F3"/>
    <w:rsid w:val="00D37725"/>
    <w:rsid w:val="00D37AD8"/>
    <w:rsid w:val="00D37D76"/>
    <w:rsid w:val="00D37D90"/>
    <w:rsid w:val="00D37E6D"/>
    <w:rsid w:val="00D37E92"/>
    <w:rsid w:val="00D40585"/>
    <w:rsid w:val="00D4089B"/>
    <w:rsid w:val="00D40AEB"/>
    <w:rsid w:val="00D40D3D"/>
    <w:rsid w:val="00D41002"/>
    <w:rsid w:val="00D410C5"/>
    <w:rsid w:val="00D413C9"/>
    <w:rsid w:val="00D414B7"/>
    <w:rsid w:val="00D414C0"/>
    <w:rsid w:val="00D415CF"/>
    <w:rsid w:val="00D419E4"/>
    <w:rsid w:val="00D41BDD"/>
    <w:rsid w:val="00D41E60"/>
    <w:rsid w:val="00D42486"/>
    <w:rsid w:val="00D4259A"/>
    <w:rsid w:val="00D42604"/>
    <w:rsid w:val="00D42673"/>
    <w:rsid w:val="00D426C9"/>
    <w:rsid w:val="00D42725"/>
    <w:rsid w:val="00D42843"/>
    <w:rsid w:val="00D4289A"/>
    <w:rsid w:val="00D42B7F"/>
    <w:rsid w:val="00D42F6E"/>
    <w:rsid w:val="00D42FCD"/>
    <w:rsid w:val="00D43076"/>
    <w:rsid w:val="00D43114"/>
    <w:rsid w:val="00D4326C"/>
    <w:rsid w:val="00D43341"/>
    <w:rsid w:val="00D437AF"/>
    <w:rsid w:val="00D437E9"/>
    <w:rsid w:val="00D43999"/>
    <w:rsid w:val="00D43B3A"/>
    <w:rsid w:val="00D43BC7"/>
    <w:rsid w:val="00D43CAC"/>
    <w:rsid w:val="00D43DC8"/>
    <w:rsid w:val="00D44027"/>
    <w:rsid w:val="00D440C5"/>
    <w:rsid w:val="00D440F7"/>
    <w:rsid w:val="00D4423F"/>
    <w:rsid w:val="00D44609"/>
    <w:rsid w:val="00D44901"/>
    <w:rsid w:val="00D44B2C"/>
    <w:rsid w:val="00D44C82"/>
    <w:rsid w:val="00D44DDF"/>
    <w:rsid w:val="00D44E19"/>
    <w:rsid w:val="00D44E89"/>
    <w:rsid w:val="00D45001"/>
    <w:rsid w:val="00D4514F"/>
    <w:rsid w:val="00D451AB"/>
    <w:rsid w:val="00D4537A"/>
    <w:rsid w:val="00D45507"/>
    <w:rsid w:val="00D455CB"/>
    <w:rsid w:val="00D458D9"/>
    <w:rsid w:val="00D45929"/>
    <w:rsid w:val="00D45992"/>
    <w:rsid w:val="00D459C5"/>
    <w:rsid w:val="00D459E8"/>
    <w:rsid w:val="00D45B92"/>
    <w:rsid w:val="00D45C7A"/>
    <w:rsid w:val="00D45D0D"/>
    <w:rsid w:val="00D45D72"/>
    <w:rsid w:val="00D46158"/>
    <w:rsid w:val="00D46281"/>
    <w:rsid w:val="00D4665D"/>
    <w:rsid w:val="00D466A8"/>
    <w:rsid w:val="00D4693F"/>
    <w:rsid w:val="00D469E9"/>
    <w:rsid w:val="00D46A19"/>
    <w:rsid w:val="00D46AD3"/>
    <w:rsid w:val="00D46C0D"/>
    <w:rsid w:val="00D46E7B"/>
    <w:rsid w:val="00D46F60"/>
    <w:rsid w:val="00D47028"/>
    <w:rsid w:val="00D47095"/>
    <w:rsid w:val="00D470E6"/>
    <w:rsid w:val="00D47423"/>
    <w:rsid w:val="00D4768E"/>
    <w:rsid w:val="00D476A4"/>
    <w:rsid w:val="00D476B8"/>
    <w:rsid w:val="00D47704"/>
    <w:rsid w:val="00D47854"/>
    <w:rsid w:val="00D47F23"/>
    <w:rsid w:val="00D47F65"/>
    <w:rsid w:val="00D4AF4B"/>
    <w:rsid w:val="00D50206"/>
    <w:rsid w:val="00D5023E"/>
    <w:rsid w:val="00D50473"/>
    <w:rsid w:val="00D505A4"/>
    <w:rsid w:val="00D50710"/>
    <w:rsid w:val="00D50720"/>
    <w:rsid w:val="00D50794"/>
    <w:rsid w:val="00D50BEF"/>
    <w:rsid w:val="00D50C3A"/>
    <w:rsid w:val="00D50DE7"/>
    <w:rsid w:val="00D50F90"/>
    <w:rsid w:val="00D510D4"/>
    <w:rsid w:val="00D511B9"/>
    <w:rsid w:val="00D51244"/>
    <w:rsid w:val="00D512A2"/>
    <w:rsid w:val="00D51306"/>
    <w:rsid w:val="00D513C5"/>
    <w:rsid w:val="00D514E4"/>
    <w:rsid w:val="00D5152A"/>
    <w:rsid w:val="00D5154F"/>
    <w:rsid w:val="00D5156A"/>
    <w:rsid w:val="00D515A3"/>
    <w:rsid w:val="00D51646"/>
    <w:rsid w:val="00D516EF"/>
    <w:rsid w:val="00D51795"/>
    <w:rsid w:val="00D5190D"/>
    <w:rsid w:val="00D51A56"/>
    <w:rsid w:val="00D51BF6"/>
    <w:rsid w:val="00D51F21"/>
    <w:rsid w:val="00D52082"/>
    <w:rsid w:val="00D520BE"/>
    <w:rsid w:val="00D520CF"/>
    <w:rsid w:val="00D5226C"/>
    <w:rsid w:val="00D5228D"/>
    <w:rsid w:val="00D522B6"/>
    <w:rsid w:val="00D523A8"/>
    <w:rsid w:val="00D52407"/>
    <w:rsid w:val="00D52410"/>
    <w:rsid w:val="00D52461"/>
    <w:rsid w:val="00D525D5"/>
    <w:rsid w:val="00D52619"/>
    <w:rsid w:val="00D5273A"/>
    <w:rsid w:val="00D528C6"/>
    <w:rsid w:val="00D529DF"/>
    <w:rsid w:val="00D52A1D"/>
    <w:rsid w:val="00D52B77"/>
    <w:rsid w:val="00D52BC1"/>
    <w:rsid w:val="00D531AC"/>
    <w:rsid w:val="00D531C4"/>
    <w:rsid w:val="00D539BD"/>
    <w:rsid w:val="00D539DA"/>
    <w:rsid w:val="00D53B0B"/>
    <w:rsid w:val="00D53C64"/>
    <w:rsid w:val="00D53E19"/>
    <w:rsid w:val="00D5452E"/>
    <w:rsid w:val="00D546CE"/>
    <w:rsid w:val="00D547CB"/>
    <w:rsid w:val="00D548BF"/>
    <w:rsid w:val="00D54B40"/>
    <w:rsid w:val="00D54F75"/>
    <w:rsid w:val="00D55110"/>
    <w:rsid w:val="00D55192"/>
    <w:rsid w:val="00D5522D"/>
    <w:rsid w:val="00D55488"/>
    <w:rsid w:val="00D555A7"/>
    <w:rsid w:val="00D557EE"/>
    <w:rsid w:val="00D55B1B"/>
    <w:rsid w:val="00D55B63"/>
    <w:rsid w:val="00D55C3D"/>
    <w:rsid w:val="00D55D09"/>
    <w:rsid w:val="00D55DB3"/>
    <w:rsid w:val="00D55DC4"/>
    <w:rsid w:val="00D55E98"/>
    <w:rsid w:val="00D55FF2"/>
    <w:rsid w:val="00D56022"/>
    <w:rsid w:val="00D560EB"/>
    <w:rsid w:val="00D560EE"/>
    <w:rsid w:val="00D563AB"/>
    <w:rsid w:val="00D563E4"/>
    <w:rsid w:val="00D564CD"/>
    <w:rsid w:val="00D5692B"/>
    <w:rsid w:val="00D56B2D"/>
    <w:rsid w:val="00D56B9D"/>
    <w:rsid w:val="00D56FFB"/>
    <w:rsid w:val="00D57007"/>
    <w:rsid w:val="00D5702A"/>
    <w:rsid w:val="00D5720E"/>
    <w:rsid w:val="00D57281"/>
    <w:rsid w:val="00D5747F"/>
    <w:rsid w:val="00D577EF"/>
    <w:rsid w:val="00D57906"/>
    <w:rsid w:val="00D579C0"/>
    <w:rsid w:val="00D579CC"/>
    <w:rsid w:val="00D57AAA"/>
    <w:rsid w:val="00D57BDA"/>
    <w:rsid w:val="00D57ED4"/>
    <w:rsid w:val="00D60020"/>
    <w:rsid w:val="00D600B0"/>
    <w:rsid w:val="00D602B9"/>
    <w:rsid w:val="00D6042F"/>
    <w:rsid w:val="00D608F9"/>
    <w:rsid w:val="00D60B0B"/>
    <w:rsid w:val="00D60DF7"/>
    <w:rsid w:val="00D60DFC"/>
    <w:rsid w:val="00D60FCC"/>
    <w:rsid w:val="00D611C6"/>
    <w:rsid w:val="00D611CC"/>
    <w:rsid w:val="00D61362"/>
    <w:rsid w:val="00D6144A"/>
    <w:rsid w:val="00D614B8"/>
    <w:rsid w:val="00D61610"/>
    <w:rsid w:val="00D61796"/>
    <w:rsid w:val="00D61B8D"/>
    <w:rsid w:val="00D61C31"/>
    <w:rsid w:val="00D61D8A"/>
    <w:rsid w:val="00D61FA0"/>
    <w:rsid w:val="00D621C7"/>
    <w:rsid w:val="00D6290B"/>
    <w:rsid w:val="00D62A13"/>
    <w:rsid w:val="00D62BA4"/>
    <w:rsid w:val="00D62DD6"/>
    <w:rsid w:val="00D62ECA"/>
    <w:rsid w:val="00D62F71"/>
    <w:rsid w:val="00D63199"/>
    <w:rsid w:val="00D631C7"/>
    <w:rsid w:val="00D6346F"/>
    <w:rsid w:val="00D634B4"/>
    <w:rsid w:val="00D63A01"/>
    <w:rsid w:val="00D63A25"/>
    <w:rsid w:val="00D63A76"/>
    <w:rsid w:val="00D63C2D"/>
    <w:rsid w:val="00D63CC1"/>
    <w:rsid w:val="00D63D44"/>
    <w:rsid w:val="00D63D7C"/>
    <w:rsid w:val="00D63DD6"/>
    <w:rsid w:val="00D63EE1"/>
    <w:rsid w:val="00D64146"/>
    <w:rsid w:val="00D64227"/>
    <w:rsid w:val="00D64342"/>
    <w:rsid w:val="00D64351"/>
    <w:rsid w:val="00D6441C"/>
    <w:rsid w:val="00D644F5"/>
    <w:rsid w:val="00D646F5"/>
    <w:rsid w:val="00D6487D"/>
    <w:rsid w:val="00D64AE4"/>
    <w:rsid w:val="00D64DF3"/>
    <w:rsid w:val="00D65145"/>
    <w:rsid w:val="00D6516D"/>
    <w:rsid w:val="00D6524B"/>
    <w:rsid w:val="00D653A5"/>
    <w:rsid w:val="00D654B7"/>
    <w:rsid w:val="00D654DA"/>
    <w:rsid w:val="00D65573"/>
    <w:rsid w:val="00D6575F"/>
    <w:rsid w:val="00D65A5D"/>
    <w:rsid w:val="00D65A78"/>
    <w:rsid w:val="00D65A95"/>
    <w:rsid w:val="00D65B4B"/>
    <w:rsid w:val="00D65D0D"/>
    <w:rsid w:val="00D65D4F"/>
    <w:rsid w:val="00D65DEA"/>
    <w:rsid w:val="00D65FFF"/>
    <w:rsid w:val="00D66022"/>
    <w:rsid w:val="00D663A6"/>
    <w:rsid w:val="00D6647B"/>
    <w:rsid w:val="00D66651"/>
    <w:rsid w:val="00D66977"/>
    <w:rsid w:val="00D66999"/>
    <w:rsid w:val="00D66A91"/>
    <w:rsid w:val="00D66E3C"/>
    <w:rsid w:val="00D66E62"/>
    <w:rsid w:val="00D66EF9"/>
    <w:rsid w:val="00D6737B"/>
    <w:rsid w:val="00D67806"/>
    <w:rsid w:val="00D67825"/>
    <w:rsid w:val="00D6784C"/>
    <w:rsid w:val="00D67AD0"/>
    <w:rsid w:val="00D67B83"/>
    <w:rsid w:val="00D67BC1"/>
    <w:rsid w:val="00D67F39"/>
    <w:rsid w:val="00D7010B"/>
    <w:rsid w:val="00D70255"/>
    <w:rsid w:val="00D7048C"/>
    <w:rsid w:val="00D705D7"/>
    <w:rsid w:val="00D70889"/>
    <w:rsid w:val="00D70BC5"/>
    <w:rsid w:val="00D70C92"/>
    <w:rsid w:val="00D70D05"/>
    <w:rsid w:val="00D70E1C"/>
    <w:rsid w:val="00D70FB0"/>
    <w:rsid w:val="00D70FBD"/>
    <w:rsid w:val="00D70FD6"/>
    <w:rsid w:val="00D710AC"/>
    <w:rsid w:val="00D71131"/>
    <w:rsid w:val="00D713C6"/>
    <w:rsid w:val="00D714A4"/>
    <w:rsid w:val="00D717C4"/>
    <w:rsid w:val="00D71ACD"/>
    <w:rsid w:val="00D71B85"/>
    <w:rsid w:val="00D71C2C"/>
    <w:rsid w:val="00D71E2C"/>
    <w:rsid w:val="00D720A4"/>
    <w:rsid w:val="00D7239E"/>
    <w:rsid w:val="00D723E3"/>
    <w:rsid w:val="00D724D4"/>
    <w:rsid w:val="00D725D0"/>
    <w:rsid w:val="00D72986"/>
    <w:rsid w:val="00D729C5"/>
    <w:rsid w:val="00D72B01"/>
    <w:rsid w:val="00D72F53"/>
    <w:rsid w:val="00D7309F"/>
    <w:rsid w:val="00D731FA"/>
    <w:rsid w:val="00D733A9"/>
    <w:rsid w:val="00D73645"/>
    <w:rsid w:val="00D736AA"/>
    <w:rsid w:val="00D738B9"/>
    <w:rsid w:val="00D738C8"/>
    <w:rsid w:val="00D73D3D"/>
    <w:rsid w:val="00D73D87"/>
    <w:rsid w:val="00D73E05"/>
    <w:rsid w:val="00D74314"/>
    <w:rsid w:val="00D74360"/>
    <w:rsid w:val="00D744F0"/>
    <w:rsid w:val="00D74BC5"/>
    <w:rsid w:val="00D74D44"/>
    <w:rsid w:val="00D74EB0"/>
    <w:rsid w:val="00D754DA"/>
    <w:rsid w:val="00D755D9"/>
    <w:rsid w:val="00D75611"/>
    <w:rsid w:val="00D75C91"/>
    <w:rsid w:val="00D75E46"/>
    <w:rsid w:val="00D75E85"/>
    <w:rsid w:val="00D75EAD"/>
    <w:rsid w:val="00D75EEC"/>
    <w:rsid w:val="00D765EE"/>
    <w:rsid w:val="00D76686"/>
    <w:rsid w:val="00D76A6E"/>
    <w:rsid w:val="00D76A74"/>
    <w:rsid w:val="00D76A8E"/>
    <w:rsid w:val="00D76C22"/>
    <w:rsid w:val="00D76CCF"/>
    <w:rsid w:val="00D76D64"/>
    <w:rsid w:val="00D770C2"/>
    <w:rsid w:val="00D771B5"/>
    <w:rsid w:val="00D7760C"/>
    <w:rsid w:val="00D7777C"/>
    <w:rsid w:val="00D777C1"/>
    <w:rsid w:val="00D777E1"/>
    <w:rsid w:val="00D77974"/>
    <w:rsid w:val="00D77D13"/>
    <w:rsid w:val="00D77D86"/>
    <w:rsid w:val="00D77E61"/>
    <w:rsid w:val="00D77F25"/>
    <w:rsid w:val="00D77F70"/>
    <w:rsid w:val="00D77FEA"/>
    <w:rsid w:val="00D8001E"/>
    <w:rsid w:val="00D8007C"/>
    <w:rsid w:val="00D80081"/>
    <w:rsid w:val="00D800AC"/>
    <w:rsid w:val="00D80168"/>
    <w:rsid w:val="00D801E6"/>
    <w:rsid w:val="00D805D5"/>
    <w:rsid w:val="00D8067E"/>
    <w:rsid w:val="00D80771"/>
    <w:rsid w:val="00D80869"/>
    <w:rsid w:val="00D80889"/>
    <w:rsid w:val="00D80E73"/>
    <w:rsid w:val="00D80ED3"/>
    <w:rsid w:val="00D80F6E"/>
    <w:rsid w:val="00D813EA"/>
    <w:rsid w:val="00D81410"/>
    <w:rsid w:val="00D81489"/>
    <w:rsid w:val="00D81524"/>
    <w:rsid w:val="00D81584"/>
    <w:rsid w:val="00D8177F"/>
    <w:rsid w:val="00D81847"/>
    <w:rsid w:val="00D81B2E"/>
    <w:rsid w:val="00D81B7C"/>
    <w:rsid w:val="00D81D6C"/>
    <w:rsid w:val="00D81FB8"/>
    <w:rsid w:val="00D82309"/>
    <w:rsid w:val="00D824B9"/>
    <w:rsid w:val="00D82784"/>
    <w:rsid w:val="00D8280E"/>
    <w:rsid w:val="00D82835"/>
    <w:rsid w:val="00D828A0"/>
    <w:rsid w:val="00D82A41"/>
    <w:rsid w:val="00D82C2E"/>
    <w:rsid w:val="00D8356A"/>
    <w:rsid w:val="00D8365A"/>
    <w:rsid w:val="00D83B53"/>
    <w:rsid w:val="00D83B65"/>
    <w:rsid w:val="00D83B98"/>
    <w:rsid w:val="00D83BEE"/>
    <w:rsid w:val="00D83C6C"/>
    <w:rsid w:val="00D83CA6"/>
    <w:rsid w:val="00D83DB7"/>
    <w:rsid w:val="00D83EF1"/>
    <w:rsid w:val="00D83F4F"/>
    <w:rsid w:val="00D840AC"/>
    <w:rsid w:val="00D840C0"/>
    <w:rsid w:val="00D842B2"/>
    <w:rsid w:val="00D849FC"/>
    <w:rsid w:val="00D84BA9"/>
    <w:rsid w:val="00D84C1D"/>
    <w:rsid w:val="00D84CE8"/>
    <w:rsid w:val="00D84E4A"/>
    <w:rsid w:val="00D84F60"/>
    <w:rsid w:val="00D84F66"/>
    <w:rsid w:val="00D856BF"/>
    <w:rsid w:val="00D85758"/>
    <w:rsid w:val="00D85B61"/>
    <w:rsid w:val="00D85C2C"/>
    <w:rsid w:val="00D85F51"/>
    <w:rsid w:val="00D86064"/>
    <w:rsid w:val="00D8608A"/>
    <w:rsid w:val="00D86277"/>
    <w:rsid w:val="00D862DB"/>
    <w:rsid w:val="00D8673B"/>
    <w:rsid w:val="00D86A3F"/>
    <w:rsid w:val="00D86BBE"/>
    <w:rsid w:val="00D8725C"/>
    <w:rsid w:val="00D87595"/>
    <w:rsid w:val="00D87680"/>
    <w:rsid w:val="00D876EC"/>
    <w:rsid w:val="00D876F1"/>
    <w:rsid w:val="00D8771A"/>
    <w:rsid w:val="00D877A5"/>
    <w:rsid w:val="00D87B83"/>
    <w:rsid w:val="00D87CD1"/>
    <w:rsid w:val="00D87EB8"/>
    <w:rsid w:val="00D900B2"/>
    <w:rsid w:val="00D90160"/>
    <w:rsid w:val="00D9045B"/>
    <w:rsid w:val="00D907EC"/>
    <w:rsid w:val="00D90B37"/>
    <w:rsid w:val="00D90B65"/>
    <w:rsid w:val="00D90D3E"/>
    <w:rsid w:val="00D90D6E"/>
    <w:rsid w:val="00D90E3F"/>
    <w:rsid w:val="00D90F5B"/>
    <w:rsid w:val="00D90FD2"/>
    <w:rsid w:val="00D911FB"/>
    <w:rsid w:val="00D913C4"/>
    <w:rsid w:val="00D914C8"/>
    <w:rsid w:val="00D9163F"/>
    <w:rsid w:val="00D91691"/>
    <w:rsid w:val="00D917BD"/>
    <w:rsid w:val="00D91A06"/>
    <w:rsid w:val="00D91A9F"/>
    <w:rsid w:val="00D91C1E"/>
    <w:rsid w:val="00D91CF6"/>
    <w:rsid w:val="00D91D56"/>
    <w:rsid w:val="00D92027"/>
    <w:rsid w:val="00D9206B"/>
    <w:rsid w:val="00D9225C"/>
    <w:rsid w:val="00D922E4"/>
    <w:rsid w:val="00D92505"/>
    <w:rsid w:val="00D9279B"/>
    <w:rsid w:val="00D92C71"/>
    <w:rsid w:val="00D92CFE"/>
    <w:rsid w:val="00D92D4A"/>
    <w:rsid w:val="00D93087"/>
    <w:rsid w:val="00D93648"/>
    <w:rsid w:val="00D93742"/>
    <w:rsid w:val="00D937C4"/>
    <w:rsid w:val="00D938D0"/>
    <w:rsid w:val="00D93B62"/>
    <w:rsid w:val="00D93C85"/>
    <w:rsid w:val="00D93DB0"/>
    <w:rsid w:val="00D94826"/>
    <w:rsid w:val="00D94DD8"/>
    <w:rsid w:val="00D94E95"/>
    <w:rsid w:val="00D94FA9"/>
    <w:rsid w:val="00D9503A"/>
    <w:rsid w:val="00D9506D"/>
    <w:rsid w:val="00D953D9"/>
    <w:rsid w:val="00D9571B"/>
    <w:rsid w:val="00D95764"/>
    <w:rsid w:val="00D95860"/>
    <w:rsid w:val="00D959C1"/>
    <w:rsid w:val="00D95A27"/>
    <w:rsid w:val="00D95D82"/>
    <w:rsid w:val="00D96008"/>
    <w:rsid w:val="00D96136"/>
    <w:rsid w:val="00D961AA"/>
    <w:rsid w:val="00D961FE"/>
    <w:rsid w:val="00D96508"/>
    <w:rsid w:val="00D96674"/>
    <w:rsid w:val="00D96A56"/>
    <w:rsid w:val="00D96AA4"/>
    <w:rsid w:val="00D96B1D"/>
    <w:rsid w:val="00D96E5B"/>
    <w:rsid w:val="00D96FD5"/>
    <w:rsid w:val="00D970FF"/>
    <w:rsid w:val="00D971FF"/>
    <w:rsid w:val="00D972B1"/>
    <w:rsid w:val="00D973DC"/>
    <w:rsid w:val="00D97816"/>
    <w:rsid w:val="00D97838"/>
    <w:rsid w:val="00D97886"/>
    <w:rsid w:val="00D9788F"/>
    <w:rsid w:val="00D97D7F"/>
    <w:rsid w:val="00D97E91"/>
    <w:rsid w:val="00D97EA1"/>
    <w:rsid w:val="00DA0013"/>
    <w:rsid w:val="00DA01B4"/>
    <w:rsid w:val="00DA0227"/>
    <w:rsid w:val="00DA0384"/>
    <w:rsid w:val="00DA0386"/>
    <w:rsid w:val="00DA085C"/>
    <w:rsid w:val="00DA098A"/>
    <w:rsid w:val="00DA09D1"/>
    <w:rsid w:val="00DA0A3F"/>
    <w:rsid w:val="00DA10E1"/>
    <w:rsid w:val="00DA11EF"/>
    <w:rsid w:val="00DA12DB"/>
    <w:rsid w:val="00DA1391"/>
    <w:rsid w:val="00DA15AA"/>
    <w:rsid w:val="00DA1B59"/>
    <w:rsid w:val="00DA1BA0"/>
    <w:rsid w:val="00DA1D1D"/>
    <w:rsid w:val="00DA1DB9"/>
    <w:rsid w:val="00DA2501"/>
    <w:rsid w:val="00DA266B"/>
    <w:rsid w:val="00DA267C"/>
    <w:rsid w:val="00DA27B3"/>
    <w:rsid w:val="00DA27C0"/>
    <w:rsid w:val="00DA295F"/>
    <w:rsid w:val="00DA2C1C"/>
    <w:rsid w:val="00DA2D22"/>
    <w:rsid w:val="00DA2DB5"/>
    <w:rsid w:val="00DA2DB8"/>
    <w:rsid w:val="00DA2E99"/>
    <w:rsid w:val="00DA3028"/>
    <w:rsid w:val="00DA33BA"/>
    <w:rsid w:val="00DA3678"/>
    <w:rsid w:val="00DA37DD"/>
    <w:rsid w:val="00DA397E"/>
    <w:rsid w:val="00DA39EE"/>
    <w:rsid w:val="00DA3D88"/>
    <w:rsid w:val="00DA3DC2"/>
    <w:rsid w:val="00DA4116"/>
    <w:rsid w:val="00DA4406"/>
    <w:rsid w:val="00DA4537"/>
    <w:rsid w:val="00DA4577"/>
    <w:rsid w:val="00DA45BF"/>
    <w:rsid w:val="00DA48E1"/>
    <w:rsid w:val="00DA4929"/>
    <w:rsid w:val="00DA4C32"/>
    <w:rsid w:val="00DA4C49"/>
    <w:rsid w:val="00DA4D56"/>
    <w:rsid w:val="00DA4DF4"/>
    <w:rsid w:val="00DA5101"/>
    <w:rsid w:val="00DA5133"/>
    <w:rsid w:val="00DA5570"/>
    <w:rsid w:val="00DA5605"/>
    <w:rsid w:val="00DA574E"/>
    <w:rsid w:val="00DA5A8C"/>
    <w:rsid w:val="00DA5FC1"/>
    <w:rsid w:val="00DA5FFB"/>
    <w:rsid w:val="00DA6228"/>
    <w:rsid w:val="00DA6A77"/>
    <w:rsid w:val="00DA6A92"/>
    <w:rsid w:val="00DA6BE3"/>
    <w:rsid w:val="00DA6D23"/>
    <w:rsid w:val="00DA6D37"/>
    <w:rsid w:val="00DA6D99"/>
    <w:rsid w:val="00DA6E1E"/>
    <w:rsid w:val="00DA6E56"/>
    <w:rsid w:val="00DA6F4C"/>
    <w:rsid w:val="00DA7439"/>
    <w:rsid w:val="00DA790E"/>
    <w:rsid w:val="00DA7992"/>
    <w:rsid w:val="00DA79EF"/>
    <w:rsid w:val="00DA7DB5"/>
    <w:rsid w:val="00DA7E17"/>
    <w:rsid w:val="00DA7E19"/>
    <w:rsid w:val="00DA7FC4"/>
    <w:rsid w:val="00DB02F8"/>
    <w:rsid w:val="00DB0A0A"/>
    <w:rsid w:val="00DB0A0F"/>
    <w:rsid w:val="00DB0ACE"/>
    <w:rsid w:val="00DB0C0B"/>
    <w:rsid w:val="00DB0D67"/>
    <w:rsid w:val="00DB0EA9"/>
    <w:rsid w:val="00DB0EC2"/>
    <w:rsid w:val="00DB0EDD"/>
    <w:rsid w:val="00DB0F85"/>
    <w:rsid w:val="00DB0F8F"/>
    <w:rsid w:val="00DB1228"/>
    <w:rsid w:val="00DB1281"/>
    <w:rsid w:val="00DB1761"/>
    <w:rsid w:val="00DB1B44"/>
    <w:rsid w:val="00DB1D9F"/>
    <w:rsid w:val="00DB1DA0"/>
    <w:rsid w:val="00DB1DE6"/>
    <w:rsid w:val="00DB1E12"/>
    <w:rsid w:val="00DB220B"/>
    <w:rsid w:val="00DB2306"/>
    <w:rsid w:val="00DB23FC"/>
    <w:rsid w:val="00DB26B5"/>
    <w:rsid w:val="00DB2801"/>
    <w:rsid w:val="00DB2808"/>
    <w:rsid w:val="00DB292C"/>
    <w:rsid w:val="00DB29FC"/>
    <w:rsid w:val="00DB2A2B"/>
    <w:rsid w:val="00DB2B40"/>
    <w:rsid w:val="00DB2C7C"/>
    <w:rsid w:val="00DB2D99"/>
    <w:rsid w:val="00DB2FDD"/>
    <w:rsid w:val="00DB3063"/>
    <w:rsid w:val="00DB307C"/>
    <w:rsid w:val="00DB3221"/>
    <w:rsid w:val="00DB32AF"/>
    <w:rsid w:val="00DB32B4"/>
    <w:rsid w:val="00DB34E7"/>
    <w:rsid w:val="00DB3535"/>
    <w:rsid w:val="00DB35AB"/>
    <w:rsid w:val="00DB39F3"/>
    <w:rsid w:val="00DB3AD8"/>
    <w:rsid w:val="00DB3B74"/>
    <w:rsid w:val="00DB3C0B"/>
    <w:rsid w:val="00DB3EA4"/>
    <w:rsid w:val="00DB3F8D"/>
    <w:rsid w:val="00DB421A"/>
    <w:rsid w:val="00DB43B6"/>
    <w:rsid w:val="00DB441E"/>
    <w:rsid w:val="00DB4612"/>
    <w:rsid w:val="00DB4658"/>
    <w:rsid w:val="00DB46C7"/>
    <w:rsid w:val="00DB4970"/>
    <w:rsid w:val="00DB4A7D"/>
    <w:rsid w:val="00DB4A95"/>
    <w:rsid w:val="00DB4CB9"/>
    <w:rsid w:val="00DB4D9B"/>
    <w:rsid w:val="00DB4E7C"/>
    <w:rsid w:val="00DB5123"/>
    <w:rsid w:val="00DB5356"/>
    <w:rsid w:val="00DB5409"/>
    <w:rsid w:val="00DB5439"/>
    <w:rsid w:val="00DB554E"/>
    <w:rsid w:val="00DB5560"/>
    <w:rsid w:val="00DB56BB"/>
    <w:rsid w:val="00DB57E2"/>
    <w:rsid w:val="00DB5846"/>
    <w:rsid w:val="00DB5938"/>
    <w:rsid w:val="00DB5A51"/>
    <w:rsid w:val="00DB5CF8"/>
    <w:rsid w:val="00DB5D97"/>
    <w:rsid w:val="00DB5E45"/>
    <w:rsid w:val="00DB610A"/>
    <w:rsid w:val="00DB622B"/>
    <w:rsid w:val="00DB6289"/>
    <w:rsid w:val="00DB64D1"/>
    <w:rsid w:val="00DB6500"/>
    <w:rsid w:val="00DB670F"/>
    <w:rsid w:val="00DB67BE"/>
    <w:rsid w:val="00DB6A76"/>
    <w:rsid w:val="00DB6B55"/>
    <w:rsid w:val="00DB6BB8"/>
    <w:rsid w:val="00DB6ED3"/>
    <w:rsid w:val="00DB7011"/>
    <w:rsid w:val="00DB7344"/>
    <w:rsid w:val="00DB7813"/>
    <w:rsid w:val="00DB7961"/>
    <w:rsid w:val="00DB7B2E"/>
    <w:rsid w:val="00DB7FA8"/>
    <w:rsid w:val="00DB7FFC"/>
    <w:rsid w:val="00DBB631"/>
    <w:rsid w:val="00DC02D5"/>
    <w:rsid w:val="00DC02DF"/>
    <w:rsid w:val="00DC064E"/>
    <w:rsid w:val="00DC0722"/>
    <w:rsid w:val="00DC078B"/>
    <w:rsid w:val="00DC0799"/>
    <w:rsid w:val="00DC085C"/>
    <w:rsid w:val="00DC091E"/>
    <w:rsid w:val="00DC0939"/>
    <w:rsid w:val="00DC0983"/>
    <w:rsid w:val="00DC09A0"/>
    <w:rsid w:val="00DC0A37"/>
    <w:rsid w:val="00DC0E8C"/>
    <w:rsid w:val="00DC0F1D"/>
    <w:rsid w:val="00DC11C8"/>
    <w:rsid w:val="00DC12BB"/>
    <w:rsid w:val="00DC12FB"/>
    <w:rsid w:val="00DC13C7"/>
    <w:rsid w:val="00DC13DA"/>
    <w:rsid w:val="00DC146D"/>
    <w:rsid w:val="00DC1618"/>
    <w:rsid w:val="00DC16CB"/>
    <w:rsid w:val="00DC1A00"/>
    <w:rsid w:val="00DC1A9F"/>
    <w:rsid w:val="00DC1D66"/>
    <w:rsid w:val="00DC1E65"/>
    <w:rsid w:val="00DC1EA1"/>
    <w:rsid w:val="00DC1F5E"/>
    <w:rsid w:val="00DC22D9"/>
    <w:rsid w:val="00DC2362"/>
    <w:rsid w:val="00DC236E"/>
    <w:rsid w:val="00DC242F"/>
    <w:rsid w:val="00DC25F8"/>
    <w:rsid w:val="00DC28DF"/>
    <w:rsid w:val="00DC2B2E"/>
    <w:rsid w:val="00DC2CA0"/>
    <w:rsid w:val="00DC2CDB"/>
    <w:rsid w:val="00DC2D44"/>
    <w:rsid w:val="00DC2EA0"/>
    <w:rsid w:val="00DC2F94"/>
    <w:rsid w:val="00DC2FB5"/>
    <w:rsid w:val="00DC3069"/>
    <w:rsid w:val="00DC354D"/>
    <w:rsid w:val="00DC35FB"/>
    <w:rsid w:val="00DC3645"/>
    <w:rsid w:val="00DC386E"/>
    <w:rsid w:val="00DC3C3C"/>
    <w:rsid w:val="00DC3D0A"/>
    <w:rsid w:val="00DC3E00"/>
    <w:rsid w:val="00DC3EC8"/>
    <w:rsid w:val="00DC40C1"/>
    <w:rsid w:val="00DC43CB"/>
    <w:rsid w:val="00DC44C7"/>
    <w:rsid w:val="00DC45C9"/>
    <w:rsid w:val="00DC45E5"/>
    <w:rsid w:val="00DC4800"/>
    <w:rsid w:val="00DC486D"/>
    <w:rsid w:val="00DC48BA"/>
    <w:rsid w:val="00DC4978"/>
    <w:rsid w:val="00DC4B83"/>
    <w:rsid w:val="00DC4F29"/>
    <w:rsid w:val="00DC51B6"/>
    <w:rsid w:val="00DC547C"/>
    <w:rsid w:val="00DC5765"/>
    <w:rsid w:val="00DC5870"/>
    <w:rsid w:val="00DC58E9"/>
    <w:rsid w:val="00DC5BF4"/>
    <w:rsid w:val="00DC5C07"/>
    <w:rsid w:val="00DC5CED"/>
    <w:rsid w:val="00DC5DB7"/>
    <w:rsid w:val="00DC5F43"/>
    <w:rsid w:val="00DC5FA1"/>
    <w:rsid w:val="00DC611A"/>
    <w:rsid w:val="00DC6248"/>
    <w:rsid w:val="00DC6375"/>
    <w:rsid w:val="00DC6476"/>
    <w:rsid w:val="00DC692D"/>
    <w:rsid w:val="00DC6A6F"/>
    <w:rsid w:val="00DC6A85"/>
    <w:rsid w:val="00DC6DD8"/>
    <w:rsid w:val="00DC7104"/>
    <w:rsid w:val="00DC7121"/>
    <w:rsid w:val="00DC7145"/>
    <w:rsid w:val="00DC7881"/>
    <w:rsid w:val="00DC78F8"/>
    <w:rsid w:val="00DC791B"/>
    <w:rsid w:val="00DC795A"/>
    <w:rsid w:val="00DC7A3D"/>
    <w:rsid w:val="00DC7A7D"/>
    <w:rsid w:val="00DC7ADB"/>
    <w:rsid w:val="00DC7C1E"/>
    <w:rsid w:val="00DC7DE9"/>
    <w:rsid w:val="00DC7F0F"/>
    <w:rsid w:val="00DC8E16"/>
    <w:rsid w:val="00DD0164"/>
    <w:rsid w:val="00DD01A7"/>
    <w:rsid w:val="00DD028F"/>
    <w:rsid w:val="00DD0384"/>
    <w:rsid w:val="00DD051A"/>
    <w:rsid w:val="00DD0746"/>
    <w:rsid w:val="00DD0901"/>
    <w:rsid w:val="00DD09E2"/>
    <w:rsid w:val="00DD0A0E"/>
    <w:rsid w:val="00DD0B5C"/>
    <w:rsid w:val="00DD1049"/>
    <w:rsid w:val="00DD1050"/>
    <w:rsid w:val="00DD1220"/>
    <w:rsid w:val="00DD1408"/>
    <w:rsid w:val="00DD156B"/>
    <w:rsid w:val="00DD15AD"/>
    <w:rsid w:val="00DD1790"/>
    <w:rsid w:val="00DD1960"/>
    <w:rsid w:val="00DD1970"/>
    <w:rsid w:val="00DD19A9"/>
    <w:rsid w:val="00DD1B39"/>
    <w:rsid w:val="00DD1B7D"/>
    <w:rsid w:val="00DD1C88"/>
    <w:rsid w:val="00DD1DBC"/>
    <w:rsid w:val="00DD1F47"/>
    <w:rsid w:val="00DD2043"/>
    <w:rsid w:val="00DD207C"/>
    <w:rsid w:val="00DD208C"/>
    <w:rsid w:val="00DD21DD"/>
    <w:rsid w:val="00DD220C"/>
    <w:rsid w:val="00DD2430"/>
    <w:rsid w:val="00DD277E"/>
    <w:rsid w:val="00DD28C6"/>
    <w:rsid w:val="00DD2926"/>
    <w:rsid w:val="00DD2947"/>
    <w:rsid w:val="00DD2BE0"/>
    <w:rsid w:val="00DD2DC3"/>
    <w:rsid w:val="00DD30A1"/>
    <w:rsid w:val="00DD3130"/>
    <w:rsid w:val="00DD31F3"/>
    <w:rsid w:val="00DD328B"/>
    <w:rsid w:val="00DD3B05"/>
    <w:rsid w:val="00DD3C32"/>
    <w:rsid w:val="00DD3D2D"/>
    <w:rsid w:val="00DD3DD4"/>
    <w:rsid w:val="00DD3E9B"/>
    <w:rsid w:val="00DD3F6D"/>
    <w:rsid w:val="00DD4292"/>
    <w:rsid w:val="00DD460B"/>
    <w:rsid w:val="00DD47E8"/>
    <w:rsid w:val="00DD4AB0"/>
    <w:rsid w:val="00DD4C54"/>
    <w:rsid w:val="00DD4D1D"/>
    <w:rsid w:val="00DD4DFB"/>
    <w:rsid w:val="00DD4FB0"/>
    <w:rsid w:val="00DD50F4"/>
    <w:rsid w:val="00DD527D"/>
    <w:rsid w:val="00DD5292"/>
    <w:rsid w:val="00DD5508"/>
    <w:rsid w:val="00DD5529"/>
    <w:rsid w:val="00DD55CC"/>
    <w:rsid w:val="00DD5773"/>
    <w:rsid w:val="00DD595E"/>
    <w:rsid w:val="00DD5F62"/>
    <w:rsid w:val="00DD620B"/>
    <w:rsid w:val="00DD64E8"/>
    <w:rsid w:val="00DD689A"/>
    <w:rsid w:val="00DD6A40"/>
    <w:rsid w:val="00DD6A6C"/>
    <w:rsid w:val="00DD6B84"/>
    <w:rsid w:val="00DD6D32"/>
    <w:rsid w:val="00DD6D54"/>
    <w:rsid w:val="00DD6D5C"/>
    <w:rsid w:val="00DD75A8"/>
    <w:rsid w:val="00DD7648"/>
    <w:rsid w:val="00DD769B"/>
    <w:rsid w:val="00DD7FFD"/>
    <w:rsid w:val="00DE00EB"/>
    <w:rsid w:val="00DE0175"/>
    <w:rsid w:val="00DE02A0"/>
    <w:rsid w:val="00DE034E"/>
    <w:rsid w:val="00DE041C"/>
    <w:rsid w:val="00DE042D"/>
    <w:rsid w:val="00DE0488"/>
    <w:rsid w:val="00DE0925"/>
    <w:rsid w:val="00DE0BF3"/>
    <w:rsid w:val="00DE0CB1"/>
    <w:rsid w:val="00DE0F97"/>
    <w:rsid w:val="00DE16B6"/>
    <w:rsid w:val="00DE16C3"/>
    <w:rsid w:val="00DE16CA"/>
    <w:rsid w:val="00DE1878"/>
    <w:rsid w:val="00DE19B8"/>
    <w:rsid w:val="00DE1BED"/>
    <w:rsid w:val="00DE1BF4"/>
    <w:rsid w:val="00DE1C55"/>
    <w:rsid w:val="00DE1FCE"/>
    <w:rsid w:val="00DE2182"/>
    <w:rsid w:val="00DE233F"/>
    <w:rsid w:val="00DE236B"/>
    <w:rsid w:val="00DE281A"/>
    <w:rsid w:val="00DE28CA"/>
    <w:rsid w:val="00DE28F8"/>
    <w:rsid w:val="00DE2B85"/>
    <w:rsid w:val="00DE2BFC"/>
    <w:rsid w:val="00DE2EE5"/>
    <w:rsid w:val="00DE31C0"/>
    <w:rsid w:val="00DE3323"/>
    <w:rsid w:val="00DE33F0"/>
    <w:rsid w:val="00DE348E"/>
    <w:rsid w:val="00DE3658"/>
    <w:rsid w:val="00DE36CA"/>
    <w:rsid w:val="00DE3716"/>
    <w:rsid w:val="00DE37DD"/>
    <w:rsid w:val="00DE3968"/>
    <w:rsid w:val="00DE3A8A"/>
    <w:rsid w:val="00DE3BFB"/>
    <w:rsid w:val="00DE3C5A"/>
    <w:rsid w:val="00DE3CE9"/>
    <w:rsid w:val="00DE4165"/>
    <w:rsid w:val="00DE4250"/>
    <w:rsid w:val="00DE439E"/>
    <w:rsid w:val="00DE4499"/>
    <w:rsid w:val="00DE49C8"/>
    <w:rsid w:val="00DE4B63"/>
    <w:rsid w:val="00DE4BC0"/>
    <w:rsid w:val="00DE4BEF"/>
    <w:rsid w:val="00DE4DF9"/>
    <w:rsid w:val="00DE4EEC"/>
    <w:rsid w:val="00DE523B"/>
    <w:rsid w:val="00DE523D"/>
    <w:rsid w:val="00DE587F"/>
    <w:rsid w:val="00DE59A1"/>
    <w:rsid w:val="00DE59BE"/>
    <w:rsid w:val="00DE5BA1"/>
    <w:rsid w:val="00DE622F"/>
    <w:rsid w:val="00DE62F3"/>
    <w:rsid w:val="00DE6830"/>
    <w:rsid w:val="00DE6932"/>
    <w:rsid w:val="00DE6AE4"/>
    <w:rsid w:val="00DE6CC2"/>
    <w:rsid w:val="00DE6CE3"/>
    <w:rsid w:val="00DE6D93"/>
    <w:rsid w:val="00DE6EB3"/>
    <w:rsid w:val="00DE6EFE"/>
    <w:rsid w:val="00DE70C9"/>
    <w:rsid w:val="00DE72D5"/>
    <w:rsid w:val="00DE74E7"/>
    <w:rsid w:val="00DE7507"/>
    <w:rsid w:val="00DE752A"/>
    <w:rsid w:val="00DE7579"/>
    <w:rsid w:val="00DE772D"/>
    <w:rsid w:val="00DE7E37"/>
    <w:rsid w:val="00DE7E63"/>
    <w:rsid w:val="00DE7EDF"/>
    <w:rsid w:val="00DE7F40"/>
    <w:rsid w:val="00DE7F90"/>
    <w:rsid w:val="00DE8D38"/>
    <w:rsid w:val="00DF001D"/>
    <w:rsid w:val="00DF006C"/>
    <w:rsid w:val="00DF034D"/>
    <w:rsid w:val="00DF04F3"/>
    <w:rsid w:val="00DF06A4"/>
    <w:rsid w:val="00DF06F8"/>
    <w:rsid w:val="00DF08DA"/>
    <w:rsid w:val="00DF0B05"/>
    <w:rsid w:val="00DF0B10"/>
    <w:rsid w:val="00DF1507"/>
    <w:rsid w:val="00DF15CE"/>
    <w:rsid w:val="00DF18DE"/>
    <w:rsid w:val="00DF192A"/>
    <w:rsid w:val="00DF199C"/>
    <w:rsid w:val="00DF1E76"/>
    <w:rsid w:val="00DF1E78"/>
    <w:rsid w:val="00DF1F5C"/>
    <w:rsid w:val="00DF2274"/>
    <w:rsid w:val="00DF24B9"/>
    <w:rsid w:val="00DF2530"/>
    <w:rsid w:val="00DF2670"/>
    <w:rsid w:val="00DF2826"/>
    <w:rsid w:val="00DF2A6C"/>
    <w:rsid w:val="00DF2AB2"/>
    <w:rsid w:val="00DF2C38"/>
    <w:rsid w:val="00DF2CC4"/>
    <w:rsid w:val="00DF2D65"/>
    <w:rsid w:val="00DF2F68"/>
    <w:rsid w:val="00DF3011"/>
    <w:rsid w:val="00DF3336"/>
    <w:rsid w:val="00DF34A4"/>
    <w:rsid w:val="00DF357D"/>
    <w:rsid w:val="00DF3658"/>
    <w:rsid w:val="00DF370A"/>
    <w:rsid w:val="00DF3829"/>
    <w:rsid w:val="00DF3A15"/>
    <w:rsid w:val="00DF3B4D"/>
    <w:rsid w:val="00DF3BA5"/>
    <w:rsid w:val="00DF3BF1"/>
    <w:rsid w:val="00DF3C9B"/>
    <w:rsid w:val="00DF3DEE"/>
    <w:rsid w:val="00DF4058"/>
    <w:rsid w:val="00DF4422"/>
    <w:rsid w:val="00DF470E"/>
    <w:rsid w:val="00DF4726"/>
    <w:rsid w:val="00DF47A5"/>
    <w:rsid w:val="00DF47F1"/>
    <w:rsid w:val="00DF48F2"/>
    <w:rsid w:val="00DF4975"/>
    <w:rsid w:val="00DF4A78"/>
    <w:rsid w:val="00DF4DEE"/>
    <w:rsid w:val="00DF4F3E"/>
    <w:rsid w:val="00DF4FC4"/>
    <w:rsid w:val="00DF5205"/>
    <w:rsid w:val="00DF5334"/>
    <w:rsid w:val="00DF5422"/>
    <w:rsid w:val="00DF5595"/>
    <w:rsid w:val="00DF55C7"/>
    <w:rsid w:val="00DF573E"/>
    <w:rsid w:val="00DF57A9"/>
    <w:rsid w:val="00DF58A2"/>
    <w:rsid w:val="00DF596F"/>
    <w:rsid w:val="00DF59D9"/>
    <w:rsid w:val="00DF5CFC"/>
    <w:rsid w:val="00DF5F92"/>
    <w:rsid w:val="00DF616C"/>
    <w:rsid w:val="00DF622B"/>
    <w:rsid w:val="00DF66C9"/>
    <w:rsid w:val="00DF6838"/>
    <w:rsid w:val="00DF699F"/>
    <w:rsid w:val="00DF6BFE"/>
    <w:rsid w:val="00DF6E94"/>
    <w:rsid w:val="00DF7327"/>
    <w:rsid w:val="00DF7394"/>
    <w:rsid w:val="00DF7551"/>
    <w:rsid w:val="00DF7795"/>
    <w:rsid w:val="00DF77A2"/>
    <w:rsid w:val="00DF77E2"/>
    <w:rsid w:val="00DF7B1F"/>
    <w:rsid w:val="00DF7C77"/>
    <w:rsid w:val="00DF7E03"/>
    <w:rsid w:val="00E00041"/>
    <w:rsid w:val="00E0015F"/>
    <w:rsid w:val="00E0016F"/>
    <w:rsid w:val="00E0027D"/>
    <w:rsid w:val="00E002B7"/>
    <w:rsid w:val="00E00327"/>
    <w:rsid w:val="00E00573"/>
    <w:rsid w:val="00E0067D"/>
    <w:rsid w:val="00E00CAC"/>
    <w:rsid w:val="00E00D1C"/>
    <w:rsid w:val="00E00D27"/>
    <w:rsid w:val="00E00D5C"/>
    <w:rsid w:val="00E01253"/>
    <w:rsid w:val="00E0148A"/>
    <w:rsid w:val="00E0152E"/>
    <w:rsid w:val="00E017C5"/>
    <w:rsid w:val="00E01825"/>
    <w:rsid w:val="00E018F2"/>
    <w:rsid w:val="00E01C6B"/>
    <w:rsid w:val="00E01DE8"/>
    <w:rsid w:val="00E01E31"/>
    <w:rsid w:val="00E01E38"/>
    <w:rsid w:val="00E020DE"/>
    <w:rsid w:val="00E02281"/>
    <w:rsid w:val="00E023C2"/>
    <w:rsid w:val="00E02433"/>
    <w:rsid w:val="00E02540"/>
    <w:rsid w:val="00E026A7"/>
    <w:rsid w:val="00E02A18"/>
    <w:rsid w:val="00E02A1E"/>
    <w:rsid w:val="00E02B17"/>
    <w:rsid w:val="00E02BED"/>
    <w:rsid w:val="00E02C57"/>
    <w:rsid w:val="00E032CF"/>
    <w:rsid w:val="00E0348D"/>
    <w:rsid w:val="00E03560"/>
    <w:rsid w:val="00E035C7"/>
    <w:rsid w:val="00E03791"/>
    <w:rsid w:val="00E0384B"/>
    <w:rsid w:val="00E03A1B"/>
    <w:rsid w:val="00E03A56"/>
    <w:rsid w:val="00E03B4C"/>
    <w:rsid w:val="00E03D3E"/>
    <w:rsid w:val="00E03D60"/>
    <w:rsid w:val="00E0400F"/>
    <w:rsid w:val="00E0414D"/>
    <w:rsid w:val="00E041CE"/>
    <w:rsid w:val="00E04449"/>
    <w:rsid w:val="00E04952"/>
    <w:rsid w:val="00E04B52"/>
    <w:rsid w:val="00E04CAA"/>
    <w:rsid w:val="00E04E5A"/>
    <w:rsid w:val="00E04FAD"/>
    <w:rsid w:val="00E05171"/>
    <w:rsid w:val="00E051C4"/>
    <w:rsid w:val="00E052CB"/>
    <w:rsid w:val="00E052FD"/>
    <w:rsid w:val="00E0546A"/>
    <w:rsid w:val="00E0579E"/>
    <w:rsid w:val="00E05973"/>
    <w:rsid w:val="00E05B28"/>
    <w:rsid w:val="00E05C67"/>
    <w:rsid w:val="00E05E55"/>
    <w:rsid w:val="00E06076"/>
    <w:rsid w:val="00E06180"/>
    <w:rsid w:val="00E062AD"/>
    <w:rsid w:val="00E0643B"/>
    <w:rsid w:val="00E065D6"/>
    <w:rsid w:val="00E0660E"/>
    <w:rsid w:val="00E067CF"/>
    <w:rsid w:val="00E06B9C"/>
    <w:rsid w:val="00E06BE8"/>
    <w:rsid w:val="00E06C4C"/>
    <w:rsid w:val="00E06D56"/>
    <w:rsid w:val="00E06D8A"/>
    <w:rsid w:val="00E06DDB"/>
    <w:rsid w:val="00E07096"/>
    <w:rsid w:val="00E071A4"/>
    <w:rsid w:val="00E074AB"/>
    <w:rsid w:val="00E074F7"/>
    <w:rsid w:val="00E0780F"/>
    <w:rsid w:val="00E07B16"/>
    <w:rsid w:val="00E07B17"/>
    <w:rsid w:val="00E07CCB"/>
    <w:rsid w:val="00E07F5B"/>
    <w:rsid w:val="00E1009F"/>
    <w:rsid w:val="00E109CE"/>
    <w:rsid w:val="00E10C91"/>
    <w:rsid w:val="00E10F02"/>
    <w:rsid w:val="00E10F8E"/>
    <w:rsid w:val="00E11214"/>
    <w:rsid w:val="00E1148B"/>
    <w:rsid w:val="00E11512"/>
    <w:rsid w:val="00E1187E"/>
    <w:rsid w:val="00E11961"/>
    <w:rsid w:val="00E119A2"/>
    <w:rsid w:val="00E11C52"/>
    <w:rsid w:val="00E11C58"/>
    <w:rsid w:val="00E11D5A"/>
    <w:rsid w:val="00E11ED2"/>
    <w:rsid w:val="00E11F03"/>
    <w:rsid w:val="00E11F1F"/>
    <w:rsid w:val="00E120C4"/>
    <w:rsid w:val="00E121C0"/>
    <w:rsid w:val="00E121D6"/>
    <w:rsid w:val="00E12311"/>
    <w:rsid w:val="00E12645"/>
    <w:rsid w:val="00E126C8"/>
    <w:rsid w:val="00E1276B"/>
    <w:rsid w:val="00E130CF"/>
    <w:rsid w:val="00E133BF"/>
    <w:rsid w:val="00E13478"/>
    <w:rsid w:val="00E13578"/>
    <w:rsid w:val="00E13899"/>
    <w:rsid w:val="00E13C20"/>
    <w:rsid w:val="00E13C39"/>
    <w:rsid w:val="00E13D73"/>
    <w:rsid w:val="00E13F25"/>
    <w:rsid w:val="00E141D3"/>
    <w:rsid w:val="00E141E0"/>
    <w:rsid w:val="00E143F9"/>
    <w:rsid w:val="00E147C0"/>
    <w:rsid w:val="00E14C09"/>
    <w:rsid w:val="00E14C86"/>
    <w:rsid w:val="00E14E43"/>
    <w:rsid w:val="00E153A5"/>
    <w:rsid w:val="00E1542A"/>
    <w:rsid w:val="00E156CB"/>
    <w:rsid w:val="00E15872"/>
    <w:rsid w:val="00E15AF4"/>
    <w:rsid w:val="00E15F77"/>
    <w:rsid w:val="00E16066"/>
    <w:rsid w:val="00E163E5"/>
    <w:rsid w:val="00E16424"/>
    <w:rsid w:val="00E166D8"/>
    <w:rsid w:val="00E16841"/>
    <w:rsid w:val="00E169F5"/>
    <w:rsid w:val="00E16A20"/>
    <w:rsid w:val="00E16ABE"/>
    <w:rsid w:val="00E16B61"/>
    <w:rsid w:val="00E16D0E"/>
    <w:rsid w:val="00E16F7A"/>
    <w:rsid w:val="00E173ED"/>
    <w:rsid w:val="00E173F8"/>
    <w:rsid w:val="00E175A9"/>
    <w:rsid w:val="00E17CE1"/>
    <w:rsid w:val="00E17EB4"/>
    <w:rsid w:val="00E17EF5"/>
    <w:rsid w:val="00E17F1D"/>
    <w:rsid w:val="00E200C6"/>
    <w:rsid w:val="00E20110"/>
    <w:rsid w:val="00E2018D"/>
    <w:rsid w:val="00E202E0"/>
    <w:rsid w:val="00E203AB"/>
    <w:rsid w:val="00E2040B"/>
    <w:rsid w:val="00E205CF"/>
    <w:rsid w:val="00E20602"/>
    <w:rsid w:val="00E2088B"/>
    <w:rsid w:val="00E20C2E"/>
    <w:rsid w:val="00E20CE7"/>
    <w:rsid w:val="00E20DFD"/>
    <w:rsid w:val="00E20EF5"/>
    <w:rsid w:val="00E20FF2"/>
    <w:rsid w:val="00E2113A"/>
    <w:rsid w:val="00E212CD"/>
    <w:rsid w:val="00E212D0"/>
    <w:rsid w:val="00E2167C"/>
    <w:rsid w:val="00E2169B"/>
    <w:rsid w:val="00E216A8"/>
    <w:rsid w:val="00E21882"/>
    <w:rsid w:val="00E21E91"/>
    <w:rsid w:val="00E22103"/>
    <w:rsid w:val="00E22252"/>
    <w:rsid w:val="00E2244D"/>
    <w:rsid w:val="00E22587"/>
    <w:rsid w:val="00E22D62"/>
    <w:rsid w:val="00E22E19"/>
    <w:rsid w:val="00E22EE5"/>
    <w:rsid w:val="00E22FE8"/>
    <w:rsid w:val="00E231A1"/>
    <w:rsid w:val="00E23638"/>
    <w:rsid w:val="00E236B4"/>
    <w:rsid w:val="00E23810"/>
    <w:rsid w:val="00E2388F"/>
    <w:rsid w:val="00E23934"/>
    <w:rsid w:val="00E23B05"/>
    <w:rsid w:val="00E23BAA"/>
    <w:rsid w:val="00E23D9D"/>
    <w:rsid w:val="00E240F4"/>
    <w:rsid w:val="00E2411D"/>
    <w:rsid w:val="00E24375"/>
    <w:rsid w:val="00E244B6"/>
    <w:rsid w:val="00E24567"/>
    <w:rsid w:val="00E247B9"/>
    <w:rsid w:val="00E249C6"/>
    <w:rsid w:val="00E24B31"/>
    <w:rsid w:val="00E24E42"/>
    <w:rsid w:val="00E250CE"/>
    <w:rsid w:val="00E25499"/>
    <w:rsid w:val="00E256E6"/>
    <w:rsid w:val="00E258EC"/>
    <w:rsid w:val="00E2595E"/>
    <w:rsid w:val="00E25DBF"/>
    <w:rsid w:val="00E25F04"/>
    <w:rsid w:val="00E25FC5"/>
    <w:rsid w:val="00E2612C"/>
    <w:rsid w:val="00E264E4"/>
    <w:rsid w:val="00E265BE"/>
    <w:rsid w:val="00E26650"/>
    <w:rsid w:val="00E2672A"/>
    <w:rsid w:val="00E26740"/>
    <w:rsid w:val="00E26DF7"/>
    <w:rsid w:val="00E26FDD"/>
    <w:rsid w:val="00E27088"/>
    <w:rsid w:val="00E27132"/>
    <w:rsid w:val="00E272B6"/>
    <w:rsid w:val="00E27A9B"/>
    <w:rsid w:val="00E27D83"/>
    <w:rsid w:val="00E27D8D"/>
    <w:rsid w:val="00E30062"/>
    <w:rsid w:val="00E301B9"/>
    <w:rsid w:val="00E30279"/>
    <w:rsid w:val="00E3030F"/>
    <w:rsid w:val="00E30423"/>
    <w:rsid w:val="00E30605"/>
    <w:rsid w:val="00E306AE"/>
    <w:rsid w:val="00E30713"/>
    <w:rsid w:val="00E30720"/>
    <w:rsid w:val="00E307D6"/>
    <w:rsid w:val="00E309C6"/>
    <w:rsid w:val="00E30DCF"/>
    <w:rsid w:val="00E31577"/>
    <w:rsid w:val="00E3174E"/>
    <w:rsid w:val="00E31C2B"/>
    <w:rsid w:val="00E31E97"/>
    <w:rsid w:val="00E3206D"/>
    <w:rsid w:val="00E3223B"/>
    <w:rsid w:val="00E3226E"/>
    <w:rsid w:val="00E322F2"/>
    <w:rsid w:val="00E325B3"/>
    <w:rsid w:val="00E32642"/>
    <w:rsid w:val="00E328C4"/>
    <w:rsid w:val="00E3291B"/>
    <w:rsid w:val="00E32A38"/>
    <w:rsid w:val="00E32C76"/>
    <w:rsid w:val="00E32CCA"/>
    <w:rsid w:val="00E32F4C"/>
    <w:rsid w:val="00E32FCE"/>
    <w:rsid w:val="00E33041"/>
    <w:rsid w:val="00E33063"/>
    <w:rsid w:val="00E330A8"/>
    <w:rsid w:val="00E33200"/>
    <w:rsid w:val="00E332F9"/>
    <w:rsid w:val="00E3363A"/>
    <w:rsid w:val="00E3391C"/>
    <w:rsid w:val="00E33AB3"/>
    <w:rsid w:val="00E33B34"/>
    <w:rsid w:val="00E33B4F"/>
    <w:rsid w:val="00E33C1E"/>
    <w:rsid w:val="00E33C5B"/>
    <w:rsid w:val="00E33D55"/>
    <w:rsid w:val="00E33D8A"/>
    <w:rsid w:val="00E33E36"/>
    <w:rsid w:val="00E33E53"/>
    <w:rsid w:val="00E33E5E"/>
    <w:rsid w:val="00E343CD"/>
    <w:rsid w:val="00E349AA"/>
    <w:rsid w:val="00E34B20"/>
    <w:rsid w:val="00E34BD4"/>
    <w:rsid w:val="00E34CF4"/>
    <w:rsid w:val="00E34CFA"/>
    <w:rsid w:val="00E34E29"/>
    <w:rsid w:val="00E3509B"/>
    <w:rsid w:val="00E351C7"/>
    <w:rsid w:val="00E355C9"/>
    <w:rsid w:val="00E35B0D"/>
    <w:rsid w:val="00E35DCB"/>
    <w:rsid w:val="00E35DCE"/>
    <w:rsid w:val="00E35EE0"/>
    <w:rsid w:val="00E35F29"/>
    <w:rsid w:val="00E35F2E"/>
    <w:rsid w:val="00E35F8E"/>
    <w:rsid w:val="00E36083"/>
    <w:rsid w:val="00E360B7"/>
    <w:rsid w:val="00E360CA"/>
    <w:rsid w:val="00E36151"/>
    <w:rsid w:val="00E36174"/>
    <w:rsid w:val="00E36209"/>
    <w:rsid w:val="00E362AB"/>
    <w:rsid w:val="00E3634D"/>
    <w:rsid w:val="00E36637"/>
    <w:rsid w:val="00E367C5"/>
    <w:rsid w:val="00E368CF"/>
    <w:rsid w:val="00E36E48"/>
    <w:rsid w:val="00E36E79"/>
    <w:rsid w:val="00E36EAE"/>
    <w:rsid w:val="00E36F9F"/>
    <w:rsid w:val="00E3715C"/>
    <w:rsid w:val="00E37172"/>
    <w:rsid w:val="00E3720A"/>
    <w:rsid w:val="00E37222"/>
    <w:rsid w:val="00E374E9"/>
    <w:rsid w:val="00E3769E"/>
    <w:rsid w:val="00E3784D"/>
    <w:rsid w:val="00E3797B"/>
    <w:rsid w:val="00E37A6B"/>
    <w:rsid w:val="00E37B8F"/>
    <w:rsid w:val="00E37E6D"/>
    <w:rsid w:val="00E37E71"/>
    <w:rsid w:val="00E400AD"/>
    <w:rsid w:val="00E40234"/>
    <w:rsid w:val="00E4032B"/>
    <w:rsid w:val="00E4057F"/>
    <w:rsid w:val="00E405CE"/>
    <w:rsid w:val="00E40630"/>
    <w:rsid w:val="00E40673"/>
    <w:rsid w:val="00E40897"/>
    <w:rsid w:val="00E408D1"/>
    <w:rsid w:val="00E40A0F"/>
    <w:rsid w:val="00E40A58"/>
    <w:rsid w:val="00E40AB7"/>
    <w:rsid w:val="00E40FC7"/>
    <w:rsid w:val="00E40FD2"/>
    <w:rsid w:val="00E4106E"/>
    <w:rsid w:val="00E410AB"/>
    <w:rsid w:val="00E412D9"/>
    <w:rsid w:val="00E41315"/>
    <w:rsid w:val="00E4164F"/>
    <w:rsid w:val="00E41A77"/>
    <w:rsid w:val="00E41C99"/>
    <w:rsid w:val="00E42210"/>
    <w:rsid w:val="00E42273"/>
    <w:rsid w:val="00E4247B"/>
    <w:rsid w:val="00E42486"/>
    <w:rsid w:val="00E42526"/>
    <w:rsid w:val="00E42637"/>
    <w:rsid w:val="00E42713"/>
    <w:rsid w:val="00E42789"/>
    <w:rsid w:val="00E4279C"/>
    <w:rsid w:val="00E42847"/>
    <w:rsid w:val="00E42879"/>
    <w:rsid w:val="00E42893"/>
    <w:rsid w:val="00E42983"/>
    <w:rsid w:val="00E42AEA"/>
    <w:rsid w:val="00E42B74"/>
    <w:rsid w:val="00E42B75"/>
    <w:rsid w:val="00E42D49"/>
    <w:rsid w:val="00E42DCB"/>
    <w:rsid w:val="00E42E78"/>
    <w:rsid w:val="00E43007"/>
    <w:rsid w:val="00E431C4"/>
    <w:rsid w:val="00E43304"/>
    <w:rsid w:val="00E43579"/>
    <w:rsid w:val="00E4365E"/>
    <w:rsid w:val="00E43A32"/>
    <w:rsid w:val="00E43E92"/>
    <w:rsid w:val="00E43FB4"/>
    <w:rsid w:val="00E44166"/>
    <w:rsid w:val="00E44579"/>
    <w:rsid w:val="00E44647"/>
    <w:rsid w:val="00E4466D"/>
    <w:rsid w:val="00E447BD"/>
    <w:rsid w:val="00E449F3"/>
    <w:rsid w:val="00E44ADF"/>
    <w:rsid w:val="00E44E43"/>
    <w:rsid w:val="00E44EB5"/>
    <w:rsid w:val="00E44F5A"/>
    <w:rsid w:val="00E45005"/>
    <w:rsid w:val="00E4507B"/>
    <w:rsid w:val="00E4514A"/>
    <w:rsid w:val="00E45466"/>
    <w:rsid w:val="00E45543"/>
    <w:rsid w:val="00E4569B"/>
    <w:rsid w:val="00E4571B"/>
    <w:rsid w:val="00E457E7"/>
    <w:rsid w:val="00E458E6"/>
    <w:rsid w:val="00E45C12"/>
    <w:rsid w:val="00E45C69"/>
    <w:rsid w:val="00E45C7A"/>
    <w:rsid w:val="00E45EB0"/>
    <w:rsid w:val="00E45ECF"/>
    <w:rsid w:val="00E45EF3"/>
    <w:rsid w:val="00E46064"/>
    <w:rsid w:val="00E461E7"/>
    <w:rsid w:val="00E46253"/>
    <w:rsid w:val="00E46432"/>
    <w:rsid w:val="00E46453"/>
    <w:rsid w:val="00E465D3"/>
    <w:rsid w:val="00E46A74"/>
    <w:rsid w:val="00E46C01"/>
    <w:rsid w:val="00E46DDB"/>
    <w:rsid w:val="00E46E43"/>
    <w:rsid w:val="00E46F17"/>
    <w:rsid w:val="00E46F2E"/>
    <w:rsid w:val="00E471A3"/>
    <w:rsid w:val="00E47294"/>
    <w:rsid w:val="00E473F9"/>
    <w:rsid w:val="00E479FF"/>
    <w:rsid w:val="00E47A69"/>
    <w:rsid w:val="00E47A90"/>
    <w:rsid w:val="00E47AD6"/>
    <w:rsid w:val="00E47C19"/>
    <w:rsid w:val="00E47CE1"/>
    <w:rsid w:val="00E47D88"/>
    <w:rsid w:val="00E50182"/>
    <w:rsid w:val="00E5024C"/>
    <w:rsid w:val="00E5028B"/>
    <w:rsid w:val="00E502A0"/>
    <w:rsid w:val="00E5031B"/>
    <w:rsid w:val="00E5066D"/>
    <w:rsid w:val="00E506CE"/>
    <w:rsid w:val="00E506E2"/>
    <w:rsid w:val="00E5076D"/>
    <w:rsid w:val="00E509A5"/>
    <w:rsid w:val="00E50B5E"/>
    <w:rsid w:val="00E50C0F"/>
    <w:rsid w:val="00E50E16"/>
    <w:rsid w:val="00E51060"/>
    <w:rsid w:val="00E5129D"/>
    <w:rsid w:val="00E514C8"/>
    <w:rsid w:val="00E515CB"/>
    <w:rsid w:val="00E516E4"/>
    <w:rsid w:val="00E51975"/>
    <w:rsid w:val="00E519C9"/>
    <w:rsid w:val="00E51CAF"/>
    <w:rsid w:val="00E51D27"/>
    <w:rsid w:val="00E521A4"/>
    <w:rsid w:val="00E5234E"/>
    <w:rsid w:val="00E52453"/>
    <w:rsid w:val="00E52761"/>
    <w:rsid w:val="00E52A60"/>
    <w:rsid w:val="00E52D46"/>
    <w:rsid w:val="00E52E93"/>
    <w:rsid w:val="00E53046"/>
    <w:rsid w:val="00E5310F"/>
    <w:rsid w:val="00E5335C"/>
    <w:rsid w:val="00E53380"/>
    <w:rsid w:val="00E535FB"/>
    <w:rsid w:val="00E539D9"/>
    <w:rsid w:val="00E53BFA"/>
    <w:rsid w:val="00E53C4C"/>
    <w:rsid w:val="00E53EFF"/>
    <w:rsid w:val="00E540A8"/>
    <w:rsid w:val="00E5415F"/>
    <w:rsid w:val="00E54169"/>
    <w:rsid w:val="00E54220"/>
    <w:rsid w:val="00E5429E"/>
    <w:rsid w:val="00E542B4"/>
    <w:rsid w:val="00E54717"/>
    <w:rsid w:val="00E547B6"/>
    <w:rsid w:val="00E5489B"/>
    <w:rsid w:val="00E54A11"/>
    <w:rsid w:val="00E54F7F"/>
    <w:rsid w:val="00E551C2"/>
    <w:rsid w:val="00E5535D"/>
    <w:rsid w:val="00E55499"/>
    <w:rsid w:val="00E55687"/>
    <w:rsid w:val="00E558D0"/>
    <w:rsid w:val="00E5597A"/>
    <w:rsid w:val="00E55B4C"/>
    <w:rsid w:val="00E55BFF"/>
    <w:rsid w:val="00E55D6C"/>
    <w:rsid w:val="00E55F37"/>
    <w:rsid w:val="00E55F9B"/>
    <w:rsid w:val="00E56364"/>
    <w:rsid w:val="00E56444"/>
    <w:rsid w:val="00E564A4"/>
    <w:rsid w:val="00E56584"/>
    <w:rsid w:val="00E56688"/>
    <w:rsid w:val="00E5672D"/>
    <w:rsid w:val="00E5677B"/>
    <w:rsid w:val="00E56A23"/>
    <w:rsid w:val="00E56EEA"/>
    <w:rsid w:val="00E57023"/>
    <w:rsid w:val="00E571D1"/>
    <w:rsid w:val="00E5730E"/>
    <w:rsid w:val="00E573D8"/>
    <w:rsid w:val="00E574A9"/>
    <w:rsid w:val="00E578D7"/>
    <w:rsid w:val="00E57A23"/>
    <w:rsid w:val="00E60130"/>
    <w:rsid w:val="00E6042F"/>
    <w:rsid w:val="00E604A1"/>
    <w:rsid w:val="00E6053F"/>
    <w:rsid w:val="00E605E7"/>
    <w:rsid w:val="00E60616"/>
    <w:rsid w:val="00E60721"/>
    <w:rsid w:val="00E60B1E"/>
    <w:rsid w:val="00E60BF6"/>
    <w:rsid w:val="00E60D82"/>
    <w:rsid w:val="00E60F56"/>
    <w:rsid w:val="00E61247"/>
    <w:rsid w:val="00E6132D"/>
    <w:rsid w:val="00E613C3"/>
    <w:rsid w:val="00E613D5"/>
    <w:rsid w:val="00E61717"/>
    <w:rsid w:val="00E617DD"/>
    <w:rsid w:val="00E61984"/>
    <w:rsid w:val="00E61BB1"/>
    <w:rsid w:val="00E62471"/>
    <w:rsid w:val="00E62548"/>
    <w:rsid w:val="00E62637"/>
    <w:rsid w:val="00E627A4"/>
    <w:rsid w:val="00E62827"/>
    <w:rsid w:val="00E62869"/>
    <w:rsid w:val="00E6286B"/>
    <w:rsid w:val="00E62B76"/>
    <w:rsid w:val="00E62C99"/>
    <w:rsid w:val="00E630A1"/>
    <w:rsid w:val="00E630CC"/>
    <w:rsid w:val="00E632CD"/>
    <w:rsid w:val="00E63A73"/>
    <w:rsid w:val="00E63AE0"/>
    <w:rsid w:val="00E63C6D"/>
    <w:rsid w:val="00E63F91"/>
    <w:rsid w:val="00E63FDD"/>
    <w:rsid w:val="00E6436E"/>
    <w:rsid w:val="00E64607"/>
    <w:rsid w:val="00E64613"/>
    <w:rsid w:val="00E64710"/>
    <w:rsid w:val="00E647B2"/>
    <w:rsid w:val="00E64A8C"/>
    <w:rsid w:val="00E64C27"/>
    <w:rsid w:val="00E64C2F"/>
    <w:rsid w:val="00E64D94"/>
    <w:rsid w:val="00E64E8E"/>
    <w:rsid w:val="00E64F4D"/>
    <w:rsid w:val="00E65023"/>
    <w:rsid w:val="00E6505D"/>
    <w:rsid w:val="00E6517A"/>
    <w:rsid w:val="00E6518A"/>
    <w:rsid w:val="00E652EE"/>
    <w:rsid w:val="00E653D7"/>
    <w:rsid w:val="00E656B6"/>
    <w:rsid w:val="00E65B7E"/>
    <w:rsid w:val="00E65BBD"/>
    <w:rsid w:val="00E65C54"/>
    <w:rsid w:val="00E65C9A"/>
    <w:rsid w:val="00E65DE4"/>
    <w:rsid w:val="00E65F5B"/>
    <w:rsid w:val="00E65FBC"/>
    <w:rsid w:val="00E65FCE"/>
    <w:rsid w:val="00E66145"/>
    <w:rsid w:val="00E66424"/>
    <w:rsid w:val="00E66568"/>
    <w:rsid w:val="00E66641"/>
    <w:rsid w:val="00E66837"/>
    <w:rsid w:val="00E669D1"/>
    <w:rsid w:val="00E66BAF"/>
    <w:rsid w:val="00E66BCE"/>
    <w:rsid w:val="00E66C3B"/>
    <w:rsid w:val="00E67020"/>
    <w:rsid w:val="00E670BE"/>
    <w:rsid w:val="00E671B2"/>
    <w:rsid w:val="00E671C5"/>
    <w:rsid w:val="00E67242"/>
    <w:rsid w:val="00E677FD"/>
    <w:rsid w:val="00E67A24"/>
    <w:rsid w:val="00E67C34"/>
    <w:rsid w:val="00E7049D"/>
    <w:rsid w:val="00E704EF"/>
    <w:rsid w:val="00E7086F"/>
    <w:rsid w:val="00E70A5B"/>
    <w:rsid w:val="00E70B19"/>
    <w:rsid w:val="00E70C33"/>
    <w:rsid w:val="00E70E31"/>
    <w:rsid w:val="00E70E53"/>
    <w:rsid w:val="00E70EE9"/>
    <w:rsid w:val="00E71076"/>
    <w:rsid w:val="00E711CD"/>
    <w:rsid w:val="00E712A3"/>
    <w:rsid w:val="00E712DC"/>
    <w:rsid w:val="00E712DF"/>
    <w:rsid w:val="00E7162F"/>
    <w:rsid w:val="00E71748"/>
    <w:rsid w:val="00E719DC"/>
    <w:rsid w:val="00E71ADC"/>
    <w:rsid w:val="00E71AE4"/>
    <w:rsid w:val="00E71B9C"/>
    <w:rsid w:val="00E71C46"/>
    <w:rsid w:val="00E71CDA"/>
    <w:rsid w:val="00E72143"/>
    <w:rsid w:val="00E7229F"/>
    <w:rsid w:val="00E7254C"/>
    <w:rsid w:val="00E7268F"/>
    <w:rsid w:val="00E727DF"/>
    <w:rsid w:val="00E7281A"/>
    <w:rsid w:val="00E7293C"/>
    <w:rsid w:val="00E72940"/>
    <w:rsid w:val="00E729BA"/>
    <w:rsid w:val="00E72AF2"/>
    <w:rsid w:val="00E72C8C"/>
    <w:rsid w:val="00E73312"/>
    <w:rsid w:val="00E73357"/>
    <w:rsid w:val="00E73449"/>
    <w:rsid w:val="00E736B2"/>
    <w:rsid w:val="00E73AA8"/>
    <w:rsid w:val="00E73B78"/>
    <w:rsid w:val="00E73C0B"/>
    <w:rsid w:val="00E7402D"/>
    <w:rsid w:val="00E7410A"/>
    <w:rsid w:val="00E74AA3"/>
    <w:rsid w:val="00E74B17"/>
    <w:rsid w:val="00E74B46"/>
    <w:rsid w:val="00E74B8F"/>
    <w:rsid w:val="00E750AA"/>
    <w:rsid w:val="00E75303"/>
    <w:rsid w:val="00E75525"/>
    <w:rsid w:val="00E75824"/>
    <w:rsid w:val="00E75C88"/>
    <w:rsid w:val="00E7608D"/>
    <w:rsid w:val="00E7624A"/>
    <w:rsid w:val="00E763BB"/>
    <w:rsid w:val="00E766DA"/>
    <w:rsid w:val="00E76812"/>
    <w:rsid w:val="00E76AB7"/>
    <w:rsid w:val="00E76D47"/>
    <w:rsid w:val="00E7707F"/>
    <w:rsid w:val="00E7709F"/>
    <w:rsid w:val="00E770E7"/>
    <w:rsid w:val="00E77428"/>
    <w:rsid w:val="00E77468"/>
    <w:rsid w:val="00E7748B"/>
    <w:rsid w:val="00E77609"/>
    <w:rsid w:val="00E7768D"/>
    <w:rsid w:val="00E77C07"/>
    <w:rsid w:val="00E77E85"/>
    <w:rsid w:val="00E77FB2"/>
    <w:rsid w:val="00E8007A"/>
    <w:rsid w:val="00E8009A"/>
    <w:rsid w:val="00E80101"/>
    <w:rsid w:val="00E80228"/>
    <w:rsid w:val="00E80261"/>
    <w:rsid w:val="00E80519"/>
    <w:rsid w:val="00E805C3"/>
    <w:rsid w:val="00E80617"/>
    <w:rsid w:val="00E80693"/>
    <w:rsid w:val="00E806AA"/>
    <w:rsid w:val="00E807FC"/>
    <w:rsid w:val="00E80844"/>
    <w:rsid w:val="00E80BF0"/>
    <w:rsid w:val="00E80DC3"/>
    <w:rsid w:val="00E80F1F"/>
    <w:rsid w:val="00E8107C"/>
    <w:rsid w:val="00E810AF"/>
    <w:rsid w:val="00E81141"/>
    <w:rsid w:val="00E81717"/>
    <w:rsid w:val="00E819CC"/>
    <w:rsid w:val="00E81AD8"/>
    <w:rsid w:val="00E81CBF"/>
    <w:rsid w:val="00E81F84"/>
    <w:rsid w:val="00E81FA5"/>
    <w:rsid w:val="00E81FF2"/>
    <w:rsid w:val="00E82078"/>
    <w:rsid w:val="00E820C1"/>
    <w:rsid w:val="00E82101"/>
    <w:rsid w:val="00E823BC"/>
    <w:rsid w:val="00E8292D"/>
    <w:rsid w:val="00E82CBF"/>
    <w:rsid w:val="00E82E56"/>
    <w:rsid w:val="00E83365"/>
    <w:rsid w:val="00E83387"/>
    <w:rsid w:val="00E8383A"/>
    <w:rsid w:val="00E83AF4"/>
    <w:rsid w:val="00E83D30"/>
    <w:rsid w:val="00E83E58"/>
    <w:rsid w:val="00E83F90"/>
    <w:rsid w:val="00E841D6"/>
    <w:rsid w:val="00E8425E"/>
    <w:rsid w:val="00E843D7"/>
    <w:rsid w:val="00E844B4"/>
    <w:rsid w:val="00E845C7"/>
    <w:rsid w:val="00E845CB"/>
    <w:rsid w:val="00E845D2"/>
    <w:rsid w:val="00E84663"/>
    <w:rsid w:val="00E847D1"/>
    <w:rsid w:val="00E84815"/>
    <w:rsid w:val="00E849F9"/>
    <w:rsid w:val="00E84A9A"/>
    <w:rsid w:val="00E84F0B"/>
    <w:rsid w:val="00E84FE9"/>
    <w:rsid w:val="00E8504D"/>
    <w:rsid w:val="00E85130"/>
    <w:rsid w:val="00E851D3"/>
    <w:rsid w:val="00E85406"/>
    <w:rsid w:val="00E8566A"/>
    <w:rsid w:val="00E85842"/>
    <w:rsid w:val="00E858F5"/>
    <w:rsid w:val="00E85949"/>
    <w:rsid w:val="00E85DE4"/>
    <w:rsid w:val="00E85E40"/>
    <w:rsid w:val="00E86023"/>
    <w:rsid w:val="00E86112"/>
    <w:rsid w:val="00E861C9"/>
    <w:rsid w:val="00E86603"/>
    <w:rsid w:val="00E86635"/>
    <w:rsid w:val="00E8669B"/>
    <w:rsid w:val="00E8678D"/>
    <w:rsid w:val="00E867E4"/>
    <w:rsid w:val="00E86815"/>
    <w:rsid w:val="00E86AC4"/>
    <w:rsid w:val="00E86D2A"/>
    <w:rsid w:val="00E86FED"/>
    <w:rsid w:val="00E8711A"/>
    <w:rsid w:val="00E87174"/>
    <w:rsid w:val="00E8733F"/>
    <w:rsid w:val="00E87604"/>
    <w:rsid w:val="00E876B8"/>
    <w:rsid w:val="00E87B16"/>
    <w:rsid w:val="00E87CB6"/>
    <w:rsid w:val="00E87DEC"/>
    <w:rsid w:val="00E87E56"/>
    <w:rsid w:val="00E9046A"/>
    <w:rsid w:val="00E90477"/>
    <w:rsid w:val="00E907E9"/>
    <w:rsid w:val="00E9082E"/>
    <w:rsid w:val="00E909AD"/>
    <w:rsid w:val="00E90B11"/>
    <w:rsid w:val="00E90B3E"/>
    <w:rsid w:val="00E90C60"/>
    <w:rsid w:val="00E910FE"/>
    <w:rsid w:val="00E91100"/>
    <w:rsid w:val="00E9112E"/>
    <w:rsid w:val="00E913FA"/>
    <w:rsid w:val="00E91543"/>
    <w:rsid w:val="00E9186C"/>
    <w:rsid w:val="00E9186F"/>
    <w:rsid w:val="00E91DA9"/>
    <w:rsid w:val="00E920BD"/>
    <w:rsid w:val="00E92282"/>
    <w:rsid w:val="00E922B9"/>
    <w:rsid w:val="00E9230E"/>
    <w:rsid w:val="00E92603"/>
    <w:rsid w:val="00E92717"/>
    <w:rsid w:val="00E928F7"/>
    <w:rsid w:val="00E92A1B"/>
    <w:rsid w:val="00E931F7"/>
    <w:rsid w:val="00E93268"/>
    <w:rsid w:val="00E93430"/>
    <w:rsid w:val="00E937A5"/>
    <w:rsid w:val="00E938DD"/>
    <w:rsid w:val="00E93992"/>
    <w:rsid w:val="00E93CCD"/>
    <w:rsid w:val="00E941FD"/>
    <w:rsid w:val="00E9431B"/>
    <w:rsid w:val="00E943F0"/>
    <w:rsid w:val="00E94420"/>
    <w:rsid w:val="00E945AE"/>
    <w:rsid w:val="00E9466B"/>
    <w:rsid w:val="00E94EFF"/>
    <w:rsid w:val="00E95260"/>
    <w:rsid w:val="00E952D4"/>
    <w:rsid w:val="00E95327"/>
    <w:rsid w:val="00E953AD"/>
    <w:rsid w:val="00E95B01"/>
    <w:rsid w:val="00E95E3E"/>
    <w:rsid w:val="00E95ECC"/>
    <w:rsid w:val="00E95FD9"/>
    <w:rsid w:val="00E960AA"/>
    <w:rsid w:val="00E96138"/>
    <w:rsid w:val="00E961D1"/>
    <w:rsid w:val="00E963B6"/>
    <w:rsid w:val="00E964FF"/>
    <w:rsid w:val="00E965AF"/>
    <w:rsid w:val="00E9679B"/>
    <w:rsid w:val="00E96A79"/>
    <w:rsid w:val="00E96ACF"/>
    <w:rsid w:val="00E96C52"/>
    <w:rsid w:val="00E97070"/>
    <w:rsid w:val="00E97782"/>
    <w:rsid w:val="00E97816"/>
    <w:rsid w:val="00E97969"/>
    <w:rsid w:val="00E97B16"/>
    <w:rsid w:val="00E97BBD"/>
    <w:rsid w:val="00E97BE6"/>
    <w:rsid w:val="00EA02D5"/>
    <w:rsid w:val="00EA06DB"/>
    <w:rsid w:val="00EA07C4"/>
    <w:rsid w:val="00EA0887"/>
    <w:rsid w:val="00EA094F"/>
    <w:rsid w:val="00EA0B29"/>
    <w:rsid w:val="00EA0BEE"/>
    <w:rsid w:val="00EA0F14"/>
    <w:rsid w:val="00EA1639"/>
    <w:rsid w:val="00EA17E8"/>
    <w:rsid w:val="00EA19DE"/>
    <w:rsid w:val="00EA1A2C"/>
    <w:rsid w:val="00EA1A96"/>
    <w:rsid w:val="00EA1C8C"/>
    <w:rsid w:val="00EA1CC5"/>
    <w:rsid w:val="00EA1D72"/>
    <w:rsid w:val="00EA1DBD"/>
    <w:rsid w:val="00EA1DDC"/>
    <w:rsid w:val="00EA1ED3"/>
    <w:rsid w:val="00EA1F2B"/>
    <w:rsid w:val="00EA1F33"/>
    <w:rsid w:val="00EA1F38"/>
    <w:rsid w:val="00EA2122"/>
    <w:rsid w:val="00EA2123"/>
    <w:rsid w:val="00EA2310"/>
    <w:rsid w:val="00EA24B5"/>
    <w:rsid w:val="00EA26C3"/>
    <w:rsid w:val="00EA26DA"/>
    <w:rsid w:val="00EA2730"/>
    <w:rsid w:val="00EA2B21"/>
    <w:rsid w:val="00EA2B91"/>
    <w:rsid w:val="00EA2BE5"/>
    <w:rsid w:val="00EA2C57"/>
    <w:rsid w:val="00EA2ED4"/>
    <w:rsid w:val="00EA33CD"/>
    <w:rsid w:val="00EA3425"/>
    <w:rsid w:val="00EA35F1"/>
    <w:rsid w:val="00EA3AC4"/>
    <w:rsid w:val="00EA3F09"/>
    <w:rsid w:val="00EA4361"/>
    <w:rsid w:val="00EA4423"/>
    <w:rsid w:val="00EA4436"/>
    <w:rsid w:val="00EA48A0"/>
    <w:rsid w:val="00EA491A"/>
    <w:rsid w:val="00EA4AE6"/>
    <w:rsid w:val="00EA4B72"/>
    <w:rsid w:val="00EA4B88"/>
    <w:rsid w:val="00EA59AA"/>
    <w:rsid w:val="00EA5A5F"/>
    <w:rsid w:val="00EA5AE4"/>
    <w:rsid w:val="00EA5FE3"/>
    <w:rsid w:val="00EA658F"/>
    <w:rsid w:val="00EA6656"/>
    <w:rsid w:val="00EA6A7F"/>
    <w:rsid w:val="00EA6E20"/>
    <w:rsid w:val="00EA6F54"/>
    <w:rsid w:val="00EA70A9"/>
    <w:rsid w:val="00EA7440"/>
    <w:rsid w:val="00EA7673"/>
    <w:rsid w:val="00EA7683"/>
    <w:rsid w:val="00EA7808"/>
    <w:rsid w:val="00EA79B0"/>
    <w:rsid w:val="00EA7CA5"/>
    <w:rsid w:val="00EA7DFE"/>
    <w:rsid w:val="00EB0051"/>
    <w:rsid w:val="00EB0078"/>
    <w:rsid w:val="00EB0095"/>
    <w:rsid w:val="00EB064A"/>
    <w:rsid w:val="00EB087E"/>
    <w:rsid w:val="00EB0AFB"/>
    <w:rsid w:val="00EB0C98"/>
    <w:rsid w:val="00EB0CDA"/>
    <w:rsid w:val="00EB0E33"/>
    <w:rsid w:val="00EB0F1B"/>
    <w:rsid w:val="00EB0F23"/>
    <w:rsid w:val="00EB0F78"/>
    <w:rsid w:val="00EB10A3"/>
    <w:rsid w:val="00EB1583"/>
    <w:rsid w:val="00EB16DF"/>
    <w:rsid w:val="00EB177E"/>
    <w:rsid w:val="00EB1A24"/>
    <w:rsid w:val="00EB1B04"/>
    <w:rsid w:val="00EB1B3B"/>
    <w:rsid w:val="00EB1D08"/>
    <w:rsid w:val="00EB211C"/>
    <w:rsid w:val="00EB2143"/>
    <w:rsid w:val="00EB21E9"/>
    <w:rsid w:val="00EB2310"/>
    <w:rsid w:val="00EB24E7"/>
    <w:rsid w:val="00EB2539"/>
    <w:rsid w:val="00EB26D5"/>
    <w:rsid w:val="00EB27B1"/>
    <w:rsid w:val="00EB289A"/>
    <w:rsid w:val="00EB2AC0"/>
    <w:rsid w:val="00EB2DF2"/>
    <w:rsid w:val="00EB2FA6"/>
    <w:rsid w:val="00EB320E"/>
    <w:rsid w:val="00EB32B4"/>
    <w:rsid w:val="00EB3431"/>
    <w:rsid w:val="00EB3512"/>
    <w:rsid w:val="00EB35FC"/>
    <w:rsid w:val="00EB3982"/>
    <w:rsid w:val="00EB3A3B"/>
    <w:rsid w:val="00EB3A70"/>
    <w:rsid w:val="00EB3CF4"/>
    <w:rsid w:val="00EB3D77"/>
    <w:rsid w:val="00EB3EAD"/>
    <w:rsid w:val="00EB3FD9"/>
    <w:rsid w:val="00EB43AD"/>
    <w:rsid w:val="00EB495F"/>
    <w:rsid w:val="00EB4983"/>
    <w:rsid w:val="00EB4B2C"/>
    <w:rsid w:val="00EB4E85"/>
    <w:rsid w:val="00EB5284"/>
    <w:rsid w:val="00EB52BF"/>
    <w:rsid w:val="00EB54A9"/>
    <w:rsid w:val="00EB54C4"/>
    <w:rsid w:val="00EB5543"/>
    <w:rsid w:val="00EB5618"/>
    <w:rsid w:val="00EB5662"/>
    <w:rsid w:val="00EB5ACF"/>
    <w:rsid w:val="00EB6413"/>
    <w:rsid w:val="00EB6447"/>
    <w:rsid w:val="00EB651D"/>
    <w:rsid w:val="00EB6634"/>
    <w:rsid w:val="00EB6647"/>
    <w:rsid w:val="00EB684D"/>
    <w:rsid w:val="00EB6BBE"/>
    <w:rsid w:val="00EB6ED7"/>
    <w:rsid w:val="00EB7115"/>
    <w:rsid w:val="00EB7198"/>
    <w:rsid w:val="00EB73A1"/>
    <w:rsid w:val="00EB766E"/>
    <w:rsid w:val="00EB76B3"/>
    <w:rsid w:val="00EB7758"/>
    <w:rsid w:val="00EB7AE7"/>
    <w:rsid w:val="00EB7C58"/>
    <w:rsid w:val="00EB7CFC"/>
    <w:rsid w:val="00EB7D6F"/>
    <w:rsid w:val="00EB7E88"/>
    <w:rsid w:val="00EB7FDC"/>
    <w:rsid w:val="00EC0065"/>
    <w:rsid w:val="00EC067C"/>
    <w:rsid w:val="00EC07C0"/>
    <w:rsid w:val="00EC0A05"/>
    <w:rsid w:val="00EC0A0A"/>
    <w:rsid w:val="00EC0AFE"/>
    <w:rsid w:val="00EC0BEF"/>
    <w:rsid w:val="00EC0CDE"/>
    <w:rsid w:val="00EC0CE2"/>
    <w:rsid w:val="00EC0DB5"/>
    <w:rsid w:val="00EC1188"/>
    <w:rsid w:val="00EC15C4"/>
    <w:rsid w:val="00EC1678"/>
    <w:rsid w:val="00EC19B2"/>
    <w:rsid w:val="00EC19C9"/>
    <w:rsid w:val="00EC19F6"/>
    <w:rsid w:val="00EC1B70"/>
    <w:rsid w:val="00EC1DE7"/>
    <w:rsid w:val="00EC2078"/>
    <w:rsid w:val="00EC22F1"/>
    <w:rsid w:val="00EC23FB"/>
    <w:rsid w:val="00EC2830"/>
    <w:rsid w:val="00EC29B6"/>
    <w:rsid w:val="00EC2CE2"/>
    <w:rsid w:val="00EC3015"/>
    <w:rsid w:val="00EC3156"/>
    <w:rsid w:val="00EC31FB"/>
    <w:rsid w:val="00EC3294"/>
    <w:rsid w:val="00EC3443"/>
    <w:rsid w:val="00EC3748"/>
    <w:rsid w:val="00EC3848"/>
    <w:rsid w:val="00EC3897"/>
    <w:rsid w:val="00EC3911"/>
    <w:rsid w:val="00EC396C"/>
    <w:rsid w:val="00EC3ABA"/>
    <w:rsid w:val="00EC3ADC"/>
    <w:rsid w:val="00EC3C4F"/>
    <w:rsid w:val="00EC3FC8"/>
    <w:rsid w:val="00EC461C"/>
    <w:rsid w:val="00EC470B"/>
    <w:rsid w:val="00EC4914"/>
    <w:rsid w:val="00EC4A47"/>
    <w:rsid w:val="00EC4A50"/>
    <w:rsid w:val="00EC4A9A"/>
    <w:rsid w:val="00EC4BE7"/>
    <w:rsid w:val="00EC4CD4"/>
    <w:rsid w:val="00EC4E11"/>
    <w:rsid w:val="00EC4ED7"/>
    <w:rsid w:val="00EC4F53"/>
    <w:rsid w:val="00EC4FD5"/>
    <w:rsid w:val="00EC504D"/>
    <w:rsid w:val="00EC5234"/>
    <w:rsid w:val="00EC5239"/>
    <w:rsid w:val="00EC5611"/>
    <w:rsid w:val="00EC5733"/>
    <w:rsid w:val="00EC579F"/>
    <w:rsid w:val="00EC5933"/>
    <w:rsid w:val="00EC59C2"/>
    <w:rsid w:val="00EC59F3"/>
    <w:rsid w:val="00EC5C90"/>
    <w:rsid w:val="00EC5D07"/>
    <w:rsid w:val="00EC6218"/>
    <w:rsid w:val="00EC644E"/>
    <w:rsid w:val="00EC6528"/>
    <w:rsid w:val="00EC6653"/>
    <w:rsid w:val="00EC6906"/>
    <w:rsid w:val="00EC6B53"/>
    <w:rsid w:val="00EC7017"/>
    <w:rsid w:val="00EC722D"/>
    <w:rsid w:val="00EC73A7"/>
    <w:rsid w:val="00EC77FA"/>
    <w:rsid w:val="00EC7AC8"/>
    <w:rsid w:val="00EC7B5F"/>
    <w:rsid w:val="00EC7F58"/>
    <w:rsid w:val="00ECB559"/>
    <w:rsid w:val="00ED00C8"/>
    <w:rsid w:val="00ED0489"/>
    <w:rsid w:val="00ED05C1"/>
    <w:rsid w:val="00ED06FF"/>
    <w:rsid w:val="00ED07E1"/>
    <w:rsid w:val="00ED0984"/>
    <w:rsid w:val="00ED0A38"/>
    <w:rsid w:val="00ED0AD7"/>
    <w:rsid w:val="00ED0C37"/>
    <w:rsid w:val="00ED0C4A"/>
    <w:rsid w:val="00ED0D00"/>
    <w:rsid w:val="00ED0DAB"/>
    <w:rsid w:val="00ED0E61"/>
    <w:rsid w:val="00ED10A4"/>
    <w:rsid w:val="00ED1185"/>
    <w:rsid w:val="00ED11F7"/>
    <w:rsid w:val="00ED127A"/>
    <w:rsid w:val="00ED149E"/>
    <w:rsid w:val="00ED164B"/>
    <w:rsid w:val="00ED17D0"/>
    <w:rsid w:val="00ED187F"/>
    <w:rsid w:val="00ED1928"/>
    <w:rsid w:val="00ED19F9"/>
    <w:rsid w:val="00ED1D89"/>
    <w:rsid w:val="00ED245D"/>
    <w:rsid w:val="00ED2ADB"/>
    <w:rsid w:val="00ED2F52"/>
    <w:rsid w:val="00ED33C7"/>
    <w:rsid w:val="00ED35F1"/>
    <w:rsid w:val="00ED3706"/>
    <w:rsid w:val="00ED377E"/>
    <w:rsid w:val="00ED3AFE"/>
    <w:rsid w:val="00ED3B8E"/>
    <w:rsid w:val="00ED4356"/>
    <w:rsid w:val="00ED4C01"/>
    <w:rsid w:val="00ED4E82"/>
    <w:rsid w:val="00ED4FF7"/>
    <w:rsid w:val="00ED555D"/>
    <w:rsid w:val="00ED5706"/>
    <w:rsid w:val="00ED577D"/>
    <w:rsid w:val="00ED57CB"/>
    <w:rsid w:val="00ED586F"/>
    <w:rsid w:val="00ED5A19"/>
    <w:rsid w:val="00ED5BB7"/>
    <w:rsid w:val="00ED5BBB"/>
    <w:rsid w:val="00ED5BEC"/>
    <w:rsid w:val="00ED60D7"/>
    <w:rsid w:val="00ED626F"/>
    <w:rsid w:val="00ED62D3"/>
    <w:rsid w:val="00ED6348"/>
    <w:rsid w:val="00ED6545"/>
    <w:rsid w:val="00ED664B"/>
    <w:rsid w:val="00ED6676"/>
    <w:rsid w:val="00ED6B27"/>
    <w:rsid w:val="00ED6B67"/>
    <w:rsid w:val="00ED71B1"/>
    <w:rsid w:val="00ED7681"/>
    <w:rsid w:val="00ED795B"/>
    <w:rsid w:val="00ED7C32"/>
    <w:rsid w:val="00ED7D3B"/>
    <w:rsid w:val="00ED7F4D"/>
    <w:rsid w:val="00EE0201"/>
    <w:rsid w:val="00EE0212"/>
    <w:rsid w:val="00EE04BA"/>
    <w:rsid w:val="00EE0ED3"/>
    <w:rsid w:val="00EE0FA5"/>
    <w:rsid w:val="00EE1189"/>
    <w:rsid w:val="00EE1283"/>
    <w:rsid w:val="00EE1485"/>
    <w:rsid w:val="00EE14E1"/>
    <w:rsid w:val="00EE159A"/>
    <w:rsid w:val="00EE17E6"/>
    <w:rsid w:val="00EE19DE"/>
    <w:rsid w:val="00EE1AD6"/>
    <w:rsid w:val="00EE1B93"/>
    <w:rsid w:val="00EE1BE9"/>
    <w:rsid w:val="00EE1F91"/>
    <w:rsid w:val="00EE2275"/>
    <w:rsid w:val="00EE243C"/>
    <w:rsid w:val="00EE25CD"/>
    <w:rsid w:val="00EE295C"/>
    <w:rsid w:val="00EE2A8A"/>
    <w:rsid w:val="00EE2B98"/>
    <w:rsid w:val="00EE2DFD"/>
    <w:rsid w:val="00EE2FB7"/>
    <w:rsid w:val="00EE3075"/>
    <w:rsid w:val="00EE307C"/>
    <w:rsid w:val="00EE3156"/>
    <w:rsid w:val="00EE31BC"/>
    <w:rsid w:val="00EE31D1"/>
    <w:rsid w:val="00EE31ED"/>
    <w:rsid w:val="00EE3276"/>
    <w:rsid w:val="00EE35D3"/>
    <w:rsid w:val="00EE3975"/>
    <w:rsid w:val="00EE39DA"/>
    <w:rsid w:val="00EE3A0F"/>
    <w:rsid w:val="00EE3C5C"/>
    <w:rsid w:val="00EE3CC7"/>
    <w:rsid w:val="00EE3F1F"/>
    <w:rsid w:val="00EE43A2"/>
    <w:rsid w:val="00EE4411"/>
    <w:rsid w:val="00EE44B1"/>
    <w:rsid w:val="00EE44F4"/>
    <w:rsid w:val="00EE455D"/>
    <w:rsid w:val="00EE4609"/>
    <w:rsid w:val="00EE49DE"/>
    <w:rsid w:val="00EE4B1D"/>
    <w:rsid w:val="00EE4E11"/>
    <w:rsid w:val="00EE50E4"/>
    <w:rsid w:val="00EE5111"/>
    <w:rsid w:val="00EE5217"/>
    <w:rsid w:val="00EE5274"/>
    <w:rsid w:val="00EE54BE"/>
    <w:rsid w:val="00EE56C4"/>
    <w:rsid w:val="00EE578B"/>
    <w:rsid w:val="00EE5A8A"/>
    <w:rsid w:val="00EE5C1B"/>
    <w:rsid w:val="00EE5CAA"/>
    <w:rsid w:val="00EE5F2F"/>
    <w:rsid w:val="00EE669B"/>
    <w:rsid w:val="00EE6B98"/>
    <w:rsid w:val="00EE6BC4"/>
    <w:rsid w:val="00EE6C4C"/>
    <w:rsid w:val="00EE6C52"/>
    <w:rsid w:val="00EE6C7C"/>
    <w:rsid w:val="00EE6CAC"/>
    <w:rsid w:val="00EE6D32"/>
    <w:rsid w:val="00EE6D34"/>
    <w:rsid w:val="00EE6D39"/>
    <w:rsid w:val="00EE6D99"/>
    <w:rsid w:val="00EE70BA"/>
    <w:rsid w:val="00EE70C4"/>
    <w:rsid w:val="00EE7237"/>
    <w:rsid w:val="00EE73B5"/>
    <w:rsid w:val="00EE767C"/>
    <w:rsid w:val="00EE799F"/>
    <w:rsid w:val="00EE7B2E"/>
    <w:rsid w:val="00EE7B52"/>
    <w:rsid w:val="00EE7D72"/>
    <w:rsid w:val="00EE7FBB"/>
    <w:rsid w:val="00EF009A"/>
    <w:rsid w:val="00EF03E4"/>
    <w:rsid w:val="00EF0439"/>
    <w:rsid w:val="00EF049D"/>
    <w:rsid w:val="00EF06F1"/>
    <w:rsid w:val="00EF0736"/>
    <w:rsid w:val="00EF07BA"/>
    <w:rsid w:val="00EF0B2C"/>
    <w:rsid w:val="00EF0FE3"/>
    <w:rsid w:val="00EF105D"/>
    <w:rsid w:val="00EF11B2"/>
    <w:rsid w:val="00EF12A1"/>
    <w:rsid w:val="00EF131D"/>
    <w:rsid w:val="00EF14B2"/>
    <w:rsid w:val="00EF14EE"/>
    <w:rsid w:val="00EF162D"/>
    <w:rsid w:val="00EF1B64"/>
    <w:rsid w:val="00EF1DC6"/>
    <w:rsid w:val="00EF1FC6"/>
    <w:rsid w:val="00EF2182"/>
    <w:rsid w:val="00EF2242"/>
    <w:rsid w:val="00EF236F"/>
    <w:rsid w:val="00EF2380"/>
    <w:rsid w:val="00EF23A7"/>
    <w:rsid w:val="00EF24BD"/>
    <w:rsid w:val="00EF251A"/>
    <w:rsid w:val="00EF2B7E"/>
    <w:rsid w:val="00EF2CE1"/>
    <w:rsid w:val="00EF2F97"/>
    <w:rsid w:val="00EF32E2"/>
    <w:rsid w:val="00EF3486"/>
    <w:rsid w:val="00EF3824"/>
    <w:rsid w:val="00EF39BC"/>
    <w:rsid w:val="00EF39EB"/>
    <w:rsid w:val="00EF3F11"/>
    <w:rsid w:val="00EF4302"/>
    <w:rsid w:val="00EF440E"/>
    <w:rsid w:val="00EF4597"/>
    <w:rsid w:val="00EF46C8"/>
    <w:rsid w:val="00EF4742"/>
    <w:rsid w:val="00EF47E0"/>
    <w:rsid w:val="00EF47F5"/>
    <w:rsid w:val="00EF4976"/>
    <w:rsid w:val="00EF4A2A"/>
    <w:rsid w:val="00EF4B71"/>
    <w:rsid w:val="00EF4C9A"/>
    <w:rsid w:val="00EF4D5E"/>
    <w:rsid w:val="00EF4D8F"/>
    <w:rsid w:val="00EF4DA0"/>
    <w:rsid w:val="00EF4DE5"/>
    <w:rsid w:val="00EF502F"/>
    <w:rsid w:val="00EF5077"/>
    <w:rsid w:val="00EF5088"/>
    <w:rsid w:val="00EF51B8"/>
    <w:rsid w:val="00EF52D8"/>
    <w:rsid w:val="00EF5479"/>
    <w:rsid w:val="00EF573A"/>
    <w:rsid w:val="00EF5871"/>
    <w:rsid w:val="00EF59B1"/>
    <w:rsid w:val="00EF5A92"/>
    <w:rsid w:val="00EF5B64"/>
    <w:rsid w:val="00EF5B7B"/>
    <w:rsid w:val="00EF5EAD"/>
    <w:rsid w:val="00EF60CF"/>
    <w:rsid w:val="00EF63C6"/>
    <w:rsid w:val="00EF6513"/>
    <w:rsid w:val="00EF667B"/>
    <w:rsid w:val="00EF6839"/>
    <w:rsid w:val="00EF6E6B"/>
    <w:rsid w:val="00EF7110"/>
    <w:rsid w:val="00EF718E"/>
    <w:rsid w:val="00EF722C"/>
    <w:rsid w:val="00EF72DA"/>
    <w:rsid w:val="00EF7381"/>
    <w:rsid w:val="00EF742D"/>
    <w:rsid w:val="00EF75A0"/>
    <w:rsid w:val="00EF7631"/>
    <w:rsid w:val="00EF76DE"/>
    <w:rsid w:val="00EF77FB"/>
    <w:rsid w:val="00EF7BD7"/>
    <w:rsid w:val="00EF7C31"/>
    <w:rsid w:val="00EF7D78"/>
    <w:rsid w:val="00EF7F12"/>
    <w:rsid w:val="00EF7F33"/>
    <w:rsid w:val="00F0009E"/>
    <w:rsid w:val="00F001A3"/>
    <w:rsid w:val="00F0037F"/>
    <w:rsid w:val="00F003B6"/>
    <w:rsid w:val="00F005DF"/>
    <w:rsid w:val="00F00803"/>
    <w:rsid w:val="00F00B06"/>
    <w:rsid w:val="00F00EC4"/>
    <w:rsid w:val="00F00EDA"/>
    <w:rsid w:val="00F00F60"/>
    <w:rsid w:val="00F01459"/>
    <w:rsid w:val="00F0148E"/>
    <w:rsid w:val="00F014D0"/>
    <w:rsid w:val="00F015E1"/>
    <w:rsid w:val="00F0163D"/>
    <w:rsid w:val="00F01802"/>
    <w:rsid w:val="00F018F2"/>
    <w:rsid w:val="00F01940"/>
    <w:rsid w:val="00F0197B"/>
    <w:rsid w:val="00F019FD"/>
    <w:rsid w:val="00F01B1A"/>
    <w:rsid w:val="00F01B5A"/>
    <w:rsid w:val="00F01D59"/>
    <w:rsid w:val="00F0215F"/>
    <w:rsid w:val="00F0230F"/>
    <w:rsid w:val="00F023BC"/>
    <w:rsid w:val="00F02406"/>
    <w:rsid w:val="00F0241E"/>
    <w:rsid w:val="00F02679"/>
    <w:rsid w:val="00F026A8"/>
    <w:rsid w:val="00F027AE"/>
    <w:rsid w:val="00F029D4"/>
    <w:rsid w:val="00F02CFC"/>
    <w:rsid w:val="00F02E51"/>
    <w:rsid w:val="00F02FE0"/>
    <w:rsid w:val="00F031F6"/>
    <w:rsid w:val="00F03203"/>
    <w:rsid w:val="00F034A2"/>
    <w:rsid w:val="00F034A8"/>
    <w:rsid w:val="00F034BF"/>
    <w:rsid w:val="00F034FB"/>
    <w:rsid w:val="00F038FF"/>
    <w:rsid w:val="00F039B6"/>
    <w:rsid w:val="00F03AC3"/>
    <w:rsid w:val="00F03B61"/>
    <w:rsid w:val="00F03CDA"/>
    <w:rsid w:val="00F03D95"/>
    <w:rsid w:val="00F03EF2"/>
    <w:rsid w:val="00F03F8E"/>
    <w:rsid w:val="00F04196"/>
    <w:rsid w:val="00F041A2"/>
    <w:rsid w:val="00F04205"/>
    <w:rsid w:val="00F0476A"/>
    <w:rsid w:val="00F04934"/>
    <w:rsid w:val="00F04E9F"/>
    <w:rsid w:val="00F04F32"/>
    <w:rsid w:val="00F04F41"/>
    <w:rsid w:val="00F050A9"/>
    <w:rsid w:val="00F05167"/>
    <w:rsid w:val="00F05606"/>
    <w:rsid w:val="00F05659"/>
    <w:rsid w:val="00F05697"/>
    <w:rsid w:val="00F058C4"/>
    <w:rsid w:val="00F058D0"/>
    <w:rsid w:val="00F05949"/>
    <w:rsid w:val="00F059CA"/>
    <w:rsid w:val="00F05AE1"/>
    <w:rsid w:val="00F05B7A"/>
    <w:rsid w:val="00F05F99"/>
    <w:rsid w:val="00F062E8"/>
    <w:rsid w:val="00F065C2"/>
    <w:rsid w:val="00F067F2"/>
    <w:rsid w:val="00F06855"/>
    <w:rsid w:val="00F0698E"/>
    <w:rsid w:val="00F069C7"/>
    <w:rsid w:val="00F06C5E"/>
    <w:rsid w:val="00F06CBA"/>
    <w:rsid w:val="00F06E5F"/>
    <w:rsid w:val="00F06F66"/>
    <w:rsid w:val="00F07307"/>
    <w:rsid w:val="00F073C7"/>
    <w:rsid w:val="00F0748D"/>
    <w:rsid w:val="00F07571"/>
    <w:rsid w:val="00F07896"/>
    <w:rsid w:val="00F07A25"/>
    <w:rsid w:val="00F07A92"/>
    <w:rsid w:val="00F101CE"/>
    <w:rsid w:val="00F102E6"/>
    <w:rsid w:val="00F10314"/>
    <w:rsid w:val="00F103FB"/>
    <w:rsid w:val="00F105F5"/>
    <w:rsid w:val="00F1075A"/>
    <w:rsid w:val="00F10896"/>
    <w:rsid w:val="00F108D0"/>
    <w:rsid w:val="00F1099C"/>
    <w:rsid w:val="00F10DC7"/>
    <w:rsid w:val="00F10DD6"/>
    <w:rsid w:val="00F110E0"/>
    <w:rsid w:val="00F1114C"/>
    <w:rsid w:val="00F111DC"/>
    <w:rsid w:val="00F11269"/>
    <w:rsid w:val="00F11337"/>
    <w:rsid w:val="00F114C5"/>
    <w:rsid w:val="00F114E8"/>
    <w:rsid w:val="00F11517"/>
    <w:rsid w:val="00F1154E"/>
    <w:rsid w:val="00F116BC"/>
    <w:rsid w:val="00F118C6"/>
    <w:rsid w:val="00F1193E"/>
    <w:rsid w:val="00F119B7"/>
    <w:rsid w:val="00F11C34"/>
    <w:rsid w:val="00F11CBF"/>
    <w:rsid w:val="00F11D78"/>
    <w:rsid w:val="00F1221A"/>
    <w:rsid w:val="00F12316"/>
    <w:rsid w:val="00F12456"/>
    <w:rsid w:val="00F124C7"/>
    <w:rsid w:val="00F124E3"/>
    <w:rsid w:val="00F1256F"/>
    <w:rsid w:val="00F12834"/>
    <w:rsid w:val="00F1285E"/>
    <w:rsid w:val="00F12A32"/>
    <w:rsid w:val="00F12AA4"/>
    <w:rsid w:val="00F12C98"/>
    <w:rsid w:val="00F12CC9"/>
    <w:rsid w:val="00F12DE5"/>
    <w:rsid w:val="00F12F06"/>
    <w:rsid w:val="00F130EB"/>
    <w:rsid w:val="00F131E8"/>
    <w:rsid w:val="00F136A6"/>
    <w:rsid w:val="00F13E03"/>
    <w:rsid w:val="00F13E05"/>
    <w:rsid w:val="00F13E24"/>
    <w:rsid w:val="00F13FD0"/>
    <w:rsid w:val="00F13FDE"/>
    <w:rsid w:val="00F1421E"/>
    <w:rsid w:val="00F14780"/>
    <w:rsid w:val="00F1480F"/>
    <w:rsid w:val="00F14CFC"/>
    <w:rsid w:val="00F14F33"/>
    <w:rsid w:val="00F1539F"/>
    <w:rsid w:val="00F1583E"/>
    <w:rsid w:val="00F158AF"/>
    <w:rsid w:val="00F15A69"/>
    <w:rsid w:val="00F15BDE"/>
    <w:rsid w:val="00F15D07"/>
    <w:rsid w:val="00F15FAA"/>
    <w:rsid w:val="00F16333"/>
    <w:rsid w:val="00F16863"/>
    <w:rsid w:val="00F16A06"/>
    <w:rsid w:val="00F16E71"/>
    <w:rsid w:val="00F16F6D"/>
    <w:rsid w:val="00F170E1"/>
    <w:rsid w:val="00F173FC"/>
    <w:rsid w:val="00F175F4"/>
    <w:rsid w:val="00F175F8"/>
    <w:rsid w:val="00F17633"/>
    <w:rsid w:val="00F177AC"/>
    <w:rsid w:val="00F178B3"/>
    <w:rsid w:val="00F179BB"/>
    <w:rsid w:val="00F179C0"/>
    <w:rsid w:val="00F17B9C"/>
    <w:rsid w:val="00F17CB0"/>
    <w:rsid w:val="00F17E0B"/>
    <w:rsid w:val="00F17FD0"/>
    <w:rsid w:val="00F2004E"/>
    <w:rsid w:val="00F20150"/>
    <w:rsid w:val="00F20680"/>
    <w:rsid w:val="00F2080D"/>
    <w:rsid w:val="00F20815"/>
    <w:rsid w:val="00F20C66"/>
    <w:rsid w:val="00F20E7A"/>
    <w:rsid w:val="00F20F8B"/>
    <w:rsid w:val="00F210CD"/>
    <w:rsid w:val="00F2142F"/>
    <w:rsid w:val="00F214B9"/>
    <w:rsid w:val="00F217EF"/>
    <w:rsid w:val="00F21D93"/>
    <w:rsid w:val="00F21E05"/>
    <w:rsid w:val="00F2201A"/>
    <w:rsid w:val="00F22139"/>
    <w:rsid w:val="00F221BF"/>
    <w:rsid w:val="00F2239D"/>
    <w:rsid w:val="00F224B8"/>
    <w:rsid w:val="00F22819"/>
    <w:rsid w:val="00F2284F"/>
    <w:rsid w:val="00F22BC1"/>
    <w:rsid w:val="00F22E82"/>
    <w:rsid w:val="00F22F07"/>
    <w:rsid w:val="00F23085"/>
    <w:rsid w:val="00F23134"/>
    <w:rsid w:val="00F23188"/>
    <w:rsid w:val="00F231BC"/>
    <w:rsid w:val="00F2379D"/>
    <w:rsid w:val="00F23BA7"/>
    <w:rsid w:val="00F23E56"/>
    <w:rsid w:val="00F23FC9"/>
    <w:rsid w:val="00F241F7"/>
    <w:rsid w:val="00F24318"/>
    <w:rsid w:val="00F24336"/>
    <w:rsid w:val="00F243C4"/>
    <w:rsid w:val="00F24404"/>
    <w:rsid w:val="00F2440C"/>
    <w:rsid w:val="00F244F9"/>
    <w:rsid w:val="00F2483A"/>
    <w:rsid w:val="00F24A5D"/>
    <w:rsid w:val="00F24C34"/>
    <w:rsid w:val="00F24ECD"/>
    <w:rsid w:val="00F24F0D"/>
    <w:rsid w:val="00F251D5"/>
    <w:rsid w:val="00F252A8"/>
    <w:rsid w:val="00F254A9"/>
    <w:rsid w:val="00F2576D"/>
    <w:rsid w:val="00F257F2"/>
    <w:rsid w:val="00F25986"/>
    <w:rsid w:val="00F25A15"/>
    <w:rsid w:val="00F25FCA"/>
    <w:rsid w:val="00F260B2"/>
    <w:rsid w:val="00F26280"/>
    <w:rsid w:val="00F26441"/>
    <w:rsid w:val="00F265B5"/>
    <w:rsid w:val="00F26824"/>
    <w:rsid w:val="00F26A75"/>
    <w:rsid w:val="00F26BF6"/>
    <w:rsid w:val="00F26ECC"/>
    <w:rsid w:val="00F26F4E"/>
    <w:rsid w:val="00F270E4"/>
    <w:rsid w:val="00F27134"/>
    <w:rsid w:val="00F27316"/>
    <w:rsid w:val="00F27857"/>
    <w:rsid w:val="00F27CAF"/>
    <w:rsid w:val="00F28A76"/>
    <w:rsid w:val="00F30041"/>
    <w:rsid w:val="00F30056"/>
    <w:rsid w:val="00F3017E"/>
    <w:rsid w:val="00F303D7"/>
    <w:rsid w:val="00F305A8"/>
    <w:rsid w:val="00F306E1"/>
    <w:rsid w:val="00F30889"/>
    <w:rsid w:val="00F30E6A"/>
    <w:rsid w:val="00F30FDD"/>
    <w:rsid w:val="00F31217"/>
    <w:rsid w:val="00F312FD"/>
    <w:rsid w:val="00F31487"/>
    <w:rsid w:val="00F3181A"/>
    <w:rsid w:val="00F3188A"/>
    <w:rsid w:val="00F3195B"/>
    <w:rsid w:val="00F31A5C"/>
    <w:rsid w:val="00F31B8A"/>
    <w:rsid w:val="00F31BFA"/>
    <w:rsid w:val="00F31DBA"/>
    <w:rsid w:val="00F31E64"/>
    <w:rsid w:val="00F32028"/>
    <w:rsid w:val="00F3209D"/>
    <w:rsid w:val="00F32630"/>
    <w:rsid w:val="00F326AC"/>
    <w:rsid w:val="00F32727"/>
    <w:rsid w:val="00F3275E"/>
    <w:rsid w:val="00F327B5"/>
    <w:rsid w:val="00F32862"/>
    <w:rsid w:val="00F328BD"/>
    <w:rsid w:val="00F32AEF"/>
    <w:rsid w:val="00F32CC7"/>
    <w:rsid w:val="00F32D99"/>
    <w:rsid w:val="00F32E87"/>
    <w:rsid w:val="00F32EFF"/>
    <w:rsid w:val="00F32FDF"/>
    <w:rsid w:val="00F33109"/>
    <w:rsid w:val="00F33167"/>
    <w:rsid w:val="00F33210"/>
    <w:rsid w:val="00F33409"/>
    <w:rsid w:val="00F335C4"/>
    <w:rsid w:val="00F3369E"/>
    <w:rsid w:val="00F337BF"/>
    <w:rsid w:val="00F338FD"/>
    <w:rsid w:val="00F33A4F"/>
    <w:rsid w:val="00F33A72"/>
    <w:rsid w:val="00F33B46"/>
    <w:rsid w:val="00F33D14"/>
    <w:rsid w:val="00F33E81"/>
    <w:rsid w:val="00F33F64"/>
    <w:rsid w:val="00F341D0"/>
    <w:rsid w:val="00F34310"/>
    <w:rsid w:val="00F345E3"/>
    <w:rsid w:val="00F347FD"/>
    <w:rsid w:val="00F34A6C"/>
    <w:rsid w:val="00F34C9E"/>
    <w:rsid w:val="00F34CF3"/>
    <w:rsid w:val="00F34D54"/>
    <w:rsid w:val="00F3502D"/>
    <w:rsid w:val="00F351C7"/>
    <w:rsid w:val="00F35273"/>
    <w:rsid w:val="00F352FA"/>
    <w:rsid w:val="00F35706"/>
    <w:rsid w:val="00F3577E"/>
    <w:rsid w:val="00F35967"/>
    <w:rsid w:val="00F35BA8"/>
    <w:rsid w:val="00F35CBA"/>
    <w:rsid w:val="00F35E14"/>
    <w:rsid w:val="00F35EA2"/>
    <w:rsid w:val="00F36063"/>
    <w:rsid w:val="00F3612B"/>
    <w:rsid w:val="00F36254"/>
    <w:rsid w:val="00F362AB"/>
    <w:rsid w:val="00F36562"/>
    <w:rsid w:val="00F36876"/>
    <w:rsid w:val="00F368D5"/>
    <w:rsid w:val="00F369F4"/>
    <w:rsid w:val="00F36AD5"/>
    <w:rsid w:val="00F36C1B"/>
    <w:rsid w:val="00F36C2F"/>
    <w:rsid w:val="00F36FAC"/>
    <w:rsid w:val="00F370A5"/>
    <w:rsid w:val="00F373B4"/>
    <w:rsid w:val="00F37577"/>
    <w:rsid w:val="00F378E0"/>
    <w:rsid w:val="00F379F6"/>
    <w:rsid w:val="00F37B60"/>
    <w:rsid w:val="00F37C26"/>
    <w:rsid w:val="00F37C6F"/>
    <w:rsid w:val="00F37C9B"/>
    <w:rsid w:val="00F37D98"/>
    <w:rsid w:val="00F37E8B"/>
    <w:rsid w:val="00F37F55"/>
    <w:rsid w:val="00F37FE6"/>
    <w:rsid w:val="00F400B5"/>
    <w:rsid w:val="00F400F4"/>
    <w:rsid w:val="00F40142"/>
    <w:rsid w:val="00F40148"/>
    <w:rsid w:val="00F401FA"/>
    <w:rsid w:val="00F40503"/>
    <w:rsid w:val="00F405E5"/>
    <w:rsid w:val="00F4079C"/>
    <w:rsid w:val="00F407E9"/>
    <w:rsid w:val="00F408B2"/>
    <w:rsid w:val="00F4098D"/>
    <w:rsid w:val="00F40A9A"/>
    <w:rsid w:val="00F40BB9"/>
    <w:rsid w:val="00F40CE1"/>
    <w:rsid w:val="00F40DCD"/>
    <w:rsid w:val="00F412D8"/>
    <w:rsid w:val="00F41354"/>
    <w:rsid w:val="00F4151F"/>
    <w:rsid w:val="00F41760"/>
    <w:rsid w:val="00F4180D"/>
    <w:rsid w:val="00F41B43"/>
    <w:rsid w:val="00F41DED"/>
    <w:rsid w:val="00F41DF4"/>
    <w:rsid w:val="00F41EA2"/>
    <w:rsid w:val="00F41F7C"/>
    <w:rsid w:val="00F42240"/>
    <w:rsid w:val="00F42694"/>
    <w:rsid w:val="00F42729"/>
    <w:rsid w:val="00F427D6"/>
    <w:rsid w:val="00F42A49"/>
    <w:rsid w:val="00F42A73"/>
    <w:rsid w:val="00F42CD6"/>
    <w:rsid w:val="00F42D07"/>
    <w:rsid w:val="00F42E8A"/>
    <w:rsid w:val="00F42F22"/>
    <w:rsid w:val="00F42F40"/>
    <w:rsid w:val="00F42FDF"/>
    <w:rsid w:val="00F430A7"/>
    <w:rsid w:val="00F431FE"/>
    <w:rsid w:val="00F43316"/>
    <w:rsid w:val="00F433E0"/>
    <w:rsid w:val="00F4359C"/>
    <w:rsid w:val="00F435F5"/>
    <w:rsid w:val="00F4366D"/>
    <w:rsid w:val="00F436E0"/>
    <w:rsid w:val="00F43A12"/>
    <w:rsid w:val="00F43A17"/>
    <w:rsid w:val="00F43A46"/>
    <w:rsid w:val="00F43B65"/>
    <w:rsid w:val="00F43C90"/>
    <w:rsid w:val="00F4452C"/>
    <w:rsid w:val="00F445B8"/>
    <w:rsid w:val="00F446D6"/>
    <w:rsid w:val="00F44CC0"/>
    <w:rsid w:val="00F44DC8"/>
    <w:rsid w:val="00F44F49"/>
    <w:rsid w:val="00F44FF9"/>
    <w:rsid w:val="00F4511D"/>
    <w:rsid w:val="00F451D7"/>
    <w:rsid w:val="00F45223"/>
    <w:rsid w:val="00F452C8"/>
    <w:rsid w:val="00F4532F"/>
    <w:rsid w:val="00F45639"/>
    <w:rsid w:val="00F45662"/>
    <w:rsid w:val="00F45778"/>
    <w:rsid w:val="00F45900"/>
    <w:rsid w:val="00F45A54"/>
    <w:rsid w:val="00F45C41"/>
    <w:rsid w:val="00F45D55"/>
    <w:rsid w:val="00F45DA4"/>
    <w:rsid w:val="00F45E55"/>
    <w:rsid w:val="00F45F11"/>
    <w:rsid w:val="00F46008"/>
    <w:rsid w:val="00F4611B"/>
    <w:rsid w:val="00F4638C"/>
    <w:rsid w:val="00F466B3"/>
    <w:rsid w:val="00F46B87"/>
    <w:rsid w:val="00F46CB9"/>
    <w:rsid w:val="00F46D67"/>
    <w:rsid w:val="00F46DC4"/>
    <w:rsid w:val="00F46EA7"/>
    <w:rsid w:val="00F4719D"/>
    <w:rsid w:val="00F47292"/>
    <w:rsid w:val="00F473B6"/>
    <w:rsid w:val="00F47424"/>
    <w:rsid w:val="00F477EE"/>
    <w:rsid w:val="00F4785C"/>
    <w:rsid w:val="00F479CD"/>
    <w:rsid w:val="00F47A77"/>
    <w:rsid w:val="00F501F6"/>
    <w:rsid w:val="00F50332"/>
    <w:rsid w:val="00F504E1"/>
    <w:rsid w:val="00F5052F"/>
    <w:rsid w:val="00F50636"/>
    <w:rsid w:val="00F506D5"/>
    <w:rsid w:val="00F50C3F"/>
    <w:rsid w:val="00F50DCC"/>
    <w:rsid w:val="00F50E05"/>
    <w:rsid w:val="00F50E4D"/>
    <w:rsid w:val="00F50E83"/>
    <w:rsid w:val="00F510F1"/>
    <w:rsid w:val="00F513C8"/>
    <w:rsid w:val="00F514B9"/>
    <w:rsid w:val="00F5155E"/>
    <w:rsid w:val="00F515BC"/>
    <w:rsid w:val="00F518FB"/>
    <w:rsid w:val="00F51BB9"/>
    <w:rsid w:val="00F520F7"/>
    <w:rsid w:val="00F5218D"/>
    <w:rsid w:val="00F526FC"/>
    <w:rsid w:val="00F5277E"/>
    <w:rsid w:val="00F52A96"/>
    <w:rsid w:val="00F52CCF"/>
    <w:rsid w:val="00F52D81"/>
    <w:rsid w:val="00F52E57"/>
    <w:rsid w:val="00F52E6A"/>
    <w:rsid w:val="00F52EBC"/>
    <w:rsid w:val="00F52F41"/>
    <w:rsid w:val="00F5308D"/>
    <w:rsid w:val="00F530A2"/>
    <w:rsid w:val="00F530A6"/>
    <w:rsid w:val="00F53207"/>
    <w:rsid w:val="00F532B7"/>
    <w:rsid w:val="00F5342D"/>
    <w:rsid w:val="00F5344A"/>
    <w:rsid w:val="00F5351E"/>
    <w:rsid w:val="00F5351F"/>
    <w:rsid w:val="00F537DA"/>
    <w:rsid w:val="00F537F4"/>
    <w:rsid w:val="00F5394A"/>
    <w:rsid w:val="00F53C42"/>
    <w:rsid w:val="00F53E06"/>
    <w:rsid w:val="00F53F0F"/>
    <w:rsid w:val="00F5400A"/>
    <w:rsid w:val="00F54188"/>
    <w:rsid w:val="00F54413"/>
    <w:rsid w:val="00F545C1"/>
    <w:rsid w:val="00F5467A"/>
    <w:rsid w:val="00F546C7"/>
    <w:rsid w:val="00F5473C"/>
    <w:rsid w:val="00F549A8"/>
    <w:rsid w:val="00F54A31"/>
    <w:rsid w:val="00F54AF6"/>
    <w:rsid w:val="00F54CC0"/>
    <w:rsid w:val="00F54E7D"/>
    <w:rsid w:val="00F54E84"/>
    <w:rsid w:val="00F550DF"/>
    <w:rsid w:val="00F5525C"/>
    <w:rsid w:val="00F55296"/>
    <w:rsid w:val="00F55488"/>
    <w:rsid w:val="00F55634"/>
    <w:rsid w:val="00F55640"/>
    <w:rsid w:val="00F55705"/>
    <w:rsid w:val="00F5570E"/>
    <w:rsid w:val="00F55A7B"/>
    <w:rsid w:val="00F55AD5"/>
    <w:rsid w:val="00F55B1B"/>
    <w:rsid w:val="00F55C91"/>
    <w:rsid w:val="00F561F2"/>
    <w:rsid w:val="00F564CE"/>
    <w:rsid w:val="00F5655A"/>
    <w:rsid w:val="00F565CF"/>
    <w:rsid w:val="00F5713D"/>
    <w:rsid w:val="00F573A3"/>
    <w:rsid w:val="00F5759D"/>
    <w:rsid w:val="00F57984"/>
    <w:rsid w:val="00F57A94"/>
    <w:rsid w:val="00F57C6E"/>
    <w:rsid w:val="00F600EB"/>
    <w:rsid w:val="00F6010E"/>
    <w:rsid w:val="00F602DD"/>
    <w:rsid w:val="00F6035E"/>
    <w:rsid w:val="00F60987"/>
    <w:rsid w:val="00F60B51"/>
    <w:rsid w:val="00F60C60"/>
    <w:rsid w:val="00F60D47"/>
    <w:rsid w:val="00F60E56"/>
    <w:rsid w:val="00F61054"/>
    <w:rsid w:val="00F61333"/>
    <w:rsid w:val="00F6134F"/>
    <w:rsid w:val="00F613CE"/>
    <w:rsid w:val="00F61587"/>
    <w:rsid w:val="00F61625"/>
    <w:rsid w:val="00F6166C"/>
    <w:rsid w:val="00F616AD"/>
    <w:rsid w:val="00F616C7"/>
    <w:rsid w:val="00F617B6"/>
    <w:rsid w:val="00F617E9"/>
    <w:rsid w:val="00F619F6"/>
    <w:rsid w:val="00F61C92"/>
    <w:rsid w:val="00F61D4C"/>
    <w:rsid w:val="00F61F81"/>
    <w:rsid w:val="00F62175"/>
    <w:rsid w:val="00F62238"/>
    <w:rsid w:val="00F622CF"/>
    <w:rsid w:val="00F6243D"/>
    <w:rsid w:val="00F6251B"/>
    <w:rsid w:val="00F6253F"/>
    <w:rsid w:val="00F625A9"/>
    <w:rsid w:val="00F6267B"/>
    <w:rsid w:val="00F62701"/>
    <w:rsid w:val="00F62896"/>
    <w:rsid w:val="00F6299C"/>
    <w:rsid w:val="00F62AA4"/>
    <w:rsid w:val="00F62DFD"/>
    <w:rsid w:val="00F62F07"/>
    <w:rsid w:val="00F630D1"/>
    <w:rsid w:val="00F63114"/>
    <w:rsid w:val="00F63140"/>
    <w:rsid w:val="00F632BE"/>
    <w:rsid w:val="00F63AA7"/>
    <w:rsid w:val="00F63B78"/>
    <w:rsid w:val="00F63DE7"/>
    <w:rsid w:val="00F6405C"/>
    <w:rsid w:val="00F6431F"/>
    <w:rsid w:val="00F64462"/>
    <w:rsid w:val="00F645D9"/>
    <w:rsid w:val="00F6495E"/>
    <w:rsid w:val="00F649C9"/>
    <w:rsid w:val="00F64A51"/>
    <w:rsid w:val="00F64AC7"/>
    <w:rsid w:val="00F64B54"/>
    <w:rsid w:val="00F64BCD"/>
    <w:rsid w:val="00F64C82"/>
    <w:rsid w:val="00F64E05"/>
    <w:rsid w:val="00F64E58"/>
    <w:rsid w:val="00F650FD"/>
    <w:rsid w:val="00F65C45"/>
    <w:rsid w:val="00F65D42"/>
    <w:rsid w:val="00F66111"/>
    <w:rsid w:val="00F661C2"/>
    <w:rsid w:val="00F66486"/>
    <w:rsid w:val="00F6665C"/>
    <w:rsid w:val="00F66789"/>
    <w:rsid w:val="00F66793"/>
    <w:rsid w:val="00F6682D"/>
    <w:rsid w:val="00F66A32"/>
    <w:rsid w:val="00F66B86"/>
    <w:rsid w:val="00F66C73"/>
    <w:rsid w:val="00F66E4C"/>
    <w:rsid w:val="00F66E6F"/>
    <w:rsid w:val="00F66F6C"/>
    <w:rsid w:val="00F674A3"/>
    <w:rsid w:val="00F6759A"/>
    <w:rsid w:val="00F6770B"/>
    <w:rsid w:val="00F67A8A"/>
    <w:rsid w:val="00F67AD8"/>
    <w:rsid w:val="00F70026"/>
    <w:rsid w:val="00F70042"/>
    <w:rsid w:val="00F70129"/>
    <w:rsid w:val="00F702F4"/>
    <w:rsid w:val="00F70495"/>
    <w:rsid w:val="00F70542"/>
    <w:rsid w:val="00F705B4"/>
    <w:rsid w:val="00F705DD"/>
    <w:rsid w:val="00F70612"/>
    <w:rsid w:val="00F70824"/>
    <w:rsid w:val="00F70975"/>
    <w:rsid w:val="00F70B82"/>
    <w:rsid w:val="00F70ED8"/>
    <w:rsid w:val="00F7144A"/>
    <w:rsid w:val="00F71628"/>
    <w:rsid w:val="00F7196D"/>
    <w:rsid w:val="00F71DD1"/>
    <w:rsid w:val="00F71E28"/>
    <w:rsid w:val="00F71FCE"/>
    <w:rsid w:val="00F71FD4"/>
    <w:rsid w:val="00F721AA"/>
    <w:rsid w:val="00F722A3"/>
    <w:rsid w:val="00F72323"/>
    <w:rsid w:val="00F72349"/>
    <w:rsid w:val="00F72350"/>
    <w:rsid w:val="00F7254E"/>
    <w:rsid w:val="00F72667"/>
    <w:rsid w:val="00F72788"/>
    <w:rsid w:val="00F727A5"/>
    <w:rsid w:val="00F7286A"/>
    <w:rsid w:val="00F72A23"/>
    <w:rsid w:val="00F72A70"/>
    <w:rsid w:val="00F72E69"/>
    <w:rsid w:val="00F72FF3"/>
    <w:rsid w:val="00F73540"/>
    <w:rsid w:val="00F73621"/>
    <w:rsid w:val="00F7397A"/>
    <w:rsid w:val="00F73AD4"/>
    <w:rsid w:val="00F73D38"/>
    <w:rsid w:val="00F73DD1"/>
    <w:rsid w:val="00F73DE6"/>
    <w:rsid w:val="00F73F54"/>
    <w:rsid w:val="00F740A1"/>
    <w:rsid w:val="00F740CB"/>
    <w:rsid w:val="00F7413C"/>
    <w:rsid w:val="00F74200"/>
    <w:rsid w:val="00F743CD"/>
    <w:rsid w:val="00F746B5"/>
    <w:rsid w:val="00F74A56"/>
    <w:rsid w:val="00F74D59"/>
    <w:rsid w:val="00F74FE2"/>
    <w:rsid w:val="00F7508E"/>
    <w:rsid w:val="00F75371"/>
    <w:rsid w:val="00F753E2"/>
    <w:rsid w:val="00F7544A"/>
    <w:rsid w:val="00F754AB"/>
    <w:rsid w:val="00F7556A"/>
    <w:rsid w:val="00F75579"/>
    <w:rsid w:val="00F75587"/>
    <w:rsid w:val="00F75747"/>
    <w:rsid w:val="00F75B7D"/>
    <w:rsid w:val="00F75DD8"/>
    <w:rsid w:val="00F76013"/>
    <w:rsid w:val="00F7606F"/>
    <w:rsid w:val="00F76296"/>
    <w:rsid w:val="00F76341"/>
    <w:rsid w:val="00F7648F"/>
    <w:rsid w:val="00F7650F"/>
    <w:rsid w:val="00F76812"/>
    <w:rsid w:val="00F76853"/>
    <w:rsid w:val="00F76BF4"/>
    <w:rsid w:val="00F76DB8"/>
    <w:rsid w:val="00F76E76"/>
    <w:rsid w:val="00F76F92"/>
    <w:rsid w:val="00F770D0"/>
    <w:rsid w:val="00F7715F"/>
    <w:rsid w:val="00F774F5"/>
    <w:rsid w:val="00F77728"/>
    <w:rsid w:val="00F77803"/>
    <w:rsid w:val="00F77855"/>
    <w:rsid w:val="00F77CDC"/>
    <w:rsid w:val="00F77E31"/>
    <w:rsid w:val="00F802CA"/>
    <w:rsid w:val="00F80362"/>
    <w:rsid w:val="00F80562"/>
    <w:rsid w:val="00F8060F"/>
    <w:rsid w:val="00F8072C"/>
    <w:rsid w:val="00F8101A"/>
    <w:rsid w:val="00F8122E"/>
    <w:rsid w:val="00F8123C"/>
    <w:rsid w:val="00F81259"/>
    <w:rsid w:val="00F81364"/>
    <w:rsid w:val="00F81383"/>
    <w:rsid w:val="00F814D8"/>
    <w:rsid w:val="00F81522"/>
    <w:rsid w:val="00F81609"/>
    <w:rsid w:val="00F81664"/>
    <w:rsid w:val="00F8166E"/>
    <w:rsid w:val="00F81882"/>
    <w:rsid w:val="00F81AD7"/>
    <w:rsid w:val="00F81B38"/>
    <w:rsid w:val="00F81BEE"/>
    <w:rsid w:val="00F81C52"/>
    <w:rsid w:val="00F81D28"/>
    <w:rsid w:val="00F81DD8"/>
    <w:rsid w:val="00F81DDA"/>
    <w:rsid w:val="00F82418"/>
    <w:rsid w:val="00F824F7"/>
    <w:rsid w:val="00F825A9"/>
    <w:rsid w:val="00F825CB"/>
    <w:rsid w:val="00F82677"/>
    <w:rsid w:val="00F82736"/>
    <w:rsid w:val="00F82780"/>
    <w:rsid w:val="00F82A84"/>
    <w:rsid w:val="00F82B84"/>
    <w:rsid w:val="00F82C4E"/>
    <w:rsid w:val="00F82DBB"/>
    <w:rsid w:val="00F82F88"/>
    <w:rsid w:val="00F83005"/>
    <w:rsid w:val="00F830E0"/>
    <w:rsid w:val="00F832B4"/>
    <w:rsid w:val="00F832F2"/>
    <w:rsid w:val="00F83528"/>
    <w:rsid w:val="00F83609"/>
    <w:rsid w:val="00F839F5"/>
    <w:rsid w:val="00F83ABB"/>
    <w:rsid w:val="00F83B31"/>
    <w:rsid w:val="00F83B3B"/>
    <w:rsid w:val="00F83C81"/>
    <w:rsid w:val="00F83FC6"/>
    <w:rsid w:val="00F8405B"/>
    <w:rsid w:val="00F8415E"/>
    <w:rsid w:val="00F841D9"/>
    <w:rsid w:val="00F844B0"/>
    <w:rsid w:val="00F844CF"/>
    <w:rsid w:val="00F845EB"/>
    <w:rsid w:val="00F847A9"/>
    <w:rsid w:val="00F8487F"/>
    <w:rsid w:val="00F84C39"/>
    <w:rsid w:val="00F84CCF"/>
    <w:rsid w:val="00F8503B"/>
    <w:rsid w:val="00F85177"/>
    <w:rsid w:val="00F851D0"/>
    <w:rsid w:val="00F85261"/>
    <w:rsid w:val="00F85286"/>
    <w:rsid w:val="00F853AD"/>
    <w:rsid w:val="00F8545A"/>
    <w:rsid w:val="00F85767"/>
    <w:rsid w:val="00F858C2"/>
    <w:rsid w:val="00F85B24"/>
    <w:rsid w:val="00F85E62"/>
    <w:rsid w:val="00F85EB0"/>
    <w:rsid w:val="00F85EF1"/>
    <w:rsid w:val="00F85F57"/>
    <w:rsid w:val="00F85F7A"/>
    <w:rsid w:val="00F85FC0"/>
    <w:rsid w:val="00F85FEB"/>
    <w:rsid w:val="00F8643C"/>
    <w:rsid w:val="00F864FA"/>
    <w:rsid w:val="00F866D9"/>
    <w:rsid w:val="00F8678F"/>
    <w:rsid w:val="00F86808"/>
    <w:rsid w:val="00F86839"/>
    <w:rsid w:val="00F86B50"/>
    <w:rsid w:val="00F86B78"/>
    <w:rsid w:val="00F86BC7"/>
    <w:rsid w:val="00F873FC"/>
    <w:rsid w:val="00F878EA"/>
    <w:rsid w:val="00F87B9A"/>
    <w:rsid w:val="00F87DCB"/>
    <w:rsid w:val="00F87E0B"/>
    <w:rsid w:val="00F9004F"/>
    <w:rsid w:val="00F90098"/>
    <w:rsid w:val="00F900A7"/>
    <w:rsid w:val="00F902F0"/>
    <w:rsid w:val="00F9031A"/>
    <w:rsid w:val="00F90575"/>
    <w:rsid w:val="00F90D16"/>
    <w:rsid w:val="00F90D4A"/>
    <w:rsid w:val="00F90E53"/>
    <w:rsid w:val="00F91167"/>
    <w:rsid w:val="00F91336"/>
    <w:rsid w:val="00F91430"/>
    <w:rsid w:val="00F91756"/>
    <w:rsid w:val="00F91D0C"/>
    <w:rsid w:val="00F9217F"/>
    <w:rsid w:val="00F922F1"/>
    <w:rsid w:val="00F92493"/>
    <w:rsid w:val="00F9250C"/>
    <w:rsid w:val="00F927F8"/>
    <w:rsid w:val="00F92A13"/>
    <w:rsid w:val="00F92DB3"/>
    <w:rsid w:val="00F93199"/>
    <w:rsid w:val="00F931D9"/>
    <w:rsid w:val="00F93335"/>
    <w:rsid w:val="00F93355"/>
    <w:rsid w:val="00F9340D"/>
    <w:rsid w:val="00F9345F"/>
    <w:rsid w:val="00F9356D"/>
    <w:rsid w:val="00F939B2"/>
    <w:rsid w:val="00F93B16"/>
    <w:rsid w:val="00F93C32"/>
    <w:rsid w:val="00F93C99"/>
    <w:rsid w:val="00F93CC6"/>
    <w:rsid w:val="00F93FFB"/>
    <w:rsid w:val="00F940C9"/>
    <w:rsid w:val="00F9446C"/>
    <w:rsid w:val="00F9458C"/>
    <w:rsid w:val="00F94AA2"/>
    <w:rsid w:val="00F94B8D"/>
    <w:rsid w:val="00F94E62"/>
    <w:rsid w:val="00F94E89"/>
    <w:rsid w:val="00F94FA6"/>
    <w:rsid w:val="00F95087"/>
    <w:rsid w:val="00F952FC"/>
    <w:rsid w:val="00F953BB"/>
    <w:rsid w:val="00F95505"/>
    <w:rsid w:val="00F9558D"/>
    <w:rsid w:val="00F95862"/>
    <w:rsid w:val="00F958C4"/>
    <w:rsid w:val="00F95954"/>
    <w:rsid w:val="00F959CC"/>
    <w:rsid w:val="00F95A84"/>
    <w:rsid w:val="00F95CEF"/>
    <w:rsid w:val="00F95E49"/>
    <w:rsid w:val="00F95E7A"/>
    <w:rsid w:val="00F9600D"/>
    <w:rsid w:val="00F9606B"/>
    <w:rsid w:val="00F96225"/>
    <w:rsid w:val="00F96271"/>
    <w:rsid w:val="00F96476"/>
    <w:rsid w:val="00F96701"/>
    <w:rsid w:val="00F967CD"/>
    <w:rsid w:val="00F96C9F"/>
    <w:rsid w:val="00F96D1D"/>
    <w:rsid w:val="00F96D69"/>
    <w:rsid w:val="00F96DAD"/>
    <w:rsid w:val="00F971C4"/>
    <w:rsid w:val="00F972B6"/>
    <w:rsid w:val="00F973EA"/>
    <w:rsid w:val="00F975EA"/>
    <w:rsid w:val="00F977C7"/>
    <w:rsid w:val="00F97964"/>
    <w:rsid w:val="00F97B49"/>
    <w:rsid w:val="00F97B4A"/>
    <w:rsid w:val="00F97E2E"/>
    <w:rsid w:val="00F97EA7"/>
    <w:rsid w:val="00F97F8A"/>
    <w:rsid w:val="00F9B69D"/>
    <w:rsid w:val="00FA00C0"/>
    <w:rsid w:val="00FA00F0"/>
    <w:rsid w:val="00FA0278"/>
    <w:rsid w:val="00FA076A"/>
    <w:rsid w:val="00FA07A8"/>
    <w:rsid w:val="00FA092D"/>
    <w:rsid w:val="00FA0B63"/>
    <w:rsid w:val="00FA0C12"/>
    <w:rsid w:val="00FA0D2E"/>
    <w:rsid w:val="00FA1094"/>
    <w:rsid w:val="00FA12D0"/>
    <w:rsid w:val="00FA1532"/>
    <w:rsid w:val="00FA15D1"/>
    <w:rsid w:val="00FA166E"/>
    <w:rsid w:val="00FA1675"/>
    <w:rsid w:val="00FA1729"/>
    <w:rsid w:val="00FA184B"/>
    <w:rsid w:val="00FA1A97"/>
    <w:rsid w:val="00FA1C4A"/>
    <w:rsid w:val="00FA1CF3"/>
    <w:rsid w:val="00FA1DD7"/>
    <w:rsid w:val="00FA1DF2"/>
    <w:rsid w:val="00FA1FE0"/>
    <w:rsid w:val="00FA1FF2"/>
    <w:rsid w:val="00FA20B4"/>
    <w:rsid w:val="00FA2979"/>
    <w:rsid w:val="00FA29A6"/>
    <w:rsid w:val="00FA2AAA"/>
    <w:rsid w:val="00FA2B28"/>
    <w:rsid w:val="00FA2BB3"/>
    <w:rsid w:val="00FA2BF3"/>
    <w:rsid w:val="00FA33A0"/>
    <w:rsid w:val="00FA34E7"/>
    <w:rsid w:val="00FA35B9"/>
    <w:rsid w:val="00FA35EA"/>
    <w:rsid w:val="00FA3689"/>
    <w:rsid w:val="00FA3785"/>
    <w:rsid w:val="00FA3920"/>
    <w:rsid w:val="00FA3A77"/>
    <w:rsid w:val="00FA3FFF"/>
    <w:rsid w:val="00FA4121"/>
    <w:rsid w:val="00FA428A"/>
    <w:rsid w:val="00FA428C"/>
    <w:rsid w:val="00FA4316"/>
    <w:rsid w:val="00FA43E2"/>
    <w:rsid w:val="00FA503A"/>
    <w:rsid w:val="00FA5099"/>
    <w:rsid w:val="00FA513E"/>
    <w:rsid w:val="00FA5246"/>
    <w:rsid w:val="00FA560D"/>
    <w:rsid w:val="00FA563E"/>
    <w:rsid w:val="00FA56CE"/>
    <w:rsid w:val="00FA5756"/>
    <w:rsid w:val="00FA5762"/>
    <w:rsid w:val="00FA598B"/>
    <w:rsid w:val="00FA59D2"/>
    <w:rsid w:val="00FA5B85"/>
    <w:rsid w:val="00FA5C10"/>
    <w:rsid w:val="00FA5D5D"/>
    <w:rsid w:val="00FA5DCA"/>
    <w:rsid w:val="00FA5FE9"/>
    <w:rsid w:val="00FA6116"/>
    <w:rsid w:val="00FA645C"/>
    <w:rsid w:val="00FA67D2"/>
    <w:rsid w:val="00FA67DE"/>
    <w:rsid w:val="00FA6AE8"/>
    <w:rsid w:val="00FA6C18"/>
    <w:rsid w:val="00FA6DAC"/>
    <w:rsid w:val="00FA7419"/>
    <w:rsid w:val="00FA747D"/>
    <w:rsid w:val="00FA750E"/>
    <w:rsid w:val="00FA77C4"/>
    <w:rsid w:val="00FA7CD1"/>
    <w:rsid w:val="00FA7CEF"/>
    <w:rsid w:val="00FA7DE8"/>
    <w:rsid w:val="00FA7EC6"/>
    <w:rsid w:val="00FA7FB6"/>
    <w:rsid w:val="00FB02E3"/>
    <w:rsid w:val="00FB058F"/>
    <w:rsid w:val="00FB06F4"/>
    <w:rsid w:val="00FB0B08"/>
    <w:rsid w:val="00FB0DD4"/>
    <w:rsid w:val="00FB0ECB"/>
    <w:rsid w:val="00FB1267"/>
    <w:rsid w:val="00FB13E9"/>
    <w:rsid w:val="00FB152F"/>
    <w:rsid w:val="00FB1990"/>
    <w:rsid w:val="00FB1BEA"/>
    <w:rsid w:val="00FB1CE7"/>
    <w:rsid w:val="00FB1DF8"/>
    <w:rsid w:val="00FB1F49"/>
    <w:rsid w:val="00FB1FB3"/>
    <w:rsid w:val="00FB2058"/>
    <w:rsid w:val="00FB206A"/>
    <w:rsid w:val="00FB20B6"/>
    <w:rsid w:val="00FB212F"/>
    <w:rsid w:val="00FB21C0"/>
    <w:rsid w:val="00FB22A6"/>
    <w:rsid w:val="00FB232D"/>
    <w:rsid w:val="00FB2545"/>
    <w:rsid w:val="00FB26FF"/>
    <w:rsid w:val="00FB2930"/>
    <w:rsid w:val="00FB294A"/>
    <w:rsid w:val="00FB2B5D"/>
    <w:rsid w:val="00FB2B80"/>
    <w:rsid w:val="00FB2B94"/>
    <w:rsid w:val="00FB2C3F"/>
    <w:rsid w:val="00FB2D73"/>
    <w:rsid w:val="00FB2F4B"/>
    <w:rsid w:val="00FB302F"/>
    <w:rsid w:val="00FB33E3"/>
    <w:rsid w:val="00FB33F1"/>
    <w:rsid w:val="00FB34E0"/>
    <w:rsid w:val="00FB393D"/>
    <w:rsid w:val="00FB3C39"/>
    <w:rsid w:val="00FB3DE8"/>
    <w:rsid w:val="00FB3ED6"/>
    <w:rsid w:val="00FB4037"/>
    <w:rsid w:val="00FB4221"/>
    <w:rsid w:val="00FB43FA"/>
    <w:rsid w:val="00FB45B4"/>
    <w:rsid w:val="00FB4614"/>
    <w:rsid w:val="00FB4966"/>
    <w:rsid w:val="00FB4ACE"/>
    <w:rsid w:val="00FB4C99"/>
    <w:rsid w:val="00FB4D74"/>
    <w:rsid w:val="00FB4F06"/>
    <w:rsid w:val="00FB4FC4"/>
    <w:rsid w:val="00FB5657"/>
    <w:rsid w:val="00FB5835"/>
    <w:rsid w:val="00FB584F"/>
    <w:rsid w:val="00FB5976"/>
    <w:rsid w:val="00FB59CD"/>
    <w:rsid w:val="00FB5A92"/>
    <w:rsid w:val="00FB5D67"/>
    <w:rsid w:val="00FB5FEC"/>
    <w:rsid w:val="00FB61C7"/>
    <w:rsid w:val="00FB6267"/>
    <w:rsid w:val="00FB697B"/>
    <w:rsid w:val="00FB6AC8"/>
    <w:rsid w:val="00FB6EB6"/>
    <w:rsid w:val="00FB70EF"/>
    <w:rsid w:val="00FB73B0"/>
    <w:rsid w:val="00FB75E7"/>
    <w:rsid w:val="00FB7845"/>
    <w:rsid w:val="00FB7884"/>
    <w:rsid w:val="00FB78FF"/>
    <w:rsid w:val="00FB7925"/>
    <w:rsid w:val="00FB7D79"/>
    <w:rsid w:val="00FC001B"/>
    <w:rsid w:val="00FC00FF"/>
    <w:rsid w:val="00FC012C"/>
    <w:rsid w:val="00FC0212"/>
    <w:rsid w:val="00FC03DB"/>
    <w:rsid w:val="00FC0602"/>
    <w:rsid w:val="00FC0770"/>
    <w:rsid w:val="00FC08A6"/>
    <w:rsid w:val="00FC09FD"/>
    <w:rsid w:val="00FC0A5C"/>
    <w:rsid w:val="00FC0F2A"/>
    <w:rsid w:val="00FC0F73"/>
    <w:rsid w:val="00FC1140"/>
    <w:rsid w:val="00FC115D"/>
    <w:rsid w:val="00FC146E"/>
    <w:rsid w:val="00FC148F"/>
    <w:rsid w:val="00FC149A"/>
    <w:rsid w:val="00FC15D6"/>
    <w:rsid w:val="00FC1718"/>
    <w:rsid w:val="00FC173C"/>
    <w:rsid w:val="00FC18BB"/>
    <w:rsid w:val="00FC19BE"/>
    <w:rsid w:val="00FC1C69"/>
    <w:rsid w:val="00FC1CD6"/>
    <w:rsid w:val="00FC2085"/>
    <w:rsid w:val="00FC2112"/>
    <w:rsid w:val="00FC22F6"/>
    <w:rsid w:val="00FC235F"/>
    <w:rsid w:val="00FC23CA"/>
    <w:rsid w:val="00FC23FC"/>
    <w:rsid w:val="00FC251D"/>
    <w:rsid w:val="00FC26C1"/>
    <w:rsid w:val="00FC2833"/>
    <w:rsid w:val="00FC28A8"/>
    <w:rsid w:val="00FC2960"/>
    <w:rsid w:val="00FC2DDE"/>
    <w:rsid w:val="00FC2DEB"/>
    <w:rsid w:val="00FC305B"/>
    <w:rsid w:val="00FC311D"/>
    <w:rsid w:val="00FC3318"/>
    <w:rsid w:val="00FC333B"/>
    <w:rsid w:val="00FC3739"/>
    <w:rsid w:val="00FC3946"/>
    <w:rsid w:val="00FC39BD"/>
    <w:rsid w:val="00FC41E6"/>
    <w:rsid w:val="00FC4464"/>
    <w:rsid w:val="00FC44AA"/>
    <w:rsid w:val="00FC45F7"/>
    <w:rsid w:val="00FC4603"/>
    <w:rsid w:val="00FC4718"/>
    <w:rsid w:val="00FC49D3"/>
    <w:rsid w:val="00FC4A31"/>
    <w:rsid w:val="00FC4EF9"/>
    <w:rsid w:val="00FC4F0F"/>
    <w:rsid w:val="00FC5054"/>
    <w:rsid w:val="00FC50ED"/>
    <w:rsid w:val="00FC5536"/>
    <w:rsid w:val="00FC56E7"/>
    <w:rsid w:val="00FC573C"/>
    <w:rsid w:val="00FC5847"/>
    <w:rsid w:val="00FC58E6"/>
    <w:rsid w:val="00FC5B2A"/>
    <w:rsid w:val="00FC639B"/>
    <w:rsid w:val="00FC64FF"/>
    <w:rsid w:val="00FC6644"/>
    <w:rsid w:val="00FC66F0"/>
    <w:rsid w:val="00FC68DF"/>
    <w:rsid w:val="00FC6AAA"/>
    <w:rsid w:val="00FC6AB1"/>
    <w:rsid w:val="00FC6D06"/>
    <w:rsid w:val="00FC6D86"/>
    <w:rsid w:val="00FC6D8B"/>
    <w:rsid w:val="00FC6DB3"/>
    <w:rsid w:val="00FC6E7B"/>
    <w:rsid w:val="00FC71D0"/>
    <w:rsid w:val="00FC72DF"/>
    <w:rsid w:val="00FC76E6"/>
    <w:rsid w:val="00FC7808"/>
    <w:rsid w:val="00FC7851"/>
    <w:rsid w:val="00FC79CC"/>
    <w:rsid w:val="00FC79DB"/>
    <w:rsid w:val="00FC7B71"/>
    <w:rsid w:val="00FC7CD6"/>
    <w:rsid w:val="00FC7ED2"/>
    <w:rsid w:val="00FC7FDC"/>
    <w:rsid w:val="00FD014D"/>
    <w:rsid w:val="00FD01BC"/>
    <w:rsid w:val="00FD0673"/>
    <w:rsid w:val="00FD07F5"/>
    <w:rsid w:val="00FD08A8"/>
    <w:rsid w:val="00FD0BCD"/>
    <w:rsid w:val="00FD0E72"/>
    <w:rsid w:val="00FD0EF5"/>
    <w:rsid w:val="00FD12FE"/>
    <w:rsid w:val="00FD1311"/>
    <w:rsid w:val="00FD135D"/>
    <w:rsid w:val="00FD13EA"/>
    <w:rsid w:val="00FD1400"/>
    <w:rsid w:val="00FD14BF"/>
    <w:rsid w:val="00FD16C0"/>
    <w:rsid w:val="00FD17A9"/>
    <w:rsid w:val="00FD1C13"/>
    <w:rsid w:val="00FD1C9C"/>
    <w:rsid w:val="00FD1D70"/>
    <w:rsid w:val="00FD1F80"/>
    <w:rsid w:val="00FD2061"/>
    <w:rsid w:val="00FD21F1"/>
    <w:rsid w:val="00FD2289"/>
    <w:rsid w:val="00FD22BE"/>
    <w:rsid w:val="00FD22C3"/>
    <w:rsid w:val="00FD24EA"/>
    <w:rsid w:val="00FD2747"/>
    <w:rsid w:val="00FD275E"/>
    <w:rsid w:val="00FD2B81"/>
    <w:rsid w:val="00FD2D3B"/>
    <w:rsid w:val="00FD2EAD"/>
    <w:rsid w:val="00FD31EC"/>
    <w:rsid w:val="00FD3219"/>
    <w:rsid w:val="00FD3493"/>
    <w:rsid w:val="00FD362B"/>
    <w:rsid w:val="00FD3A0F"/>
    <w:rsid w:val="00FD3BFB"/>
    <w:rsid w:val="00FD3CAF"/>
    <w:rsid w:val="00FD3CFB"/>
    <w:rsid w:val="00FD3D6F"/>
    <w:rsid w:val="00FD3EA7"/>
    <w:rsid w:val="00FD3F4E"/>
    <w:rsid w:val="00FD40F4"/>
    <w:rsid w:val="00FD41F3"/>
    <w:rsid w:val="00FD4313"/>
    <w:rsid w:val="00FD4611"/>
    <w:rsid w:val="00FD47A9"/>
    <w:rsid w:val="00FD47AD"/>
    <w:rsid w:val="00FD47FD"/>
    <w:rsid w:val="00FD49BE"/>
    <w:rsid w:val="00FD4A09"/>
    <w:rsid w:val="00FD4C5E"/>
    <w:rsid w:val="00FD4ECE"/>
    <w:rsid w:val="00FD4F40"/>
    <w:rsid w:val="00FD4F5F"/>
    <w:rsid w:val="00FD5108"/>
    <w:rsid w:val="00FD54DB"/>
    <w:rsid w:val="00FD5554"/>
    <w:rsid w:val="00FD569C"/>
    <w:rsid w:val="00FD56D4"/>
    <w:rsid w:val="00FD57ED"/>
    <w:rsid w:val="00FD5843"/>
    <w:rsid w:val="00FD5A0C"/>
    <w:rsid w:val="00FD5A80"/>
    <w:rsid w:val="00FD5AFB"/>
    <w:rsid w:val="00FD5D77"/>
    <w:rsid w:val="00FD5FE1"/>
    <w:rsid w:val="00FD61A6"/>
    <w:rsid w:val="00FD61CB"/>
    <w:rsid w:val="00FD645F"/>
    <w:rsid w:val="00FD6668"/>
    <w:rsid w:val="00FD668A"/>
    <w:rsid w:val="00FD6706"/>
    <w:rsid w:val="00FD67F9"/>
    <w:rsid w:val="00FD69AF"/>
    <w:rsid w:val="00FD69D0"/>
    <w:rsid w:val="00FD6A65"/>
    <w:rsid w:val="00FD6AA4"/>
    <w:rsid w:val="00FD6E07"/>
    <w:rsid w:val="00FD6E27"/>
    <w:rsid w:val="00FD6E56"/>
    <w:rsid w:val="00FD6F37"/>
    <w:rsid w:val="00FD6FC5"/>
    <w:rsid w:val="00FD71E8"/>
    <w:rsid w:val="00FD7411"/>
    <w:rsid w:val="00FD74AA"/>
    <w:rsid w:val="00FD75CD"/>
    <w:rsid w:val="00FD75F1"/>
    <w:rsid w:val="00FD7747"/>
    <w:rsid w:val="00FD7943"/>
    <w:rsid w:val="00FD7B0D"/>
    <w:rsid w:val="00FD7CD1"/>
    <w:rsid w:val="00FD7D33"/>
    <w:rsid w:val="00FD7EF8"/>
    <w:rsid w:val="00FD7F6F"/>
    <w:rsid w:val="00FE0219"/>
    <w:rsid w:val="00FE0565"/>
    <w:rsid w:val="00FE073E"/>
    <w:rsid w:val="00FE0923"/>
    <w:rsid w:val="00FE09B2"/>
    <w:rsid w:val="00FE0DC0"/>
    <w:rsid w:val="00FE0DC2"/>
    <w:rsid w:val="00FE116A"/>
    <w:rsid w:val="00FE1193"/>
    <w:rsid w:val="00FE1197"/>
    <w:rsid w:val="00FE1227"/>
    <w:rsid w:val="00FE12FB"/>
    <w:rsid w:val="00FE133B"/>
    <w:rsid w:val="00FE137C"/>
    <w:rsid w:val="00FE1522"/>
    <w:rsid w:val="00FE1716"/>
    <w:rsid w:val="00FE177F"/>
    <w:rsid w:val="00FE1AE2"/>
    <w:rsid w:val="00FE1DDF"/>
    <w:rsid w:val="00FE204C"/>
    <w:rsid w:val="00FE20B3"/>
    <w:rsid w:val="00FE23B1"/>
    <w:rsid w:val="00FE24DA"/>
    <w:rsid w:val="00FE2514"/>
    <w:rsid w:val="00FE26A0"/>
    <w:rsid w:val="00FE2D04"/>
    <w:rsid w:val="00FE2FAB"/>
    <w:rsid w:val="00FE31AB"/>
    <w:rsid w:val="00FE33AB"/>
    <w:rsid w:val="00FE344C"/>
    <w:rsid w:val="00FE372B"/>
    <w:rsid w:val="00FE39CB"/>
    <w:rsid w:val="00FE3B46"/>
    <w:rsid w:val="00FE3EDF"/>
    <w:rsid w:val="00FE40A5"/>
    <w:rsid w:val="00FE40C8"/>
    <w:rsid w:val="00FE41A6"/>
    <w:rsid w:val="00FE4485"/>
    <w:rsid w:val="00FE44E3"/>
    <w:rsid w:val="00FE4848"/>
    <w:rsid w:val="00FE4AA0"/>
    <w:rsid w:val="00FE4B62"/>
    <w:rsid w:val="00FE4D76"/>
    <w:rsid w:val="00FE4DAE"/>
    <w:rsid w:val="00FE4E19"/>
    <w:rsid w:val="00FE4E7C"/>
    <w:rsid w:val="00FE4EAA"/>
    <w:rsid w:val="00FE5021"/>
    <w:rsid w:val="00FE5044"/>
    <w:rsid w:val="00FE50F2"/>
    <w:rsid w:val="00FE5143"/>
    <w:rsid w:val="00FE5200"/>
    <w:rsid w:val="00FE553F"/>
    <w:rsid w:val="00FE55D9"/>
    <w:rsid w:val="00FE58E4"/>
    <w:rsid w:val="00FE5AD9"/>
    <w:rsid w:val="00FE5B24"/>
    <w:rsid w:val="00FE5C8E"/>
    <w:rsid w:val="00FE5DAA"/>
    <w:rsid w:val="00FE5F25"/>
    <w:rsid w:val="00FE62B0"/>
    <w:rsid w:val="00FE632E"/>
    <w:rsid w:val="00FE6354"/>
    <w:rsid w:val="00FE63A0"/>
    <w:rsid w:val="00FE63B9"/>
    <w:rsid w:val="00FE642B"/>
    <w:rsid w:val="00FE644E"/>
    <w:rsid w:val="00FE657A"/>
    <w:rsid w:val="00FE66A8"/>
    <w:rsid w:val="00FE6941"/>
    <w:rsid w:val="00FE6B1B"/>
    <w:rsid w:val="00FE6BCC"/>
    <w:rsid w:val="00FE6C58"/>
    <w:rsid w:val="00FE6FFC"/>
    <w:rsid w:val="00FE70A1"/>
    <w:rsid w:val="00FE70B0"/>
    <w:rsid w:val="00FE7341"/>
    <w:rsid w:val="00FE7586"/>
    <w:rsid w:val="00FE771C"/>
    <w:rsid w:val="00FE77B6"/>
    <w:rsid w:val="00FE79EC"/>
    <w:rsid w:val="00FE7A1D"/>
    <w:rsid w:val="00FE7A33"/>
    <w:rsid w:val="00FF0235"/>
    <w:rsid w:val="00FF0271"/>
    <w:rsid w:val="00FF0275"/>
    <w:rsid w:val="00FF07C6"/>
    <w:rsid w:val="00FF0A6C"/>
    <w:rsid w:val="00FF0ADC"/>
    <w:rsid w:val="00FF0B70"/>
    <w:rsid w:val="00FF1077"/>
    <w:rsid w:val="00FF1278"/>
    <w:rsid w:val="00FF1550"/>
    <w:rsid w:val="00FF156C"/>
    <w:rsid w:val="00FF19A7"/>
    <w:rsid w:val="00FF1A5F"/>
    <w:rsid w:val="00FF1C22"/>
    <w:rsid w:val="00FF206C"/>
    <w:rsid w:val="00FF21B8"/>
    <w:rsid w:val="00FF222D"/>
    <w:rsid w:val="00FF23E0"/>
    <w:rsid w:val="00FF240B"/>
    <w:rsid w:val="00FF2469"/>
    <w:rsid w:val="00FF25DE"/>
    <w:rsid w:val="00FF2602"/>
    <w:rsid w:val="00FF2993"/>
    <w:rsid w:val="00FF2BFA"/>
    <w:rsid w:val="00FF2C5E"/>
    <w:rsid w:val="00FF2D89"/>
    <w:rsid w:val="00FF2E42"/>
    <w:rsid w:val="00FF2E7D"/>
    <w:rsid w:val="00FF3164"/>
    <w:rsid w:val="00FF31A3"/>
    <w:rsid w:val="00FF31AA"/>
    <w:rsid w:val="00FF321B"/>
    <w:rsid w:val="00FF3359"/>
    <w:rsid w:val="00FF3414"/>
    <w:rsid w:val="00FF36D0"/>
    <w:rsid w:val="00FF392C"/>
    <w:rsid w:val="00FF3C44"/>
    <w:rsid w:val="00FF3F38"/>
    <w:rsid w:val="00FF419C"/>
    <w:rsid w:val="00FF4357"/>
    <w:rsid w:val="00FF4370"/>
    <w:rsid w:val="00FF4686"/>
    <w:rsid w:val="00FF4791"/>
    <w:rsid w:val="00FF4AE2"/>
    <w:rsid w:val="00FF4B37"/>
    <w:rsid w:val="00FF4B8D"/>
    <w:rsid w:val="00FF4DE3"/>
    <w:rsid w:val="00FF4FBA"/>
    <w:rsid w:val="00FF51C5"/>
    <w:rsid w:val="00FF52E5"/>
    <w:rsid w:val="00FF566C"/>
    <w:rsid w:val="00FF56CF"/>
    <w:rsid w:val="00FF58AA"/>
    <w:rsid w:val="00FF58F8"/>
    <w:rsid w:val="00FF5971"/>
    <w:rsid w:val="00FF5BF4"/>
    <w:rsid w:val="00FF5EDD"/>
    <w:rsid w:val="00FF6211"/>
    <w:rsid w:val="00FF6255"/>
    <w:rsid w:val="00FF6386"/>
    <w:rsid w:val="00FF64FD"/>
    <w:rsid w:val="00FF6623"/>
    <w:rsid w:val="00FF66D9"/>
    <w:rsid w:val="00FF671C"/>
    <w:rsid w:val="00FF6A97"/>
    <w:rsid w:val="00FF6B18"/>
    <w:rsid w:val="00FF6B56"/>
    <w:rsid w:val="00FF6C8C"/>
    <w:rsid w:val="00FF6CEC"/>
    <w:rsid w:val="00FF7232"/>
    <w:rsid w:val="00FF7389"/>
    <w:rsid w:val="00FF751C"/>
    <w:rsid w:val="00FF7721"/>
    <w:rsid w:val="00FF7745"/>
    <w:rsid w:val="00FF778C"/>
    <w:rsid w:val="00FF79AE"/>
    <w:rsid w:val="00FF7B3C"/>
    <w:rsid w:val="00FF7B70"/>
    <w:rsid w:val="00FF7CD4"/>
    <w:rsid w:val="00FF7D4A"/>
    <w:rsid w:val="00FF7EB3"/>
    <w:rsid w:val="010BC37D"/>
    <w:rsid w:val="010C3A28"/>
    <w:rsid w:val="0113EE9E"/>
    <w:rsid w:val="0114432B"/>
    <w:rsid w:val="0120471C"/>
    <w:rsid w:val="012094C7"/>
    <w:rsid w:val="0123B9BE"/>
    <w:rsid w:val="0128BD23"/>
    <w:rsid w:val="012BEBE6"/>
    <w:rsid w:val="012F25FE"/>
    <w:rsid w:val="01300FC3"/>
    <w:rsid w:val="01316417"/>
    <w:rsid w:val="0131DCD8"/>
    <w:rsid w:val="01324CA1"/>
    <w:rsid w:val="01360CC9"/>
    <w:rsid w:val="013BC20E"/>
    <w:rsid w:val="013DF0A0"/>
    <w:rsid w:val="013EBB3B"/>
    <w:rsid w:val="0141E507"/>
    <w:rsid w:val="01481328"/>
    <w:rsid w:val="0148E3A2"/>
    <w:rsid w:val="014B653E"/>
    <w:rsid w:val="014DE1C6"/>
    <w:rsid w:val="0153B7BF"/>
    <w:rsid w:val="0158C679"/>
    <w:rsid w:val="01595914"/>
    <w:rsid w:val="015C251B"/>
    <w:rsid w:val="016194C4"/>
    <w:rsid w:val="0161FD5A"/>
    <w:rsid w:val="0169B84B"/>
    <w:rsid w:val="016E9E56"/>
    <w:rsid w:val="017A9465"/>
    <w:rsid w:val="017C4CDF"/>
    <w:rsid w:val="0184625B"/>
    <w:rsid w:val="01859F94"/>
    <w:rsid w:val="0189B418"/>
    <w:rsid w:val="018C0A95"/>
    <w:rsid w:val="018F4CE9"/>
    <w:rsid w:val="01912F80"/>
    <w:rsid w:val="0196BA66"/>
    <w:rsid w:val="019796AA"/>
    <w:rsid w:val="01983BFB"/>
    <w:rsid w:val="01A0C50A"/>
    <w:rsid w:val="01A94196"/>
    <w:rsid w:val="01AAA1C2"/>
    <w:rsid w:val="01AAB9BE"/>
    <w:rsid w:val="01AB750D"/>
    <w:rsid w:val="01B00976"/>
    <w:rsid w:val="01B0396C"/>
    <w:rsid w:val="01B44796"/>
    <w:rsid w:val="01B5DE5B"/>
    <w:rsid w:val="01B78B4C"/>
    <w:rsid w:val="01C24CF4"/>
    <w:rsid w:val="01C2ADC0"/>
    <w:rsid w:val="01C685BD"/>
    <w:rsid w:val="01C80AA3"/>
    <w:rsid w:val="01CA8631"/>
    <w:rsid w:val="01CCD617"/>
    <w:rsid w:val="01CDD39A"/>
    <w:rsid w:val="01D7119D"/>
    <w:rsid w:val="01DE9CC7"/>
    <w:rsid w:val="01E14E81"/>
    <w:rsid w:val="01E58EA7"/>
    <w:rsid w:val="01E9770E"/>
    <w:rsid w:val="01EB7EC8"/>
    <w:rsid w:val="01ED3F5E"/>
    <w:rsid w:val="01ED517B"/>
    <w:rsid w:val="01EF3A64"/>
    <w:rsid w:val="01F18EE2"/>
    <w:rsid w:val="01F4E3E8"/>
    <w:rsid w:val="01F6579F"/>
    <w:rsid w:val="01F6FF49"/>
    <w:rsid w:val="01F883A9"/>
    <w:rsid w:val="01FD9D8B"/>
    <w:rsid w:val="0203BD4C"/>
    <w:rsid w:val="0206B318"/>
    <w:rsid w:val="020A02D2"/>
    <w:rsid w:val="021148B2"/>
    <w:rsid w:val="02114D4A"/>
    <w:rsid w:val="0211DA04"/>
    <w:rsid w:val="0216D523"/>
    <w:rsid w:val="021B22A2"/>
    <w:rsid w:val="021BEBA3"/>
    <w:rsid w:val="0222AC58"/>
    <w:rsid w:val="0229EE29"/>
    <w:rsid w:val="022DC421"/>
    <w:rsid w:val="023E6A3B"/>
    <w:rsid w:val="0245786A"/>
    <w:rsid w:val="02462794"/>
    <w:rsid w:val="0248C9E3"/>
    <w:rsid w:val="024D1562"/>
    <w:rsid w:val="02507DF9"/>
    <w:rsid w:val="0253B072"/>
    <w:rsid w:val="0254000B"/>
    <w:rsid w:val="02590394"/>
    <w:rsid w:val="025D78DE"/>
    <w:rsid w:val="025DE944"/>
    <w:rsid w:val="026473ED"/>
    <w:rsid w:val="02687C02"/>
    <w:rsid w:val="026B06E3"/>
    <w:rsid w:val="026B722A"/>
    <w:rsid w:val="026B7CEE"/>
    <w:rsid w:val="02701451"/>
    <w:rsid w:val="02709833"/>
    <w:rsid w:val="02724552"/>
    <w:rsid w:val="0274B94F"/>
    <w:rsid w:val="027604D9"/>
    <w:rsid w:val="0276CA11"/>
    <w:rsid w:val="02787EBD"/>
    <w:rsid w:val="027A5166"/>
    <w:rsid w:val="027AEB51"/>
    <w:rsid w:val="027BD87F"/>
    <w:rsid w:val="027CD835"/>
    <w:rsid w:val="0285B4ED"/>
    <w:rsid w:val="028DA6A8"/>
    <w:rsid w:val="02958001"/>
    <w:rsid w:val="029BC753"/>
    <w:rsid w:val="02A224B6"/>
    <w:rsid w:val="02A48BFA"/>
    <w:rsid w:val="02A6168A"/>
    <w:rsid w:val="02AADEAF"/>
    <w:rsid w:val="02ADCDF2"/>
    <w:rsid w:val="02AF698E"/>
    <w:rsid w:val="02B0A4DA"/>
    <w:rsid w:val="02B2E8EE"/>
    <w:rsid w:val="02B5F16A"/>
    <w:rsid w:val="02B6D627"/>
    <w:rsid w:val="02BDB295"/>
    <w:rsid w:val="02C11D8F"/>
    <w:rsid w:val="02CDCD11"/>
    <w:rsid w:val="02CF1AA1"/>
    <w:rsid w:val="02D09126"/>
    <w:rsid w:val="02D32A55"/>
    <w:rsid w:val="02D33F92"/>
    <w:rsid w:val="02D61F4B"/>
    <w:rsid w:val="02D633CD"/>
    <w:rsid w:val="02DA4F52"/>
    <w:rsid w:val="02E031EF"/>
    <w:rsid w:val="02E15BA9"/>
    <w:rsid w:val="02E248A7"/>
    <w:rsid w:val="02E5769B"/>
    <w:rsid w:val="02E7042A"/>
    <w:rsid w:val="02EB8EAA"/>
    <w:rsid w:val="02F1167A"/>
    <w:rsid w:val="02F129C0"/>
    <w:rsid w:val="02FB384F"/>
    <w:rsid w:val="03058D4B"/>
    <w:rsid w:val="0307EB7B"/>
    <w:rsid w:val="030DE458"/>
    <w:rsid w:val="03127C58"/>
    <w:rsid w:val="0315BFBD"/>
    <w:rsid w:val="031E115E"/>
    <w:rsid w:val="03258B5E"/>
    <w:rsid w:val="0326B7FF"/>
    <w:rsid w:val="0329D8AD"/>
    <w:rsid w:val="03328AC7"/>
    <w:rsid w:val="0332C3D1"/>
    <w:rsid w:val="033411BE"/>
    <w:rsid w:val="03346058"/>
    <w:rsid w:val="0336A31F"/>
    <w:rsid w:val="033A5A5D"/>
    <w:rsid w:val="033E34B4"/>
    <w:rsid w:val="0342CA49"/>
    <w:rsid w:val="0344ABEE"/>
    <w:rsid w:val="0345A77D"/>
    <w:rsid w:val="0345D4BA"/>
    <w:rsid w:val="034C170F"/>
    <w:rsid w:val="034CBA67"/>
    <w:rsid w:val="0350D7EC"/>
    <w:rsid w:val="03549586"/>
    <w:rsid w:val="035B3611"/>
    <w:rsid w:val="036989F5"/>
    <w:rsid w:val="036F7679"/>
    <w:rsid w:val="0372B362"/>
    <w:rsid w:val="0372B65D"/>
    <w:rsid w:val="0373F73C"/>
    <w:rsid w:val="037555E5"/>
    <w:rsid w:val="037CA347"/>
    <w:rsid w:val="037CC8CD"/>
    <w:rsid w:val="0381F83D"/>
    <w:rsid w:val="03820A71"/>
    <w:rsid w:val="03822D0E"/>
    <w:rsid w:val="0387CB84"/>
    <w:rsid w:val="038830EB"/>
    <w:rsid w:val="0388BDEB"/>
    <w:rsid w:val="038A57C1"/>
    <w:rsid w:val="039AF123"/>
    <w:rsid w:val="039DC19D"/>
    <w:rsid w:val="03A0BA6C"/>
    <w:rsid w:val="03A17A55"/>
    <w:rsid w:val="03A2A89A"/>
    <w:rsid w:val="03A53A2A"/>
    <w:rsid w:val="03AD9EDD"/>
    <w:rsid w:val="03B0D133"/>
    <w:rsid w:val="03BCCA5E"/>
    <w:rsid w:val="03BD80BC"/>
    <w:rsid w:val="03C40AF9"/>
    <w:rsid w:val="03C521D7"/>
    <w:rsid w:val="03C6AEBD"/>
    <w:rsid w:val="03D100E0"/>
    <w:rsid w:val="03D1AE04"/>
    <w:rsid w:val="03D90423"/>
    <w:rsid w:val="03DBA362"/>
    <w:rsid w:val="03DD010A"/>
    <w:rsid w:val="03E646CC"/>
    <w:rsid w:val="03F56B35"/>
    <w:rsid w:val="03FC7964"/>
    <w:rsid w:val="04010F9C"/>
    <w:rsid w:val="040C66A2"/>
    <w:rsid w:val="0410FFFE"/>
    <w:rsid w:val="0413CB00"/>
    <w:rsid w:val="0413CE48"/>
    <w:rsid w:val="04146327"/>
    <w:rsid w:val="041670B0"/>
    <w:rsid w:val="04167C4F"/>
    <w:rsid w:val="04196800"/>
    <w:rsid w:val="041CAF00"/>
    <w:rsid w:val="041F3179"/>
    <w:rsid w:val="04283270"/>
    <w:rsid w:val="042C420E"/>
    <w:rsid w:val="042FBCF9"/>
    <w:rsid w:val="04315FDD"/>
    <w:rsid w:val="04373C43"/>
    <w:rsid w:val="0439CDE8"/>
    <w:rsid w:val="043A5C48"/>
    <w:rsid w:val="043D7E78"/>
    <w:rsid w:val="043E09A4"/>
    <w:rsid w:val="0441A02B"/>
    <w:rsid w:val="04443168"/>
    <w:rsid w:val="044C2DFC"/>
    <w:rsid w:val="04547F66"/>
    <w:rsid w:val="0455B7D1"/>
    <w:rsid w:val="045CFFB0"/>
    <w:rsid w:val="0462C6C7"/>
    <w:rsid w:val="04639437"/>
    <w:rsid w:val="0464AC4E"/>
    <w:rsid w:val="04685968"/>
    <w:rsid w:val="04710E30"/>
    <w:rsid w:val="0472FD76"/>
    <w:rsid w:val="04806AFC"/>
    <w:rsid w:val="04814FB7"/>
    <w:rsid w:val="0496A396"/>
    <w:rsid w:val="0497BAC2"/>
    <w:rsid w:val="049DD3F4"/>
    <w:rsid w:val="04A70040"/>
    <w:rsid w:val="04A85E99"/>
    <w:rsid w:val="04A96563"/>
    <w:rsid w:val="04AB5638"/>
    <w:rsid w:val="04BD2016"/>
    <w:rsid w:val="04C41BD7"/>
    <w:rsid w:val="04CA1686"/>
    <w:rsid w:val="04CAA394"/>
    <w:rsid w:val="04D584ED"/>
    <w:rsid w:val="04D9E79D"/>
    <w:rsid w:val="04DC2472"/>
    <w:rsid w:val="04DC8740"/>
    <w:rsid w:val="04DDBDB5"/>
    <w:rsid w:val="04DF87B1"/>
    <w:rsid w:val="04E2EAAD"/>
    <w:rsid w:val="04E39F61"/>
    <w:rsid w:val="04E83545"/>
    <w:rsid w:val="04EA9198"/>
    <w:rsid w:val="04ED4117"/>
    <w:rsid w:val="04F13BFE"/>
    <w:rsid w:val="0502D991"/>
    <w:rsid w:val="0507D778"/>
    <w:rsid w:val="050ADF67"/>
    <w:rsid w:val="050BDE79"/>
    <w:rsid w:val="050D1A13"/>
    <w:rsid w:val="050DD083"/>
    <w:rsid w:val="05186EF1"/>
    <w:rsid w:val="051E1E77"/>
    <w:rsid w:val="051E9FEF"/>
    <w:rsid w:val="051EEF4F"/>
    <w:rsid w:val="051F38C5"/>
    <w:rsid w:val="052182C8"/>
    <w:rsid w:val="05226493"/>
    <w:rsid w:val="05260BA7"/>
    <w:rsid w:val="052AAA87"/>
    <w:rsid w:val="052C7F50"/>
    <w:rsid w:val="052D69D9"/>
    <w:rsid w:val="05330D5E"/>
    <w:rsid w:val="05344C24"/>
    <w:rsid w:val="05347186"/>
    <w:rsid w:val="05367994"/>
    <w:rsid w:val="053C87F3"/>
    <w:rsid w:val="053CCF41"/>
    <w:rsid w:val="053D11EB"/>
    <w:rsid w:val="054E8B7B"/>
    <w:rsid w:val="0550B5E8"/>
    <w:rsid w:val="0551DEB2"/>
    <w:rsid w:val="0558637D"/>
    <w:rsid w:val="05598F6D"/>
    <w:rsid w:val="0568EDCA"/>
    <w:rsid w:val="056AB71C"/>
    <w:rsid w:val="056CAA3B"/>
    <w:rsid w:val="057795A5"/>
    <w:rsid w:val="057E008F"/>
    <w:rsid w:val="0580AC2A"/>
    <w:rsid w:val="0582CAEE"/>
    <w:rsid w:val="058427D4"/>
    <w:rsid w:val="058696C1"/>
    <w:rsid w:val="0596E79F"/>
    <w:rsid w:val="05977F9D"/>
    <w:rsid w:val="05990544"/>
    <w:rsid w:val="059FBE80"/>
    <w:rsid w:val="05AAE513"/>
    <w:rsid w:val="05AB6479"/>
    <w:rsid w:val="05B2D0EA"/>
    <w:rsid w:val="05B49198"/>
    <w:rsid w:val="05B92CDC"/>
    <w:rsid w:val="05BF7DFE"/>
    <w:rsid w:val="05D54BAA"/>
    <w:rsid w:val="05D8A086"/>
    <w:rsid w:val="05DA7A7D"/>
    <w:rsid w:val="05E1D042"/>
    <w:rsid w:val="05E1DCF8"/>
    <w:rsid w:val="05E4C449"/>
    <w:rsid w:val="05E4D2D4"/>
    <w:rsid w:val="05E69227"/>
    <w:rsid w:val="05EAF2FE"/>
    <w:rsid w:val="05F36F0A"/>
    <w:rsid w:val="05FA7C6A"/>
    <w:rsid w:val="05FD968F"/>
    <w:rsid w:val="05FF64ED"/>
    <w:rsid w:val="06001F76"/>
    <w:rsid w:val="06028841"/>
    <w:rsid w:val="06032142"/>
    <w:rsid w:val="0609B35F"/>
    <w:rsid w:val="060A3986"/>
    <w:rsid w:val="060CEDFD"/>
    <w:rsid w:val="061160E1"/>
    <w:rsid w:val="06196648"/>
    <w:rsid w:val="061EE0DC"/>
    <w:rsid w:val="062E02C1"/>
    <w:rsid w:val="0633D570"/>
    <w:rsid w:val="0634BB83"/>
    <w:rsid w:val="063D7E90"/>
    <w:rsid w:val="063F1DF7"/>
    <w:rsid w:val="064357D8"/>
    <w:rsid w:val="064CB6BE"/>
    <w:rsid w:val="064E2A64"/>
    <w:rsid w:val="064F4073"/>
    <w:rsid w:val="064FA10D"/>
    <w:rsid w:val="06502418"/>
    <w:rsid w:val="0658A365"/>
    <w:rsid w:val="065BB249"/>
    <w:rsid w:val="065DA040"/>
    <w:rsid w:val="06601B4F"/>
    <w:rsid w:val="06605C42"/>
    <w:rsid w:val="066A0CB7"/>
    <w:rsid w:val="066C504D"/>
    <w:rsid w:val="066F8232"/>
    <w:rsid w:val="06734C7B"/>
    <w:rsid w:val="06734F11"/>
    <w:rsid w:val="067598D9"/>
    <w:rsid w:val="067A4422"/>
    <w:rsid w:val="067B6B5C"/>
    <w:rsid w:val="067C7CEF"/>
    <w:rsid w:val="067D1DF3"/>
    <w:rsid w:val="067D9D45"/>
    <w:rsid w:val="06858DBF"/>
    <w:rsid w:val="0686BBC5"/>
    <w:rsid w:val="068A645F"/>
    <w:rsid w:val="068ADB72"/>
    <w:rsid w:val="068B5989"/>
    <w:rsid w:val="06969560"/>
    <w:rsid w:val="069A04D1"/>
    <w:rsid w:val="06A0F5A4"/>
    <w:rsid w:val="06A6BBC9"/>
    <w:rsid w:val="06A7AB78"/>
    <w:rsid w:val="06A8DC87"/>
    <w:rsid w:val="06A95D47"/>
    <w:rsid w:val="06AC218C"/>
    <w:rsid w:val="06ACA6DB"/>
    <w:rsid w:val="06AD6AE5"/>
    <w:rsid w:val="06BDB0F3"/>
    <w:rsid w:val="06BEAAEE"/>
    <w:rsid w:val="06C4D0C6"/>
    <w:rsid w:val="06C91DA4"/>
    <w:rsid w:val="06CA0ED0"/>
    <w:rsid w:val="06CCAB8B"/>
    <w:rsid w:val="06D82417"/>
    <w:rsid w:val="06DE2A9C"/>
    <w:rsid w:val="06DE391F"/>
    <w:rsid w:val="06E40894"/>
    <w:rsid w:val="06E50443"/>
    <w:rsid w:val="06E778D5"/>
    <w:rsid w:val="06EDE6A2"/>
    <w:rsid w:val="06F84574"/>
    <w:rsid w:val="06FAC961"/>
    <w:rsid w:val="06FAFBA1"/>
    <w:rsid w:val="07006811"/>
    <w:rsid w:val="0701FCF3"/>
    <w:rsid w:val="070976A7"/>
    <w:rsid w:val="070A62DC"/>
    <w:rsid w:val="070CF353"/>
    <w:rsid w:val="0712D9F7"/>
    <w:rsid w:val="0715C3D1"/>
    <w:rsid w:val="07257A97"/>
    <w:rsid w:val="07264ACA"/>
    <w:rsid w:val="072C684E"/>
    <w:rsid w:val="073DDCF4"/>
    <w:rsid w:val="073E6FF4"/>
    <w:rsid w:val="073ED036"/>
    <w:rsid w:val="074300B2"/>
    <w:rsid w:val="07511878"/>
    <w:rsid w:val="0751FEAE"/>
    <w:rsid w:val="0754A102"/>
    <w:rsid w:val="075A019C"/>
    <w:rsid w:val="075A602D"/>
    <w:rsid w:val="075AA6EF"/>
    <w:rsid w:val="0760E2A1"/>
    <w:rsid w:val="0763CA40"/>
    <w:rsid w:val="0763F96F"/>
    <w:rsid w:val="07655C49"/>
    <w:rsid w:val="077348B8"/>
    <w:rsid w:val="0774ADC2"/>
    <w:rsid w:val="07752A0A"/>
    <w:rsid w:val="07783088"/>
    <w:rsid w:val="077831E5"/>
    <w:rsid w:val="0779BC3C"/>
    <w:rsid w:val="07837EB4"/>
    <w:rsid w:val="078761A0"/>
    <w:rsid w:val="07893F40"/>
    <w:rsid w:val="07A5A544"/>
    <w:rsid w:val="07AE53BF"/>
    <w:rsid w:val="07AFF056"/>
    <w:rsid w:val="07B2AEE7"/>
    <w:rsid w:val="07B416DB"/>
    <w:rsid w:val="07B44236"/>
    <w:rsid w:val="07B747DD"/>
    <w:rsid w:val="07B97DEB"/>
    <w:rsid w:val="07BCB6D5"/>
    <w:rsid w:val="07C309C4"/>
    <w:rsid w:val="07C561A7"/>
    <w:rsid w:val="07C9F76A"/>
    <w:rsid w:val="07CAE981"/>
    <w:rsid w:val="07D64826"/>
    <w:rsid w:val="07D86706"/>
    <w:rsid w:val="07DB098D"/>
    <w:rsid w:val="07DC3E28"/>
    <w:rsid w:val="07F056C4"/>
    <w:rsid w:val="07F67237"/>
    <w:rsid w:val="07FB966F"/>
    <w:rsid w:val="07FBA8B0"/>
    <w:rsid w:val="07FDF963"/>
    <w:rsid w:val="08028CE5"/>
    <w:rsid w:val="0809E13C"/>
    <w:rsid w:val="080A4868"/>
    <w:rsid w:val="080E991A"/>
    <w:rsid w:val="081316FF"/>
    <w:rsid w:val="08146954"/>
    <w:rsid w:val="0816A61D"/>
    <w:rsid w:val="08170EC7"/>
    <w:rsid w:val="081CA9EA"/>
    <w:rsid w:val="08216D1F"/>
    <w:rsid w:val="082770A9"/>
    <w:rsid w:val="082A5CD0"/>
    <w:rsid w:val="082AFEA3"/>
    <w:rsid w:val="082BA9D6"/>
    <w:rsid w:val="082CD3F0"/>
    <w:rsid w:val="082E8E40"/>
    <w:rsid w:val="08316831"/>
    <w:rsid w:val="083B3AEA"/>
    <w:rsid w:val="08413055"/>
    <w:rsid w:val="084FF2A4"/>
    <w:rsid w:val="0856D581"/>
    <w:rsid w:val="085B7B0A"/>
    <w:rsid w:val="085F6D5F"/>
    <w:rsid w:val="0861ABDA"/>
    <w:rsid w:val="0863F3C9"/>
    <w:rsid w:val="08678084"/>
    <w:rsid w:val="0868A5F5"/>
    <w:rsid w:val="086A9002"/>
    <w:rsid w:val="086B5916"/>
    <w:rsid w:val="086E0DD7"/>
    <w:rsid w:val="086F4810"/>
    <w:rsid w:val="0872A7E1"/>
    <w:rsid w:val="0875C6B1"/>
    <w:rsid w:val="08780F1F"/>
    <w:rsid w:val="087F5383"/>
    <w:rsid w:val="08829848"/>
    <w:rsid w:val="088836C2"/>
    <w:rsid w:val="088BF087"/>
    <w:rsid w:val="088E7FDA"/>
    <w:rsid w:val="089BB5D2"/>
    <w:rsid w:val="089D94C6"/>
    <w:rsid w:val="08AA4437"/>
    <w:rsid w:val="08AC5137"/>
    <w:rsid w:val="08AD8B28"/>
    <w:rsid w:val="08B0E0DB"/>
    <w:rsid w:val="08B45D8B"/>
    <w:rsid w:val="08BFFB90"/>
    <w:rsid w:val="08C41F51"/>
    <w:rsid w:val="08C7DDE2"/>
    <w:rsid w:val="08C9ED40"/>
    <w:rsid w:val="08CA9ACF"/>
    <w:rsid w:val="08CAEE3A"/>
    <w:rsid w:val="08CD268B"/>
    <w:rsid w:val="08D5FBB2"/>
    <w:rsid w:val="08D7FAB6"/>
    <w:rsid w:val="08DDF5A4"/>
    <w:rsid w:val="08E07302"/>
    <w:rsid w:val="08E24AE4"/>
    <w:rsid w:val="08E49A9F"/>
    <w:rsid w:val="08E51E91"/>
    <w:rsid w:val="08E536E6"/>
    <w:rsid w:val="08E56482"/>
    <w:rsid w:val="08E64C43"/>
    <w:rsid w:val="08EB360D"/>
    <w:rsid w:val="08ED997F"/>
    <w:rsid w:val="08F0590F"/>
    <w:rsid w:val="08FA05FC"/>
    <w:rsid w:val="08FADEB9"/>
    <w:rsid w:val="08FBAC83"/>
    <w:rsid w:val="09075BFA"/>
    <w:rsid w:val="090D3F0B"/>
    <w:rsid w:val="090E510F"/>
    <w:rsid w:val="0913D7A6"/>
    <w:rsid w:val="09158F9A"/>
    <w:rsid w:val="0915D706"/>
    <w:rsid w:val="09161829"/>
    <w:rsid w:val="091B1184"/>
    <w:rsid w:val="091C5931"/>
    <w:rsid w:val="09204CA1"/>
    <w:rsid w:val="0923F8BB"/>
    <w:rsid w:val="0924B806"/>
    <w:rsid w:val="0931D1E2"/>
    <w:rsid w:val="0933ECF5"/>
    <w:rsid w:val="093B6CAB"/>
    <w:rsid w:val="093F7C6D"/>
    <w:rsid w:val="0946FA7E"/>
    <w:rsid w:val="094A1826"/>
    <w:rsid w:val="094C991F"/>
    <w:rsid w:val="09577B40"/>
    <w:rsid w:val="0957C4B9"/>
    <w:rsid w:val="095F74DB"/>
    <w:rsid w:val="095FA383"/>
    <w:rsid w:val="09650FFB"/>
    <w:rsid w:val="096A64FD"/>
    <w:rsid w:val="096F1CA2"/>
    <w:rsid w:val="09740BA0"/>
    <w:rsid w:val="097F591B"/>
    <w:rsid w:val="09837BDD"/>
    <w:rsid w:val="0989ABE3"/>
    <w:rsid w:val="098F3392"/>
    <w:rsid w:val="09907518"/>
    <w:rsid w:val="099A3E31"/>
    <w:rsid w:val="099ABD2E"/>
    <w:rsid w:val="099B4E15"/>
    <w:rsid w:val="099BE6DF"/>
    <w:rsid w:val="09A41B6D"/>
    <w:rsid w:val="09A595DF"/>
    <w:rsid w:val="09B66F63"/>
    <w:rsid w:val="09B8712F"/>
    <w:rsid w:val="09C161BF"/>
    <w:rsid w:val="09C84EC0"/>
    <w:rsid w:val="09CA594E"/>
    <w:rsid w:val="09CF8152"/>
    <w:rsid w:val="09D12E74"/>
    <w:rsid w:val="09D38C9E"/>
    <w:rsid w:val="09D67746"/>
    <w:rsid w:val="09DAE01A"/>
    <w:rsid w:val="09DB1212"/>
    <w:rsid w:val="09DB7B3F"/>
    <w:rsid w:val="09DBA331"/>
    <w:rsid w:val="09DC0CEB"/>
    <w:rsid w:val="09DC1958"/>
    <w:rsid w:val="09DC1D27"/>
    <w:rsid w:val="09E7B9D6"/>
    <w:rsid w:val="09F371E5"/>
    <w:rsid w:val="09F60069"/>
    <w:rsid w:val="09F82A21"/>
    <w:rsid w:val="09F83D34"/>
    <w:rsid w:val="09FCC508"/>
    <w:rsid w:val="09FDCC85"/>
    <w:rsid w:val="09FDF7C7"/>
    <w:rsid w:val="0A02820B"/>
    <w:rsid w:val="0A0450AD"/>
    <w:rsid w:val="0A0593A0"/>
    <w:rsid w:val="0A0E19A3"/>
    <w:rsid w:val="0A1126D8"/>
    <w:rsid w:val="0A115D14"/>
    <w:rsid w:val="0A16440B"/>
    <w:rsid w:val="0A1C0A9F"/>
    <w:rsid w:val="0A24F3D9"/>
    <w:rsid w:val="0A3583A5"/>
    <w:rsid w:val="0A375AB0"/>
    <w:rsid w:val="0A3A9E47"/>
    <w:rsid w:val="0A3AF294"/>
    <w:rsid w:val="0A3C5344"/>
    <w:rsid w:val="0A4807B8"/>
    <w:rsid w:val="0A4A6047"/>
    <w:rsid w:val="0A4BBC28"/>
    <w:rsid w:val="0A4C65AB"/>
    <w:rsid w:val="0A4DD502"/>
    <w:rsid w:val="0A506664"/>
    <w:rsid w:val="0A59A1E8"/>
    <w:rsid w:val="0A5DCEC6"/>
    <w:rsid w:val="0A653515"/>
    <w:rsid w:val="0A67DEEA"/>
    <w:rsid w:val="0A6E77FC"/>
    <w:rsid w:val="0A7348F1"/>
    <w:rsid w:val="0A765625"/>
    <w:rsid w:val="0A78F3CD"/>
    <w:rsid w:val="0A7DD24F"/>
    <w:rsid w:val="0A833018"/>
    <w:rsid w:val="0A84DFBC"/>
    <w:rsid w:val="0A8ACACA"/>
    <w:rsid w:val="0A8AF8DD"/>
    <w:rsid w:val="0A95239C"/>
    <w:rsid w:val="0A97DC8E"/>
    <w:rsid w:val="0A9DA1A4"/>
    <w:rsid w:val="0A9F8E84"/>
    <w:rsid w:val="0AA025C7"/>
    <w:rsid w:val="0AA18691"/>
    <w:rsid w:val="0AA70C70"/>
    <w:rsid w:val="0AA9E18B"/>
    <w:rsid w:val="0AAA31B1"/>
    <w:rsid w:val="0AABCAAC"/>
    <w:rsid w:val="0AACBFFC"/>
    <w:rsid w:val="0AAD4B85"/>
    <w:rsid w:val="0AB24C4C"/>
    <w:rsid w:val="0AB3D5EA"/>
    <w:rsid w:val="0AB51DB0"/>
    <w:rsid w:val="0AB6ADCB"/>
    <w:rsid w:val="0ABF43C6"/>
    <w:rsid w:val="0ABF7A79"/>
    <w:rsid w:val="0AC03454"/>
    <w:rsid w:val="0AC08C53"/>
    <w:rsid w:val="0AC6921B"/>
    <w:rsid w:val="0AC7C878"/>
    <w:rsid w:val="0ACA19B9"/>
    <w:rsid w:val="0ACAE9F6"/>
    <w:rsid w:val="0ACEF433"/>
    <w:rsid w:val="0AD69B29"/>
    <w:rsid w:val="0ADA3E8F"/>
    <w:rsid w:val="0AE067AA"/>
    <w:rsid w:val="0AE25B6F"/>
    <w:rsid w:val="0AE39B71"/>
    <w:rsid w:val="0AE3BAEC"/>
    <w:rsid w:val="0AE50B2F"/>
    <w:rsid w:val="0AE57FF4"/>
    <w:rsid w:val="0AF19D55"/>
    <w:rsid w:val="0AF60330"/>
    <w:rsid w:val="0AFEDE6C"/>
    <w:rsid w:val="0B063380"/>
    <w:rsid w:val="0B0952C0"/>
    <w:rsid w:val="0B0BEBE6"/>
    <w:rsid w:val="0B1065C4"/>
    <w:rsid w:val="0B1148D8"/>
    <w:rsid w:val="0B16962B"/>
    <w:rsid w:val="0B1A0DC7"/>
    <w:rsid w:val="0B1C7263"/>
    <w:rsid w:val="0B1E8B51"/>
    <w:rsid w:val="0B21F82E"/>
    <w:rsid w:val="0B2649C5"/>
    <w:rsid w:val="0B2989FF"/>
    <w:rsid w:val="0B2ADF53"/>
    <w:rsid w:val="0B2C325E"/>
    <w:rsid w:val="0B371FEE"/>
    <w:rsid w:val="0B39040E"/>
    <w:rsid w:val="0B4221A8"/>
    <w:rsid w:val="0B45423E"/>
    <w:rsid w:val="0B4A2D69"/>
    <w:rsid w:val="0B52EB6D"/>
    <w:rsid w:val="0B5CC81C"/>
    <w:rsid w:val="0B5DFCE4"/>
    <w:rsid w:val="0B6A08AA"/>
    <w:rsid w:val="0B6CDBA5"/>
    <w:rsid w:val="0B6D5A4B"/>
    <w:rsid w:val="0B72177A"/>
    <w:rsid w:val="0B761D11"/>
    <w:rsid w:val="0B7D2EE9"/>
    <w:rsid w:val="0B8BC9E6"/>
    <w:rsid w:val="0B8E5DEF"/>
    <w:rsid w:val="0B8F42A4"/>
    <w:rsid w:val="0B92304E"/>
    <w:rsid w:val="0B9562E8"/>
    <w:rsid w:val="0BA0210E"/>
    <w:rsid w:val="0BA224AA"/>
    <w:rsid w:val="0BA4770B"/>
    <w:rsid w:val="0BA68E4B"/>
    <w:rsid w:val="0BA80376"/>
    <w:rsid w:val="0BACED25"/>
    <w:rsid w:val="0BB468E4"/>
    <w:rsid w:val="0BB4B00C"/>
    <w:rsid w:val="0BB6EEC9"/>
    <w:rsid w:val="0BC3A768"/>
    <w:rsid w:val="0BCA1AB7"/>
    <w:rsid w:val="0BCE1E53"/>
    <w:rsid w:val="0BD06314"/>
    <w:rsid w:val="0BD0A03D"/>
    <w:rsid w:val="0BD0B202"/>
    <w:rsid w:val="0BD1AB55"/>
    <w:rsid w:val="0BD4F522"/>
    <w:rsid w:val="0BD943A2"/>
    <w:rsid w:val="0BD9D590"/>
    <w:rsid w:val="0BE0E6BA"/>
    <w:rsid w:val="0BEE6530"/>
    <w:rsid w:val="0BF16108"/>
    <w:rsid w:val="0BF1CD5F"/>
    <w:rsid w:val="0BF5746B"/>
    <w:rsid w:val="0BF5CA44"/>
    <w:rsid w:val="0BFD5FD8"/>
    <w:rsid w:val="0C02FD41"/>
    <w:rsid w:val="0C049765"/>
    <w:rsid w:val="0C08F9A0"/>
    <w:rsid w:val="0C0966DF"/>
    <w:rsid w:val="0C0BC248"/>
    <w:rsid w:val="0C10E5FB"/>
    <w:rsid w:val="0C11223A"/>
    <w:rsid w:val="0C1201E6"/>
    <w:rsid w:val="0C12C765"/>
    <w:rsid w:val="0C150174"/>
    <w:rsid w:val="0C178A2B"/>
    <w:rsid w:val="0C1C1A3E"/>
    <w:rsid w:val="0C23B7B1"/>
    <w:rsid w:val="0C264859"/>
    <w:rsid w:val="0C276BC8"/>
    <w:rsid w:val="0C279C3D"/>
    <w:rsid w:val="0C27F4AD"/>
    <w:rsid w:val="0C2CEB08"/>
    <w:rsid w:val="0C2EF99A"/>
    <w:rsid w:val="0C3051F0"/>
    <w:rsid w:val="0C316915"/>
    <w:rsid w:val="0C37033D"/>
    <w:rsid w:val="0C379942"/>
    <w:rsid w:val="0C386EEC"/>
    <w:rsid w:val="0C39935F"/>
    <w:rsid w:val="0C3D29CB"/>
    <w:rsid w:val="0C3FC99F"/>
    <w:rsid w:val="0C4085D7"/>
    <w:rsid w:val="0C44A6CE"/>
    <w:rsid w:val="0C4964F5"/>
    <w:rsid w:val="0C49BC59"/>
    <w:rsid w:val="0C5000D8"/>
    <w:rsid w:val="0C53AF9E"/>
    <w:rsid w:val="0C559C22"/>
    <w:rsid w:val="0C5DFBCD"/>
    <w:rsid w:val="0C5E4759"/>
    <w:rsid w:val="0C5E9A3B"/>
    <w:rsid w:val="0C63EB54"/>
    <w:rsid w:val="0C65CBC3"/>
    <w:rsid w:val="0C6B3CBE"/>
    <w:rsid w:val="0C6F2D67"/>
    <w:rsid w:val="0C705ACF"/>
    <w:rsid w:val="0C73488B"/>
    <w:rsid w:val="0C73F6EF"/>
    <w:rsid w:val="0C740BCA"/>
    <w:rsid w:val="0C745A60"/>
    <w:rsid w:val="0C8523BE"/>
    <w:rsid w:val="0C86B663"/>
    <w:rsid w:val="0C8C5FCB"/>
    <w:rsid w:val="0C8CF16C"/>
    <w:rsid w:val="0CA9AC41"/>
    <w:rsid w:val="0CB72921"/>
    <w:rsid w:val="0CB74FB8"/>
    <w:rsid w:val="0CB8ACCB"/>
    <w:rsid w:val="0CBB5340"/>
    <w:rsid w:val="0CBB9D56"/>
    <w:rsid w:val="0CBDB443"/>
    <w:rsid w:val="0CBFE960"/>
    <w:rsid w:val="0CC6E04B"/>
    <w:rsid w:val="0CCAAEEB"/>
    <w:rsid w:val="0CCF70F9"/>
    <w:rsid w:val="0CD3BC46"/>
    <w:rsid w:val="0CDDE5CC"/>
    <w:rsid w:val="0CDFB3F2"/>
    <w:rsid w:val="0CE1726C"/>
    <w:rsid w:val="0CE8C670"/>
    <w:rsid w:val="0CE9E189"/>
    <w:rsid w:val="0CEC646F"/>
    <w:rsid w:val="0CF6AC5E"/>
    <w:rsid w:val="0CF7F175"/>
    <w:rsid w:val="0CFADEAB"/>
    <w:rsid w:val="0CFC6657"/>
    <w:rsid w:val="0CFDA718"/>
    <w:rsid w:val="0D070031"/>
    <w:rsid w:val="0D0AC506"/>
    <w:rsid w:val="0D0DBB23"/>
    <w:rsid w:val="0D0E15E1"/>
    <w:rsid w:val="0D1DE6CC"/>
    <w:rsid w:val="0D1E6DDD"/>
    <w:rsid w:val="0D21055F"/>
    <w:rsid w:val="0D21EE76"/>
    <w:rsid w:val="0D247689"/>
    <w:rsid w:val="0D301C40"/>
    <w:rsid w:val="0D3465CA"/>
    <w:rsid w:val="0D34DFFD"/>
    <w:rsid w:val="0D40BB12"/>
    <w:rsid w:val="0D42F1A6"/>
    <w:rsid w:val="0D452613"/>
    <w:rsid w:val="0D4588C4"/>
    <w:rsid w:val="0D49FE56"/>
    <w:rsid w:val="0D4E4A49"/>
    <w:rsid w:val="0D5310B3"/>
    <w:rsid w:val="0D5DAB3D"/>
    <w:rsid w:val="0D6881E9"/>
    <w:rsid w:val="0D69CA3F"/>
    <w:rsid w:val="0D6DED1D"/>
    <w:rsid w:val="0D6E3D1B"/>
    <w:rsid w:val="0D72DE07"/>
    <w:rsid w:val="0D7BA4A5"/>
    <w:rsid w:val="0D7F0A01"/>
    <w:rsid w:val="0D836B3F"/>
    <w:rsid w:val="0D86441C"/>
    <w:rsid w:val="0D96C2AC"/>
    <w:rsid w:val="0D9B58CD"/>
    <w:rsid w:val="0D9E16BD"/>
    <w:rsid w:val="0D9E1CA7"/>
    <w:rsid w:val="0DA09F6F"/>
    <w:rsid w:val="0DA0BE63"/>
    <w:rsid w:val="0DA1AD8D"/>
    <w:rsid w:val="0DAB5525"/>
    <w:rsid w:val="0DB3DB20"/>
    <w:rsid w:val="0DB5D0E3"/>
    <w:rsid w:val="0DB79177"/>
    <w:rsid w:val="0DC196DD"/>
    <w:rsid w:val="0DCCAD0B"/>
    <w:rsid w:val="0DD4422E"/>
    <w:rsid w:val="0DD7FF3C"/>
    <w:rsid w:val="0DDBDC39"/>
    <w:rsid w:val="0DDF4F56"/>
    <w:rsid w:val="0DDF70B1"/>
    <w:rsid w:val="0DE48142"/>
    <w:rsid w:val="0DE7BCC9"/>
    <w:rsid w:val="0DE82BE5"/>
    <w:rsid w:val="0DEB5EE2"/>
    <w:rsid w:val="0DED64EB"/>
    <w:rsid w:val="0DF473F2"/>
    <w:rsid w:val="0DF59B95"/>
    <w:rsid w:val="0DFEA7B4"/>
    <w:rsid w:val="0DFF6900"/>
    <w:rsid w:val="0E0E3A2C"/>
    <w:rsid w:val="0E0FFD10"/>
    <w:rsid w:val="0E16F4B9"/>
    <w:rsid w:val="0E1E98FF"/>
    <w:rsid w:val="0E259880"/>
    <w:rsid w:val="0E2668CD"/>
    <w:rsid w:val="0E283DDD"/>
    <w:rsid w:val="0E2C74F4"/>
    <w:rsid w:val="0E30B038"/>
    <w:rsid w:val="0E30F735"/>
    <w:rsid w:val="0E31943B"/>
    <w:rsid w:val="0E329C87"/>
    <w:rsid w:val="0E356D00"/>
    <w:rsid w:val="0E362186"/>
    <w:rsid w:val="0E3AE9C0"/>
    <w:rsid w:val="0E407D8C"/>
    <w:rsid w:val="0E46D823"/>
    <w:rsid w:val="0E48D353"/>
    <w:rsid w:val="0E495601"/>
    <w:rsid w:val="0E52CF34"/>
    <w:rsid w:val="0E56806B"/>
    <w:rsid w:val="0E5A0867"/>
    <w:rsid w:val="0E5BA4CC"/>
    <w:rsid w:val="0E659BC2"/>
    <w:rsid w:val="0E6AA937"/>
    <w:rsid w:val="0E6E8991"/>
    <w:rsid w:val="0E72AA4D"/>
    <w:rsid w:val="0E785DAC"/>
    <w:rsid w:val="0E8100CB"/>
    <w:rsid w:val="0E82AF7C"/>
    <w:rsid w:val="0E8B0FDC"/>
    <w:rsid w:val="0E8FF521"/>
    <w:rsid w:val="0E9463A1"/>
    <w:rsid w:val="0E95DFA4"/>
    <w:rsid w:val="0EAB3AA5"/>
    <w:rsid w:val="0EAF5FC6"/>
    <w:rsid w:val="0EB0F1DE"/>
    <w:rsid w:val="0EB4D0F7"/>
    <w:rsid w:val="0EB50724"/>
    <w:rsid w:val="0EB64A24"/>
    <w:rsid w:val="0EBF1217"/>
    <w:rsid w:val="0EBF5122"/>
    <w:rsid w:val="0EC0DD8B"/>
    <w:rsid w:val="0EC19EFB"/>
    <w:rsid w:val="0EC94D83"/>
    <w:rsid w:val="0ECC3DC0"/>
    <w:rsid w:val="0ED12708"/>
    <w:rsid w:val="0ED9A09A"/>
    <w:rsid w:val="0EDEFEF7"/>
    <w:rsid w:val="0EE2046B"/>
    <w:rsid w:val="0EE274DA"/>
    <w:rsid w:val="0EEAEE27"/>
    <w:rsid w:val="0EEF85D6"/>
    <w:rsid w:val="0EF05FCC"/>
    <w:rsid w:val="0EF4A0EA"/>
    <w:rsid w:val="0EF5F11C"/>
    <w:rsid w:val="0EF9FEB0"/>
    <w:rsid w:val="0EFA54CF"/>
    <w:rsid w:val="0EFD9C20"/>
    <w:rsid w:val="0F0023D1"/>
    <w:rsid w:val="0F005626"/>
    <w:rsid w:val="0F03AA87"/>
    <w:rsid w:val="0F0CB933"/>
    <w:rsid w:val="0F15E7DC"/>
    <w:rsid w:val="0F176F46"/>
    <w:rsid w:val="0F1E6E95"/>
    <w:rsid w:val="0F2412EF"/>
    <w:rsid w:val="0F2E552E"/>
    <w:rsid w:val="0F2E897B"/>
    <w:rsid w:val="0F3225E7"/>
    <w:rsid w:val="0F3F5316"/>
    <w:rsid w:val="0F3FC9AF"/>
    <w:rsid w:val="0F433A86"/>
    <w:rsid w:val="0F43A2B7"/>
    <w:rsid w:val="0F5029AE"/>
    <w:rsid w:val="0F50F994"/>
    <w:rsid w:val="0F5549C3"/>
    <w:rsid w:val="0F57011B"/>
    <w:rsid w:val="0F5F0D16"/>
    <w:rsid w:val="0F60FDC4"/>
    <w:rsid w:val="0F61BF3C"/>
    <w:rsid w:val="0F6302CF"/>
    <w:rsid w:val="0F65E3FD"/>
    <w:rsid w:val="0F662A94"/>
    <w:rsid w:val="0F6D61EE"/>
    <w:rsid w:val="0F6E9D53"/>
    <w:rsid w:val="0F715447"/>
    <w:rsid w:val="0F72E7E8"/>
    <w:rsid w:val="0F733E63"/>
    <w:rsid w:val="0F791831"/>
    <w:rsid w:val="0F7A5668"/>
    <w:rsid w:val="0F8101D9"/>
    <w:rsid w:val="0F8579C0"/>
    <w:rsid w:val="0F863CA4"/>
    <w:rsid w:val="0F8C7DC1"/>
    <w:rsid w:val="0F8D3E7C"/>
    <w:rsid w:val="0F91819A"/>
    <w:rsid w:val="0F91D7A7"/>
    <w:rsid w:val="0F98503D"/>
    <w:rsid w:val="0F9D4EAD"/>
    <w:rsid w:val="0F9EFCB8"/>
    <w:rsid w:val="0FA34865"/>
    <w:rsid w:val="0FA3C170"/>
    <w:rsid w:val="0FA66181"/>
    <w:rsid w:val="0FACDD54"/>
    <w:rsid w:val="0FACF2BF"/>
    <w:rsid w:val="0FBE4F25"/>
    <w:rsid w:val="0FCE519F"/>
    <w:rsid w:val="0FD77F2B"/>
    <w:rsid w:val="0FDF07F2"/>
    <w:rsid w:val="0FE03C32"/>
    <w:rsid w:val="0FE10631"/>
    <w:rsid w:val="0FE4DE32"/>
    <w:rsid w:val="0FE4E7E2"/>
    <w:rsid w:val="0FE557E3"/>
    <w:rsid w:val="0FE57312"/>
    <w:rsid w:val="0FE67644"/>
    <w:rsid w:val="0FF2B110"/>
    <w:rsid w:val="0FFF7DF2"/>
    <w:rsid w:val="1002AA23"/>
    <w:rsid w:val="10043375"/>
    <w:rsid w:val="10073CCB"/>
    <w:rsid w:val="100FE2C3"/>
    <w:rsid w:val="1011A7A0"/>
    <w:rsid w:val="1015BD64"/>
    <w:rsid w:val="10167B89"/>
    <w:rsid w:val="101855EC"/>
    <w:rsid w:val="101ABBA2"/>
    <w:rsid w:val="101C1776"/>
    <w:rsid w:val="1024019A"/>
    <w:rsid w:val="10252175"/>
    <w:rsid w:val="10296B02"/>
    <w:rsid w:val="102DB06D"/>
    <w:rsid w:val="10329EE0"/>
    <w:rsid w:val="103390DF"/>
    <w:rsid w:val="10347C11"/>
    <w:rsid w:val="1038B724"/>
    <w:rsid w:val="103D3227"/>
    <w:rsid w:val="1040D367"/>
    <w:rsid w:val="1043BE54"/>
    <w:rsid w:val="1044FB39"/>
    <w:rsid w:val="1047878E"/>
    <w:rsid w:val="104F5BFC"/>
    <w:rsid w:val="104F6771"/>
    <w:rsid w:val="1052D1FC"/>
    <w:rsid w:val="105BB5DA"/>
    <w:rsid w:val="1062A649"/>
    <w:rsid w:val="106E88B4"/>
    <w:rsid w:val="106FEBD1"/>
    <w:rsid w:val="10715147"/>
    <w:rsid w:val="10764FB3"/>
    <w:rsid w:val="107B1524"/>
    <w:rsid w:val="107C1454"/>
    <w:rsid w:val="107EF09D"/>
    <w:rsid w:val="1083B5FA"/>
    <w:rsid w:val="1086CAF9"/>
    <w:rsid w:val="108AAA31"/>
    <w:rsid w:val="108BBA65"/>
    <w:rsid w:val="108F4F49"/>
    <w:rsid w:val="10906DB8"/>
    <w:rsid w:val="1098EE38"/>
    <w:rsid w:val="109FD1B9"/>
    <w:rsid w:val="10A1269E"/>
    <w:rsid w:val="10A1F390"/>
    <w:rsid w:val="10A2F4AD"/>
    <w:rsid w:val="10B09B14"/>
    <w:rsid w:val="10B4BB7F"/>
    <w:rsid w:val="10B8A5EE"/>
    <w:rsid w:val="10B973A3"/>
    <w:rsid w:val="10B98C85"/>
    <w:rsid w:val="10BD6399"/>
    <w:rsid w:val="10BFAA49"/>
    <w:rsid w:val="10C32610"/>
    <w:rsid w:val="10C69436"/>
    <w:rsid w:val="10D13380"/>
    <w:rsid w:val="10DCA160"/>
    <w:rsid w:val="10DCE379"/>
    <w:rsid w:val="10DF4E70"/>
    <w:rsid w:val="10E0EC65"/>
    <w:rsid w:val="10E3A593"/>
    <w:rsid w:val="10EB8391"/>
    <w:rsid w:val="10ECFA2E"/>
    <w:rsid w:val="10ED1362"/>
    <w:rsid w:val="10F227E0"/>
    <w:rsid w:val="10F25EF8"/>
    <w:rsid w:val="10F373D8"/>
    <w:rsid w:val="10F3860E"/>
    <w:rsid w:val="10F75E9A"/>
    <w:rsid w:val="10F99699"/>
    <w:rsid w:val="10FB65D0"/>
    <w:rsid w:val="10FC39D6"/>
    <w:rsid w:val="11023D32"/>
    <w:rsid w:val="11048392"/>
    <w:rsid w:val="1109AAAE"/>
    <w:rsid w:val="110BB738"/>
    <w:rsid w:val="110E9A6F"/>
    <w:rsid w:val="11151FBF"/>
    <w:rsid w:val="111A2B27"/>
    <w:rsid w:val="111D3860"/>
    <w:rsid w:val="11292639"/>
    <w:rsid w:val="112B8ECD"/>
    <w:rsid w:val="112DA4AD"/>
    <w:rsid w:val="112E09A9"/>
    <w:rsid w:val="11305D37"/>
    <w:rsid w:val="113426C5"/>
    <w:rsid w:val="113DBAD3"/>
    <w:rsid w:val="1142D9F9"/>
    <w:rsid w:val="1146F7CB"/>
    <w:rsid w:val="1149EB58"/>
    <w:rsid w:val="114F394E"/>
    <w:rsid w:val="114FA76D"/>
    <w:rsid w:val="1150ECA7"/>
    <w:rsid w:val="1150EDAE"/>
    <w:rsid w:val="1152B785"/>
    <w:rsid w:val="115B732C"/>
    <w:rsid w:val="1161C8BC"/>
    <w:rsid w:val="11641FA2"/>
    <w:rsid w:val="11642EBF"/>
    <w:rsid w:val="1164992C"/>
    <w:rsid w:val="1169EE7C"/>
    <w:rsid w:val="116AE111"/>
    <w:rsid w:val="117235C2"/>
    <w:rsid w:val="1172DD48"/>
    <w:rsid w:val="117D7540"/>
    <w:rsid w:val="1186E7E2"/>
    <w:rsid w:val="1188D2BF"/>
    <w:rsid w:val="118A5AE5"/>
    <w:rsid w:val="118E45B3"/>
    <w:rsid w:val="118EDBB8"/>
    <w:rsid w:val="118FE567"/>
    <w:rsid w:val="11969D60"/>
    <w:rsid w:val="11997C0E"/>
    <w:rsid w:val="11A795EA"/>
    <w:rsid w:val="11AB0011"/>
    <w:rsid w:val="11B1EB8C"/>
    <w:rsid w:val="11B2BDB0"/>
    <w:rsid w:val="11B3E05F"/>
    <w:rsid w:val="11B717A1"/>
    <w:rsid w:val="11BB3404"/>
    <w:rsid w:val="11BBFDA8"/>
    <w:rsid w:val="11BC4BC2"/>
    <w:rsid w:val="11CA44BB"/>
    <w:rsid w:val="11CA6B60"/>
    <w:rsid w:val="11CE118A"/>
    <w:rsid w:val="11D12C76"/>
    <w:rsid w:val="11D4A400"/>
    <w:rsid w:val="11E26CF8"/>
    <w:rsid w:val="11E301E1"/>
    <w:rsid w:val="11EA754E"/>
    <w:rsid w:val="11EC1EDA"/>
    <w:rsid w:val="11F106F9"/>
    <w:rsid w:val="11F16B39"/>
    <w:rsid w:val="11F2394E"/>
    <w:rsid w:val="11F2615A"/>
    <w:rsid w:val="11F69C16"/>
    <w:rsid w:val="11FBF6D4"/>
    <w:rsid w:val="11FD7740"/>
    <w:rsid w:val="120471FF"/>
    <w:rsid w:val="12068AF5"/>
    <w:rsid w:val="1207D6ED"/>
    <w:rsid w:val="1209F28C"/>
    <w:rsid w:val="120D9CDB"/>
    <w:rsid w:val="1211B345"/>
    <w:rsid w:val="121686A5"/>
    <w:rsid w:val="12358234"/>
    <w:rsid w:val="12392284"/>
    <w:rsid w:val="12498268"/>
    <w:rsid w:val="1252F0D2"/>
    <w:rsid w:val="1255C501"/>
    <w:rsid w:val="12589341"/>
    <w:rsid w:val="125DD7F7"/>
    <w:rsid w:val="125FD093"/>
    <w:rsid w:val="12671B3C"/>
    <w:rsid w:val="126937A7"/>
    <w:rsid w:val="126BC603"/>
    <w:rsid w:val="126D435F"/>
    <w:rsid w:val="126D8C9B"/>
    <w:rsid w:val="1273ED3E"/>
    <w:rsid w:val="1279B1ED"/>
    <w:rsid w:val="127E4F9F"/>
    <w:rsid w:val="129C2C51"/>
    <w:rsid w:val="12A152E3"/>
    <w:rsid w:val="12A866B3"/>
    <w:rsid w:val="12AB36BA"/>
    <w:rsid w:val="12B1EA83"/>
    <w:rsid w:val="12BD7626"/>
    <w:rsid w:val="12BE4059"/>
    <w:rsid w:val="12BF17E0"/>
    <w:rsid w:val="12C074AF"/>
    <w:rsid w:val="12C1C4AE"/>
    <w:rsid w:val="12C3DFDB"/>
    <w:rsid w:val="12C4E048"/>
    <w:rsid w:val="12C550F7"/>
    <w:rsid w:val="12CC6914"/>
    <w:rsid w:val="12D2DE6B"/>
    <w:rsid w:val="12D52E85"/>
    <w:rsid w:val="12DD39B3"/>
    <w:rsid w:val="12DE80CF"/>
    <w:rsid w:val="12E27183"/>
    <w:rsid w:val="12E48EA0"/>
    <w:rsid w:val="12E7D846"/>
    <w:rsid w:val="12E7FC7C"/>
    <w:rsid w:val="12E81AC8"/>
    <w:rsid w:val="12E95F55"/>
    <w:rsid w:val="12F19823"/>
    <w:rsid w:val="12F1F82F"/>
    <w:rsid w:val="12F21287"/>
    <w:rsid w:val="12F46924"/>
    <w:rsid w:val="12F6D2D3"/>
    <w:rsid w:val="12FC9CA1"/>
    <w:rsid w:val="12FCFA5D"/>
    <w:rsid w:val="13002A58"/>
    <w:rsid w:val="13030D40"/>
    <w:rsid w:val="1307C05E"/>
    <w:rsid w:val="13095784"/>
    <w:rsid w:val="130A1FA8"/>
    <w:rsid w:val="130D2737"/>
    <w:rsid w:val="130F89B0"/>
    <w:rsid w:val="13108B9B"/>
    <w:rsid w:val="131C4711"/>
    <w:rsid w:val="131CAC9A"/>
    <w:rsid w:val="131CAEBA"/>
    <w:rsid w:val="131DA7F9"/>
    <w:rsid w:val="13256938"/>
    <w:rsid w:val="1327F114"/>
    <w:rsid w:val="13280C2B"/>
    <w:rsid w:val="132BEA39"/>
    <w:rsid w:val="132C54AF"/>
    <w:rsid w:val="132DD0CD"/>
    <w:rsid w:val="133222A4"/>
    <w:rsid w:val="1333AE99"/>
    <w:rsid w:val="1334DC4B"/>
    <w:rsid w:val="1338B020"/>
    <w:rsid w:val="133B6A84"/>
    <w:rsid w:val="133E04A4"/>
    <w:rsid w:val="13472846"/>
    <w:rsid w:val="134C8BFC"/>
    <w:rsid w:val="134E0183"/>
    <w:rsid w:val="1350EF36"/>
    <w:rsid w:val="1355B6BF"/>
    <w:rsid w:val="1357CE09"/>
    <w:rsid w:val="1359F87D"/>
    <w:rsid w:val="135E3AC9"/>
    <w:rsid w:val="1360B03F"/>
    <w:rsid w:val="136510A6"/>
    <w:rsid w:val="1365700F"/>
    <w:rsid w:val="13662A50"/>
    <w:rsid w:val="13689F32"/>
    <w:rsid w:val="13691AEA"/>
    <w:rsid w:val="136E8B3C"/>
    <w:rsid w:val="136FEE4D"/>
    <w:rsid w:val="13718B7A"/>
    <w:rsid w:val="1375BEBC"/>
    <w:rsid w:val="1383002A"/>
    <w:rsid w:val="138AAD7E"/>
    <w:rsid w:val="138ABB14"/>
    <w:rsid w:val="1395CECD"/>
    <w:rsid w:val="1395F803"/>
    <w:rsid w:val="139CFE92"/>
    <w:rsid w:val="139E5D44"/>
    <w:rsid w:val="13A23846"/>
    <w:rsid w:val="13A5A666"/>
    <w:rsid w:val="13B51300"/>
    <w:rsid w:val="13B55F12"/>
    <w:rsid w:val="13B81137"/>
    <w:rsid w:val="13BD1B38"/>
    <w:rsid w:val="13BDA443"/>
    <w:rsid w:val="13C8F87D"/>
    <w:rsid w:val="13CBD2E9"/>
    <w:rsid w:val="13CE16B9"/>
    <w:rsid w:val="13CEBBBD"/>
    <w:rsid w:val="13D23E6A"/>
    <w:rsid w:val="13D5DA1E"/>
    <w:rsid w:val="13D651F6"/>
    <w:rsid w:val="13D6E5FC"/>
    <w:rsid w:val="13DFBE32"/>
    <w:rsid w:val="13E7BE5C"/>
    <w:rsid w:val="13EF568B"/>
    <w:rsid w:val="13F11C5C"/>
    <w:rsid w:val="13FD1B9D"/>
    <w:rsid w:val="13FD433F"/>
    <w:rsid w:val="13FDCB53"/>
    <w:rsid w:val="13FE3032"/>
    <w:rsid w:val="1405CD0C"/>
    <w:rsid w:val="14079DED"/>
    <w:rsid w:val="140EA0EB"/>
    <w:rsid w:val="140EDEA7"/>
    <w:rsid w:val="14117CC2"/>
    <w:rsid w:val="1413AF96"/>
    <w:rsid w:val="1425E752"/>
    <w:rsid w:val="14297046"/>
    <w:rsid w:val="142FB862"/>
    <w:rsid w:val="14307A52"/>
    <w:rsid w:val="14307B9D"/>
    <w:rsid w:val="1430DCD9"/>
    <w:rsid w:val="1438155B"/>
    <w:rsid w:val="1438AC63"/>
    <w:rsid w:val="143C2454"/>
    <w:rsid w:val="143EA145"/>
    <w:rsid w:val="14410D6B"/>
    <w:rsid w:val="14421119"/>
    <w:rsid w:val="144ABAC0"/>
    <w:rsid w:val="144B7D57"/>
    <w:rsid w:val="144EE231"/>
    <w:rsid w:val="1450BAF6"/>
    <w:rsid w:val="14512DD3"/>
    <w:rsid w:val="1456BFD6"/>
    <w:rsid w:val="1461E2BB"/>
    <w:rsid w:val="146542DD"/>
    <w:rsid w:val="14654924"/>
    <w:rsid w:val="1468756B"/>
    <w:rsid w:val="146E5923"/>
    <w:rsid w:val="1470DC9F"/>
    <w:rsid w:val="1473B695"/>
    <w:rsid w:val="1479D571"/>
    <w:rsid w:val="14867EE6"/>
    <w:rsid w:val="148C412F"/>
    <w:rsid w:val="148CB158"/>
    <w:rsid w:val="1490A5CB"/>
    <w:rsid w:val="1491F603"/>
    <w:rsid w:val="14985A61"/>
    <w:rsid w:val="149A7A06"/>
    <w:rsid w:val="149BDC5A"/>
    <w:rsid w:val="149C2DA3"/>
    <w:rsid w:val="149D297B"/>
    <w:rsid w:val="149F3A62"/>
    <w:rsid w:val="149FC862"/>
    <w:rsid w:val="14B1C00A"/>
    <w:rsid w:val="14BBE61D"/>
    <w:rsid w:val="14BF1D22"/>
    <w:rsid w:val="14C291DF"/>
    <w:rsid w:val="14C2E90B"/>
    <w:rsid w:val="14C3C53C"/>
    <w:rsid w:val="14C5BC92"/>
    <w:rsid w:val="14D06AD9"/>
    <w:rsid w:val="14D38266"/>
    <w:rsid w:val="14D556A1"/>
    <w:rsid w:val="14D6AAE9"/>
    <w:rsid w:val="14D73DEA"/>
    <w:rsid w:val="14D8F216"/>
    <w:rsid w:val="14DAC43C"/>
    <w:rsid w:val="14EC6C78"/>
    <w:rsid w:val="14F49AE4"/>
    <w:rsid w:val="14F4DB1E"/>
    <w:rsid w:val="1505B2AE"/>
    <w:rsid w:val="15265F37"/>
    <w:rsid w:val="15335BB1"/>
    <w:rsid w:val="1535FDCC"/>
    <w:rsid w:val="1537089A"/>
    <w:rsid w:val="153921D4"/>
    <w:rsid w:val="153AB140"/>
    <w:rsid w:val="153C0D1A"/>
    <w:rsid w:val="1545C4CA"/>
    <w:rsid w:val="15470C86"/>
    <w:rsid w:val="154ACC50"/>
    <w:rsid w:val="154CEAD5"/>
    <w:rsid w:val="154D8780"/>
    <w:rsid w:val="154F6FAB"/>
    <w:rsid w:val="15577E19"/>
    <w:rsid w:val="156067A7"/>
    <w:rsid w:val="156785F5"/>
    <w:rsid w:val="15681F2B"/>
    <w:rsid w:val="156C6A64"/>
    <w:rsid w:val="156CB124"/>
    <w:rsid w:val="156F8D09"/>
    <w:rsid w:val="1574DC88"/>
    <w:rsid w:val="15767C50"/>
    <w:rsid w:val="1577B430"/>
    <w:rsid w:val="1590568C"/>
    <w:rsid w:val="15962A8E"/>
    <w:rsid w:val="159A909F"/>
    <w:rsid w:val="159AE507"/>
    <w:rsid w:val="15A2FEB2"/>
    <w:rsid w:val="15A3BD1E"/>
    <w:rsid w:val="15A42BBE"/>
    <w:rsid w:val="15A49272"/>
    <w:rsid w:val="15AE3D50"/>
    <w:rsid w:val="15B84364"/>
    <w:rsid w:val="15C6CC00"/>
    <w:rsid w:val="15C88BB4"/>
    <w:rsid w:val="15D47CC4"/>
    <w:rsid w:val="15DDEA10"/>
    <w:rsid w:val="15DE441D"/>
    <w:rsid w:val="15E0D1BE"/>
    <w:rsid w:val="15E0F3FB"/>
    <w:rsid w:val="15E656D8"/>
    <w:rsid w:val="15E75A0B"/>
    <w:rsid w:val="15EB99E5"/>
    <w:rsid w:val="15EFA219"/>
    <w:rsid w:val="15F1AF6D"/>
    <w:rsid w:val="15F50EE3"/>
    <w:rsid w:val="15F9553B"/>
    <w:rsid w:val="15FD3A95"/>
    <w:rsid w:val="15FED716"/>
    <w:rsid w:val="1601C247"/>
    <w:rsid w:val="160705D2"/>
    <w:rsid w:val="16072123"/>
    <w:rsid w:val="1610CAEB"/>
    <w:rsid w:val="16130C43"/>
    <w:rsid w:val="16142250"/>
    <w:rsid w:val="1619AB79"/>
    <w:rsid w:val="161B7820"/>
    <w:rsid w:val="161BA2C6"/>
    <w:rsid w:val="161EAEED"/>
    <w:rsid w:val="16265E0C"/>
    <w:rsid w:val="1633F4D1"/>
    <w:rsid w:val="1637B7AB"/>
    <w:rsid w:val="1646FDC3"/>
    <w:rsid w:val="16482C25"/>
    <w:rsid w:val="164C77BA"/>
    <w:rsid w:val="165753AE"/>
    <w:rsid w:val="165A6A58"/>
    <w:rsid w:val="165FC5BD"/>
    <w:rsid w:val="1665C187"/>
    <w:rsid w:val="166AD674"/>
    <w:rsid w:val="166C767E"/>
    <w:rsid w:val="166EB032"/>
    <w:rsid w:val="16701AE2"/>
    <w:rsid w:val="1676E545"/>
    <w:rsid w:val="167A97C7"/>
    <w:rsid w:val="167AAA96"/>
    <w:rsid w:val="167BE115"/>
    <w:rsid w:val="1684208D"/>
    <w:rsid w:val="16845B65"/>
    <w:rsid w:val="168663E0"/>
    <w:rsid w:val="16867356"/>
    <w:rsid w:val="168A851B"/>
    <w:rsid w:val="168C1E2B"/>
    <w:rsid w:val="168CA1AC"/>
    <w:rsid w:val="168F5A47"/>
    <w:rsid w:val="1692EC5D"/>
    <w:rsid w:val="16934680"/>
    <w:rsid w:val="1696803C"/>
    <w:rsid w:val="169687D3"/>
    <w:rsid w:val="169E5484"/>
    <w:rsid w:val="169EF404"/>
    <w:rsid w:val="16B30416"/>
    <w:rsid w:val="16C09CE6"/>
    <w:rsid w:val="16C733ED"/>
    <w:rsid w:val="16C9B202"/>
    <w:rsid w:val="16CE61C2"/>
    <w:rsid w:val="16D06F87"/>
    <w:rsid w:val="16D13C21"/>
    <w:rsid w:val="16D368F8"/>
    <w:rsid w:val="16D65FAD"/>
    <w:rsid w:val="16D7FB54"/>
    <w:rsid w:val="16D9F312"/>
    <w:rsid w:val="16DF2D55"/>
    <w:rsid w:val="16E27F87"/>
    <w:rsid w:val="16E2F637"/>
    <w:rsid w:val="16E357DE"/>
    <w:rsid w:val="16E6C9EE"/>
    <w:rsid w:val="16EDFD0E"/>
    <w:rsid w:val="16EED2B5"/>
    <w:rsid w:val="16F01A1A"/>
    <w:rsid w:val="16F1F0E7"/>
    <w:rsid w:val="16FB5095"/>
    <w:rsid w:val="16FDAC91"/>
    <w:rsid w:val="17007BB0"/>
    <w:rsid w:val="17065001"/>
    <w:rsid w:val="17121E7F"/>
    <w:rsid w:val="1712AB65"/>
    <w:rsid w:val="171FF566"/>
    <w:rsid w:val="172097C8"/>
    <w:rsid w:val="17361DD8"/>
    <w:rsid w:val="17434A37"/>
    <w:rsid w:val="1745399C"/>
    <w:rsid w:val="174B2C45"/>
    <w:rsid w:val="174FE804"/>
    <w:rsid w:val="17510146"/>
    <w:rsid w:val="17525204"/>
    <w:rsid w:val="1756E144"/>
    <w:rsid w:val="175EF0C3"/>
    <w:rsid w:val="17613AA8"/>
    <w:rsid w:val="17641CB1"/>
    <w:rsid w:val="1764F0AF"/>
    <w:rsid w:val="17672548"/>
    <w:rsid w:val="176F1447"/>
    <w:rsid w:val="177098A5"/>
    <w:rsid w:val="177A443F"/>
    <w:rsid w:val="177FA656"/>
    <w:rsid w:val="177FE2DB"/>
    <w:rsid w:val="17808C22"/>
    <w:rsid w:val="1782CB97"/>
    <w:rsid w:val="1783557E"/>
    <w:rsid w:val="1783F230"/>
    <w:rsid w:val="178413F0"/>
    <w:rsid w:val="1786CAF9"/>
    <w:rsid w:val="17871A43"/>
    <w:rsid w:val="178C15FD"/>
    <w:rsid w:val="179C46A4"/>
    <w:rsid w:val="179CBA7C"/>
    <w:rsid w:val="179DD040"/>
    <w:rsid w:val="17A4FF2C"/>
    <w:rsid w:val="17A9BB13"/>
    <w:rsid w:val="17B3CEA1"/>
    <w:rsid w:val="17B4B253"/>
    <w:rsid w:val="17B5BC9A"/>
    <w:rsid w:val="17B77327"/>
    <w:rsid w:val="17B8BB0A"/>
    <w:rsid w:val="17BC9306"/>
    <w:rsid w:val="17BF725D"/>
    <w:rsid w:val="17CD156B"/>
    <w:rsid w:val="17CDFC6D"/>
    <w:rsid w:val="17D21178"/>
    <w:rsid w:val="17D6677F"/>
    <w:rsid w:val="17E5DA51"/>
    <w:rsid w:val="17E7275F"/>
    <w:rsid w:val="17E8947A"/>
    <w:rsid w:val="17F11C00"/>
    <w:rsid w:val="1801C588"/>
    <w:rsid w:val="180B90CE"/>
    <w:rsid w:val="180DFCF2"/>
    <w:rsid w:val="18119AE1"/>
    <w:rsid w:val="18120647"/>
    <w:rsid w:val="181243AC"/>
    <w:rsid w:val="181AF76E"/>
    <w:rsid w:val="1825E9DB"/>
    <w:rsid w:val="182E0DA0"/>
    <w:rsid w:val="182E28CE"/>
    <w:rsid w:val="182F16E1"/>
    <w:rsid w:val="18330E1C"/>
    <w:rsid w:val="18385916"/>
    <w:rsid w:val="183B6907"/>
    <w:rsid w:val="183C3041"/>
    <w:rsid w:val="183CC6A1"/>
    <w:rsid w:val="18460BEB"/>
    <w:rsid w:val="18487B85"/>
    <w:rsid w:val="184F0B41"/>
    <w:rsid w:val="18501404"/>
    <w:rsid w:val="1854850B"/>
    <w:rsid w:val="18554551"/>
    <w:rsid w:val="185AF7FF"/>
    <w:rsid w:val="18676760"/>
    <w:rsid w:val="1869CF6B"/>
    <w:rsid w:val="187E471F"/>
    <w:rsid w:val="187F962A"/>
    <w:rsid w:val="1880C42D"/>
    <w:rsid w:val="1883E9AD"/>
    <w:rsid w:val="1884ED04"/>
    <w:rsid w:val="1885F909"/>
    <w:rsid w:val="188C4C3E"/>
    <w:rsid w:val="18911566"/>
    <w:rsid w:val="189265B8"/>
    <w:rsid w:val="1893FB7D"/>
    <w:rsid w:val="189EC5B3"/>
    <w:rsid w:val="189EFBC9"/>
    <w:rsid w:val="18AA80D1"/>
    <w:rsid w:val="18B4BCA7"/>
    <w:rsid w:val="18B8D3D2"/>
    <w:rsid w:val="18BC8B87"/>
    <w:rsid w:val="18C405E2"/>
    <w:rsid w:val="18C811BE"/>
    <w:rsid w:val="18CD521D"/>
    <w:rsid w:val="18CDE226"/>
    <w:rsid w:val="18CFFDAB"/>
    <w:rsid w:val="18D2E915"/>
    <w:rsid w:val="18D409E5"/>
    <w:rsid w:val="18D60938"/>
    <w:rsid w:val="18D73C2B"/>
    <w:rsid w:val="18D8E952"/>
    <w:rsid w:val="18D9CB27"/>
    <w:rsid w:val="18E4E603"/>
    <w:rsid w:val="18ECF56A"/>
    <w:rsid w:val="18F1BF09"/>
    <w:rsid w:val="18F1FB06"/>
    <w:rsid w:val="18F43551"/>
    <w:rsid w:val="18FD595C"/>
    <w:rsid w:val="18FE33C0"/>
    <w:rsid w:val="1915641E"/>
    <w:rsid w:val="1916C724"/>
    <w:rsid w:val="191A1B00"/>
    <w:rsid w:val="19290CBD"/>
    <w:rsid w:val="192A6C38"/>
    <w:rsid w:val="192E6130"/>
    <w:rsid w:val="192E9A3F"/>
    <w:rsid w:val="192F60B6"/>
    <w:rsid w:val="19315DD8"/>
    <w:rsid w:val="19328614"/>
    <w:rsid w:val="193334C0"/>
    <w:rsid w:val="193739C8"/>
    <w:rsid w:val="19390062"/>
    <w:rsid w:val="193B4D66"/>
    <w:rsid w:val="193D4CC8"/>
    <w:rsid w:val="193E1756"/>
    <w:rsid w:val="1942786D"/>
    <w:rsid w:val="194366E6"/>
    <w:rsid w:val="1945B9AD"/>
    <w:rsid w:val="194B5E72"/>
    <w:rsid w:val="194FF687"/>
    <w:rsid w:val="19500E24"/>
    <w:rsid w:val="1950A93C"/>
    <w:rsid w:val="1955A387"/>
    <w:rsid w:val="1955CA7B"/>
    <w:rsid w:val="19575E01"/>
    <w:rsid w:val="195DB7C4"/>
    <w:rsid w:val="19628621"/>
    <w:rsid w:val="1964675E"/>
    <w:rsid w:val="1967352F"/>
    <w:rsid w:val="196FBBB8"/>
    <w:rsid w:val="19703E0D"/>
    <w:rsid w:val="1977F196"/>
    <w:rsid w:val="197B8A47"/>
    <w:rsid w:val="197CB83E"/>
    <w:rsid w:val="197FA09E"/>
    <w:rsid w:val="19840D09"/>
    <w:rsid w:val="198CD60E"/>
    <w:rsid w:val="1997B119"/>
    <w:rsid w:val="1999732C"/>
    <w:rsid w:val="199EA7A0"/>
    <w:rsid w:val="19A3E720"/>
    <w:rsid w:val="19A43B88"/>
    <w:rsid w:val="19A55C1A"/>
    <w:rsid w:val="19A80D43"/>
    <w:rsid w:val="19A879BC"/>
    <w:rsid w:val="19AB0545"/>
    <w:rsid w:val="19B16A00"/>
    <w:rsid w:val="19B1DB0C"/>
    <w:rsid w:val="19B3102A"/>
    <w:rsid w:val="19BB9AE0"/>
    <w:rsid w:val="19BC4AE3"/>
    <w:rsid w:val="19C0C4F4"/>
    <w:rsid w:val="19CF9F8D"/>
    <w:rsid w:val="19D7560C"/>
    <w:rsid w:val="19DB741A"/>
    <w:rsid w:val="19DBE35A"/>
    <w:rsid w:val="19DDF2A4"/>
    <w:rsid w:val="19E0B4B0"/>
    <w:rsid w:val="19E1AD57"/>
    <w:rsid w:val="19F0A614"/>
    <w:rsid w:val="19F32AE9"/>
    <w:rsid w:val="19F6445C"/>
    <w:rsid w:val="19FF023D"/>
    <w:rsid w:val="1A02BB49"/>
    <w:rsid w:val="1A037F99"/>
    <w:rsid w:val="1A06279C"/>
    <w:rsid w:val="1A12D858"/>
    <w:rsid w:val="1A13B164"/>
    <w:rsid w:val="1A163C65"/>
    <w:rsid w:val="1A22DDE9"/>
    <w:rsid w:val="1A25AD27"/>
    <w:rsid w:val="1A295459"/>
    <w:rsid w:val="1A2A2E32"/>
    <w:rsid w:val="1A320371"/>
    <w:rsid w:val="1A3314B9"/>
    <w:rsid w:val="1A347BB8"/>
    <w:rsid w:val="1A35884D"/>
    <w:rsid w:val="1A377F39"/>
    <w:rsid w:val="1A3AFF2F"/>
    <w:rsid w:val="1A4206C8"/>
    <w:rsid w:val="1A4238D9"/>
    <w:rsid w:val="1A4315FF"/>
    <w:rsid w:val="1A489995"/>
    <w:rsid w:val="1A4DA36C"/>
    <w:rsid w:val="1A51165E"/>
    <w:rsid w:val="1A573060"/>
    <w:rsid w:val="1A618559"/>
    <w:rsid w:val="1A61D8F1"/>
    <w:rsid w:val="1A7B660F"/>
    <w:rsid w:val="1A7C58F7"/>
    <w:rsid w:val="1A82C2CF"/>
    <w:rsid w:val="1A852F70"/>
    <w:rsid w:val="1A8B4DBD"/>
    <w:rsid w:val="1A8BD44E"/>
    <w:rsid w:val="1A8D3E02"/>
    <w:rsid w:val="1A8EF32A"/>
    <w:rsid w:val="1A90F9CB"/>
    <w:rsid w:val="1A915673"/>
    <w:rsid w:val="1A931135"/>
    <w:rsid w:val="1A9559E2"/>
    <w:rsid w:val="1A98397A"/>
    <w:rsid w:val="1A98F97E"/>
    <w:rsid w:val="1A991E24"/>
    <w:rsid w:val="1A99C868"/>
    <w:rsid w:val="1A9CE0AF"/>
    <w:rsid w:val="1A9E06BA"/>
    <w:rsid w:val="1AA053F5"/>
    <w:rsid w:val="1AA6323F"/>
    <w:rsid w:val="1AAEDD6F"/>
    <w:rsid w:val="1AB33CE7"/>
    <w:rsid w:val="1ABC6514"/>
    <w:rsid w:val="1ABEB7A5"/>
    <w:rsid w:val="1ABFFF8E"/>
    <w:rsid w:val="1AC57968"/>
    <w:rsid w:val="1AC97090"/>
    <w:rsid w:val="1ACA70CE"/>
    <w:rsid w:val="1AD2A24D"/>
    <w:rsid w:val="1AD75E97"/>
    <w:rsid w:val="1AD884D4"/>
    <w:rsid w:val="1AD99479"/>
    <w:rsid w:val="1ADACF6C"/>
    <w:rsid w:val="1ADE7EF2"/>
    <w:rsid w:val="1ADF3A64"/>
    <w:rsid w:val="1AE3DC7F"/>
    <w:rsid w:val="1AEE93AA"/>
    <w:rsid w:val="1AF7DBBE"/>
    <w:rsid w:val="1AFBB715"/>
    <w:rsid w:val="1AFE07ED"/>
    <w:rsid w:val="1AFE3659"/>
    <w:rsid w:val="1B04CE4D"/>
    <w:rsid w:val="1B0708B3"/>
    <w:rsid w:val="1B08106F"/>
    <w:rsid w:val="1B0C3B36"/>
    <w:rsid w:val="1B0D10B0"/>
    <w:rsid w:val="1B13AC96"/>
    <w:rsid w:val="1B1440D3"/>
    <w:rsid w:val="1B1BA08E"/>
    <w:rsid w:val="1B1BE763"/>
    <w:rsid w:val="1B231AC9"/>
    <w:rsid w:val="1B259EDD"/>
    <w:rsid w:val="1B2B26A2"/>
    <w:rsid w:val="1B333321"/>
    <w:rsid w:val="1B36D4E6"/>
    <w:rsid w:val="1B3D1AD8"/>
    <w:rsid w:val="1B401B2B"/>
    <w:rsid w:val="1B42F239"/>
    <w:rsid w:val="1B489B55"/>
    <w:rsid w:val="1B52010D"/>
    <w:rsid w:val="1B5233DE"/>
    <w:rsid w:val="1B577507"/>
    <w:rsid w:val="1B5CBAD4"/>
    <w:rsid w:val="1B5EC6E1"/>
    <w:rsid w:val="1B620155"/>
    <w:rsid w:val="1B6A11EB"/>
    <w:rsid w:val="1B6C11E5"/>
    <w:rsid w:val="1B75D189"/>
    <w:rsid w:val="1B85E013"/>
    <w:rsid w:val="1B8C58FD"/>
    <w:rsid w:val="1B93A818"/>
    <w:rsid w:val="1BA4F2FC"/>
    <w:rsid w:val="1BA5A87D"/>
    <w:rsid w:val="1BA61757"/>
    <w:rsid w:val="1BB512A3"/>
    <w:rsid w:val="1BBD41B5"/>
    <w:rsid w:val="1BC441B9"/>
    <w:rsid w:val="1BC47028"/>
    <w:rsid w:val="1BC5F5FE"/>
    <w:rsid w:val="1BC6122A"/>
    <w:rsid w:val="1BC7D0BD"/>
    <w:rsid w:val="1BCCCD77"/>
    <w:rsid w:val="1BCF1EAD"/>
    <w:rsid w:val="1BD0DF53"/>
    <w:rsid w:val="1BD5A103"/>
    <w:rsid w:val="1BD611C2"/>
    <w:rsid w:val="1BE4493D"/>
    <w:rsid w:val="1BE5FB05"/>
    <w:rsid w:val="1BE8A8EA"/>
    <w:rsid w:val="1BF1D793"/>
    <w:rsid w:val="1BF1DABA"/>
    <w:rsid w:val="1C0865B5"/>
    <w:rsid w:val="1C1571C6"/>
    <w:rsid w:val="1C1A77D3"/>
    <w:rsid w:val="1C2D8B70"/>
    <w:rsid w:val="1C31FABD"/>
    <w:rsid w:val="1C32E8E6"/>
    <w:rsid w:val="1C35AF50"/>
    <w:rsid w:val="1C381D64"/>
    <w:rsid w:val="1C3BE5CF"/>
    <w:rsid w:val="1C3BF5C4"/>
    <w:rsid w:val="1C3F788A"/>
    <w:rsid w:val="1C48DE55"/>
    <w:rsid w:val="1C4964A3"/>
    <w:rsid w:val="1C4ECB86"/>
    <w:rsid w:val="1C5083EF"/>
    <w:rsid w:val="1C53A15C"/>
    <w:rsid w:val="1C557E48"/>
    <w:rsid w:val="1C5A15E4"/>
    <w:rsid w:val="1C5D5D65"/>
    <w:rsid w:val="1C5E69E1"/>
    <w:rsid w:val="1C602835"/>
    <w:rsid w:val="1C60BB9F"/>
    <w:rsid w:val="1C61BD38"/>
    <w:rsid w:val="1C644680"/>
    <w:rsid w:val="1C786669"/>
    <w:rsid w:val="1C7A6E39"/>
    <w:rsid w:val="1C8353B3"/>
    <w:rsid w:val="1C94AE11"/>
    <w:rsid w:val="1C956302"/>
    <w:rsid w:val="1C97A081"/>
    <w:rsid w:val="1CA04E79"/>
    <w:rsid w:val="1CA09AF9"/>
    <w:rsid w:val="1CA48E9D"/>
    <w:rsid w:val="1CA61359"/>
    <w:rsid w:val="1CA624A9"/>
    <w:rsid w:val="1CA784E3"/>
    <w:rsid w:val="1CA78D01"/>
    <w:rsid w:val="1CAB964F"/>
    <w:rsid w:val="1CAD937C"/>
    <w:rsid w:val="1CB13FAB"/>
    <w:rsid w:val="1CB4ACE0"/>
    <w:rsid w:val="1CBCE7C2"/>
    <w:rsid w:val="1CC2E03A"/>
    <w:rsid w:val="1CC97773"/>
    <w:rsid w:val="1CCFAF4C"/>
    <w:rsid w:val="1CD55ABE"/>
    <w:rsid w:val="1CDA90DF"/>
    <w:rsid w:val="1CDDAB34"/>
    <w:rsid w:val="1CE02B67"/>
    <w:rsid w:val="1CE4DD19"/>
    <w:rsid w:val="1CE4F459"/>
    <w:rsid w:val="1CE62409"/>
    <w:rsid w:val="1CF212C8"/>
    <w:rsid w:val="1CF58CC9"/>
    <w:rsid w:val="1CF8D5D3"/>
    <w:rsid w:val="1D00FD74"/>
    <w:rsid w:val="1D06F802"/>
    <w:rsid w:val="1D091B89"/>
    <w:rsid w:val="1D0969DC"/>
    <w:rsid w:val="1D096D83"/>
    <w:rsid w:val="1D0D0E45"/>
    <w:rsid w:val="1D0D9608"/>
    <w:rsid w:val="1D15829A"/>
    <w:rsid w:val="1D199CDD"/>
    <w:rsid w:val="1D1B9468"/>
    <w:rsid w:val="1D1CA1CF"/>
    <w:rsid w:val="1D1DDF53"/>
    <w:rsid w:val="1D1F8481"/>
    <w:rsid w:val="1D213D91"/>
    <w:rsid w:val="1D2D1E9F"/>
    <w:rsid w:val="1D3ED95D"/>
    <w:rsid w:val="1D4046CC"/>
    <w:rsid w:val="1D45546B"/>
    <w:rsid w:val="1D4E6ED9"/>
    <w:rsid w:val="1D5C9590"/>
    <w:rsid w:val="1D5F5B9E"/>
    <w:rsid w:val="1D6B4E34"/>
    <w:rsid w:val="1D6C1ECE"/>
    <w:rsid w:val="1D6F1FCB"/>
    <w:rsid w:val="1D767104"/>
    <w:rsid w:val="1D77793B"/>
    <w:rsid w:val="1D8290C0"/>
    <w:rsid w:val="1D8DDCBB"/>
    <w:rsid w:val="1D90EB85"/>
    <w:rsid w:val="1D939AFB"/>
    <w:rsid w:val="1D93BFB4"/>
    <w:rsid w:val="1DA9B6ED"/>
    <w:rsid w:val="1DAB56A2"/>
    <w:rsid w:val="1DADAD70"/>
    <w:rsid w:val="1DB2B29F"/>
    <w:rsid w:val="1DB54559"/>
    <w:rsid w:val="1DCD2892"/>
    <w:rsid w:val="1DCD40D2"/>
    <w:rsid w:val="1DCE24F3"/>
    <w:rsid w:val="1DD0EDCC"/>
    <w:rsid w:val="1DDC1668"/>
    <w:rsid w:val="1DDC277D"/>
    <w:rsid w:val="1DDD3599"/>
    <w:rsid w:val="1DDD3D37"/>
    <w:rsid w:val="1DDD56BE"/>
    <w:rsid w:val="1DDF9689"/>
    <w:rsid w:val="1DE15C2B"/>
    <w:rsid w:val="1DEDD371"/>
    <w:rsid w:val="1DF3DF6E"/>
    <w:rsid w:val="1DF569E3"/>
    <w:rsid w:val="1DF5744B"/>
    <w:rsid w:val="1E04EE56"/>
    <w:rsid w:val="1E076985"/>
    <w:rsid w:val="1E0A0DE2"/>
    <w:rsid w:val="1E0C0B74"/>
    <w:rsid w:val="1E0F0A03"/>
    <w:rsid w:val="1E12C3FE"/>
    <w:rsid w:val="1E162057"/>
    <w:rsid w:val="1E1B6C68"/>
    <w:rsid w:val="1E1E944C"/>
    <w:rsid w:val="1E217551"/>
    <w:rsid w:val="1E223148"/>
    <w:rsid w:val="1E2B94CA"/>
    <w:rsid w:val="1E2EDD19"/>
    <w:rsid w:val="1E37B232"/>
    <w:rsid w:val="1E37E503"/>
    <w:rsid w:val="1E38F43D"/>
    <w:rsid w:val="1E3EF370"/>
    <w:rsid w:val="1E3F3652"/>
    <w:rsid w:val="1E454EBB"/>
    <w:rsid w:val="1E52BB87"/>
    <w:rsid w:val="1E71403F"/>
    <w:rsid w:val="1E78B38E"/>
    <w:rsid w:val="1E819F23"/>
    <w:rsid w:val="1E85F0AF"/>
    <w:rsid w:val="1E867EAA"/>
    <w:rsid w:val="1E8D9E5E"/>
    <w:rsid w:val="1E9394D3"/>
    <w:rsid w:val="1E96BB78"/>
    <w:rsid w:val="1E9B2311"/>
    <w:rsid w:val="1E9BD126"/>
    <w:rsid w:val="1EA30096"/>
    <w:rsid w:val="1EA48677"/>
    <w:rsid w:val="1EABB696"/>
    <w:rsid w:val="1EB28FEA"/>
    <w:rsid w:val="1EB89CCC"/>
    <w:rsid w:val="1EB9431E"/>
    <w:rsid w:val="1EBE281D"/>
    <w:rsid w:val="1EC05F16"/>
    <w:rsid w:val="1EC2E471"/>
    <w:rsid w:val="1ECEE955"/>
    <w:rsid w:val="1EDC571E"/>
    <w:rsid w:val="1EDE0FCB"/>
    <w:rsid w:val="1EE26FFB"/>
    <w:rsid w:val="1EE400A5"/>
    <w:rsid w:val="1EE58511"/>
    <w:rsid w:val="1EEDBB5D"/>
    <w:rsid w:val="1EEF12F5"/>
    <w:rsid w:val="1EF03A62"/>
    <w:rsid w:val="1EF497B2"/>
    <w:rsid w:val="1EF9AE90"/>
    <w:rsid w:val="1EFF7D00"/>
    <w:rsid w:val="1F06DE93"/>
    <w:rsid w:val="1F0A37B6"/>
    <w:rsid w:val="1F0A5302"/>
    <w:rsid w:val="1F0DF792"/>
    <w:rsid w:val="1F1048AF"/>
    <w:rsid w:val="1F126EF2"/>
    <w:rsid w:val="1F16E24E"/>
    <w:rsid w:val="1F19A1B3"/>
    <w:rsid w:val="1F21BBC9"/>
    <w:rsid w:val="1F26A938"/>
    <w:rsid w:val="1F32F11A"/>
    <w:rsid w:val="1F333C0F"/>
    <w:rsid w:val="1F3591C3"/>
    <w:rsid w:val="1F3E364F"/>
    <w:rsid w:val="1F42DA35"/>
    <w:rsid w:val="1F452267"/>
    <w:rsid w:val="1F46AADB"/>
    <w:rsid w:val="1F4B6972"/>
    <w:rsid w:val="1F4C849F"/>
    <w:rsid w:val="1F4CEA20"/>
    <w:rsid w:val="1F5016C7"/>
    <w:rsid w:val="1F593D4B"/>
    <w:rsid w:val="1F595C70"/>
    <w:rsid w:val="1F5C0F69"/>
    <w:rsid w:val="1F60057C"/>
    <w:rsid w:val="1F646F24"/>
    <w:rsid w:val="1F6626B8"/>
    <w:rsid w:val="1F694EDF"/>
    <w:rsid w:val="1F6B88D1"/>
    <w:rsid w:val="1F6DA8F3"/>
    <w:rsid w:val="1F6F285E"/>
    <w:rsid w:val="1F7084FB"/>
    <w:rsid w:val="1F761A04"/>
    <w:rsid w:val="1F7B1966"/>
    <w:rsid w:val="1F7B679E"/>
    <w:rsid w:val="1F86B261"/>
    <w:rsid w:val="1F87F82B"/>
    <w:rsid w:val="1F8E1614"/>
    <w:rsid w:val="1F8F4C40"/>
    <w:rsid w:val="1F8FF685"/>
    <w:rsid w:val="1F928211"/>
    <w:rsid w:val="1F9BAE80"/>
    <w:rsid w:val="1FA17DAF"/>
    <w:rsid w:val="1FAA94D3"/>
    <w:rsid w:val="1FAA9601"/>
    <w:rsid w:val="1FB3DBAB"/>
    <w:rsid w:val="1FBC6B3C"/>
    <w:rsid w:val="1FBF42DA"/>
    <w:rsid w:val="1FC23421"/>
    <w:rsid w:val="1FCC137B"/>
    <w:rsid w:val="1FCD73F0"/>
    <w:rsid w:val="1FD20F78"/>
    <w:rsid w:val="1FD42885"/>
    <w:rsid w:val="1FD8199C"/>
    <w:rsid w:val="1FE4AC0A"/>
    <w:rsid w:val="1FEDCB7C"/>
    <w:rsid w:val="1FF7CD04"/>
    <w:rsid w:val="200981EF"/>
    <w:rsid w:val="2009CE8A"/>
    <w:rsid w:val="2009F3B5"/>
    <w:rsid w:val="201594F3"/>
    <w:rsid w:val="2025AB4E"/>
    <w:rsid w:val="202689AE"/>
    <w:rsid w:val="202C0E6D"/>
    <w:rsid w:val="202FA3B0"/>
    <w:rsid w:val="20314933"/>
    <w:rsid w:val="20321755"/>
    <w:rsid w:val="203F398A"/>
    <w:rsid w:val="2042D758"/>
    <w:rsid w:val="2044D640"/>
    <w:rsid w:val="204DDF4C"/>
    <w:rsid w:val="2054125A"/>
    <w:rsid w:val="205692CE"/>
    <w:rsid w:val="205C770B"/>
    <w:rsid w:val="20623ACA"/>
    <w:rsid w:val="20636941"/>
    <w:rsid w:val="2064958B"/>
    <w:rsid w:val="20677A3F"/>
    <w:rsid w:val="20723699"/>
    <w:rsid w:val="207BE0F9"/>
    <w:rsid w:val="207C7B6A"/>
    <w:rsid w:val="20808E53"/>
    <w:rsid w:val="20822A56"/>
    <w:rsid w:val="20841BF3"/>
    <w:rsid w:val="20884BF9"/>
    <w:rsid w:val="20940211"/>
    <w:rsid w:val="20981113"/>
    <w:rsid w:val="209AEA17"/>
    <w:rsid w:val="209B0BE3"/>
    <w:rsid w:val="209DB0EA"/>
    <w:rsid w:val="209E6A49"/>
    <w:rsid w:val="20A442E8"/>
    <w:rsid w:val="20A5C60A"/>
    <w:rsid w:val="20B1E5FC"/>
    <w:rsid w:val="20B5068F"/>
    <w:rsid w:val="20B84CA5"/>
    <w:rsid w:val="20BBEBF3"/>
    <w:rsid w:val="20C006D9"/>
    <w:rsid w:val="20C14D22"/>
    <w:rsid w:val="20C58A98"/>
    <w:rsid w:val="20C5C6BC"/>
    <w:rsid w:val="20C6726B"/>
    <w:rsid w:val="20C884A5"/>
    <w:rsid w:val="20CC781F"/>
    <w:rsid w:val="20D5D0DC"/>
    <w:rsid w:val="20D89E8B"/>
    <w:rsid w:val="20D8E590"/>
    <w:rsid w:val="20DDA1EE"/>
    <w:rsid w:val="20E91924"/>
    <w:rsid w:val="20EDCCBA"/>
    <w:rsid w:val="20F699F6"/>
    <w:rsid w:val="20F79F16"/>
    <w:rsid w:val="20FFE8E2"/>
    <w:rsid w:val="20FFEB4B"/>
    <w:rsid w:val="21099D8C"/>
    <w:rsid w:val="210C7C94"/>
    <w:rsid w:val="210F9579"/>
    <w:rsid w:val="211FBF30"/>
    <w:rsid w:val="2121597D"/>
    <w:rsid w:val="2135B4B4"/>
    <w:rsid w:val="21369589"/>
    <w:rsid w:val="21387D5C"/>
    <w:rsid w:val="213A5A83"/>
    <w:rsid w:val="213E3483"/>
    <w:rsid w:val="213F2360"/>
    <w:rsid w:val="21462805"/>
    <w:rsid w:val="2146AD61"/>
    <w:rsid w:val="214ECD7C"/>
    <w:rsid w:val="2153BAEB"/>
    <w:rsid w:val="215462DC"/>
    <w:rsid w:val="21579201"/>
    <w:rsid w:val="2159FEAD"/>
    <w:rsid w:val="215EEC1C"/>
    <w:rsid w:val="2164ABEB"/>
    <w:rsid w:val="2168EB6A"/>
    <w:rsid w:val="2169265C"/>
    <w:rsid w:val="216A2720"/>
    <w:rsid w:val="216BE835"/>
    <w:rsid w:val="216F975C"/>
    <w:rsid w:val="21712106"/>
    <w:rsid w:val="21783FDF"/>
    <w:rsid w:val="2178854B"/>
    <w:rsid w:val="217C6FBA"/>
    <w:rsid w:val="217DBA90"/>
    <w:rsid w:val="217F38B2"/>
    <w:rsid w:val="21840061"/>
    <w:rsid w:val="2189003C"/>
    <w:rsid w:val="219F1ADB"/>
    <w:rsid w:val="21A5E547"/>
    <w:rsid w:val="21A67072"/>
    <w:rsid w:val="21A8E911"/>
    <w:rsid w:val="21ABED7B"/>
    <w:rsid w:val="21AEFD40"/>
    <w:rsid w:val="21B0149A"/>
    <w:rsid w:val="21B5E7A3"/>
    <w:rsid w:val="21BCB38E"/>
    <w:rsid w:val="21C0C171"/>
    <w:rsid w:val="21C81CF0"/>
    <w:rsid w:val="21CB76F4"/>
    <w:rsid w:val="21D44213"/>
    <w:rsid w:val="21D5A3ED"/>
    <w:rsid w:val="21DC889C"/>
    <w:rsid w:val="21E54389"/>
    <w:rsid w:val="21EA5CCE"/>
    <w:rsid w:val="21EACBA1"/>
    <w:rsid w:val="21EF0E50"/>
    <w:rsid w:val="21EF2B35"/>
    <w:rsid w:val="21F26D4E"/>
    <w:rsid w:val="21F596B1"/>
    <w:rsid w:val="21FB8509"/>
    <w:rsid w:val="2205DC68"/>
    <w:rsid w:val="22094F49"/>
    <w:rsid w:val="220C596D"/>
    <w:rsid w:val="221026DF"/>
    <w:rsid w:val="22170B65"/>
    <w:rsid w:val="2217EE4D"/>
    <w:rsid w:val="22190045"/>
    <w:rsid w:val="22192AE1"/>
    <w:rsid w:val="221A60D8"/>
    <w:rsid w:val="221A8E34"/>
    <w:rsid w:val="221DDBE4"/>
    <w:rsid w:val="2222EA27"/>
    <w:rsid w:val="22253D34"/>
    <w:rsid w:val="22291487"/>
    <w:rsid w:val="2229941A"/>
    <w:rsid w:val="222A09F0"/>
    <w:rsid w:val="222C6F3D"/>
    <w:rsid w:val="22304325"/>
    <w:rsid w:val="22331E6C"/>
    <w:rsid w:val="2241EF46"/>
    <w:rsid w:val="22474E50"/>
    <w:rsid w:val="225328D2"/>
    <w:rsid w:val="22540930"/>
    <w:rsid w:val="225850ED"/>
    <w:rsid w:val="2259AC84"/>
    <w:rsid w:val="2259FD8A"/>
    <w:rsid w:val="225AA972"/>
    <w:rsid w:val="22623732"/>
    <w:rsid w:val="22625C27"/>
    <w:rsid w:val="22626BBF"/>
    <w:rsid w:val="22686488"/>
    <w:rsid w:val="226B2B36"/>
    <w:rsid w:val="226DDE9E"/>
    <w:rsid w:val="2276DBCA"/>
    <w:rsid w:val="228168CB"/>
    <w:rsid w:val="22820A0C"/>
    <w:rsid w:val="22822E5F"/>
    <w:rsid w:val="2286BF7F"/>
    <w:rsid w:val="228A9C4C"/>
    <w:rsid w:val="228D076C"/>
    <w:rsid w:val="228EAE61"/>
    <w:rsid w:val="2291021F"/>
    <w:rsid w:val="2291FFF9"/>
    <w:rsid w:val="229C1645"/>
    <w:rsid w:val="229C2103"/>
    <w:rsid w:val="22ABD8DF"/>
    <w:rsid w:val="22AF9324"/>
    <w:rsid w:val="22B00FF1"/>
    <w:rsid w:val="22B9F8D3"/>
    <w:rsid w:val="22C0F883"/>
    <w:rsid w:val="22C2F20B"/>
    <w:rsid w:val="22CE2E93"/>
    <w:rsid w:val="22D1ABD4"/>
    <w:rsid w:val="22D2175E"/>
    <w:rsid w:val="22D4A9DC"/>
    <w:rsid w:val="22DFBA3F"/>
    <w:rsid w:val="22E20045"/>
    <w:rsid w:val="22E25674"/>
    <w:rsid w:val="22E7D646"/>
    <w:rsid w:val="22EC8E1A"/>
    <w:rsid w:val="22ED7B82"/>
    <w:rsid w:val="22EE436A"/>
    <w:rsid w:val="22EFE6C6"/>
    <w:rsid w:val="22F1B5E5"/>
    <w:rsid w:val="22F51E34"/>
    <w:rsid w:val="22F5561C"/>
    <w:rsid w:val="22F9ACD4"/>
    <w:rsid w:val="22FA9F87"/>
    <w:rsid w:val="2300B143"/>
    <w:rsid w:val="230886A5"/>
    <w:rsid w:val="2309086F"/>
    <w:rsid w:val="230D6757"/>
    <w:rsid w:val="2312CB1F"/>
    <w:rsid w:val="231E1B1D"/>
    <w:rsid w:val="23338930"/>
    <w:rsid w:val="2337E80A"/>
    <w:rsid w:val="2338C511"/>
    <w:rsid w:val="233E1CDC"/>
    <w:rsid w:val="233FB240"/>
    <w:rsid w:val="23439E21"/>
    <w:rsid w:val="2343F1DD"/>
    <w:rsid w:val="2349D263"/>
    <w:rsid w:val="234C79E5"/>
    <w:rsid w:val="23553512"/>
    <w:rsid w:val="2356CD84"/>
    <w:rsid w:val="235D4C10"/>
    <w:rsid w:val="2367C863"/>
    <w:rsid w:val="2369CD20"/>
    <w:rsid w:val="236DA155"/>
    <w:rsid w:val="236FFE57"/>
    <w:rsid w:val="23783262"/>
    <w:rsid w:val="237A0A8B"/>
    <w:rsid w:val="237FA9BA"/>
    <w:rsid w:val="2382DD5D"/>
    <w:rsid w:val="238ACCDE"/>
    <w:rsid w:val="238E9A5E"/>
    <w:rsid w:val="23917E38"/>
    <w:rsid w:val="23948CA2"/>
    <w:rsid w:val="2397599B"/>
    <w:rsid w:val="239B8277"/>
    <w:rsid w:val="239C0C0A"/>
    <w:rsid w:val="239F0AAB"/>
    <w:rsid w:val="23A2360D"/>
    <w:rsid w:val="23A490C9"/>
    <w:rsid w:val="23A4DFB1"/>
    <w:rsid w:val="23A57BE2"/>
    <w:rsid w:val="23AC9E58"/>
    <w:rsid w:val="23B7C744"/>
    <w:rsid w:val="23BCDFA0"/>
    <w:rsid w:val="23BEBA23"/>
    <w:rsid w:val="23BEBF0A"/>
    <w:rsid w:val="23C2B231"/>
    <w:rsid w:val="23CAF8A4"/>
    <w:rsid w:val="23D61A6E"/>
    <w:rsid w:val="23D985F0"/>
    <w:rsid w:val="23DA5F2E"/>
    <w:rsid w:val="23DBD4F8"/>
    <w:rsid w:val="23DC190E"/>
    <w:rsid w:val="23DF1B21"/>
    <w:rsid w:val="23E059D2"/>
    <w:rsid w:val="23E20358"/>
    <w:rsid w:val="23E3558C"/>
    <w:rsid w:val="23E884E3"/>
    <w:rsid w:val="23ED4D99"/>
    <w:rsid w:val="23FB1FC0"/>
    <w:rsid w:val="23FD4912"/>
    <w:rsid w:val="23FDE15F"/>
    <w:rsid w:val="2402BDE8"/>
    <w:rsid w:val="2403C548"/>
    <w:rsid w:val="240404DE"/>
    <w:rsid w:val="240426DC"/>
    <w:rsid w:val="240859CB"/>
    <w:rsid w:val="240A29E8"/>
    <w:rsid w:val="240AC179"/>
    <w:rsid w:val="240BFEEA"/>
    <w:rsid w:val="240C2ED5"/>
    <w:rsid w:val="24136B29"/>
    <w:rsid w:val="241A553E"/>
    <w:rsid w:val="24213C2B"/>
    <w:rsid w:val="242CF295"/>
    <w:rsid w:val="242E1CCE"/>
    <w:rsid w:val="243ACFEE"/>
    <w:rsid w:val="243CA121"/>
    <w:rsid w:val="243D34B0"/>
    <w:rsid w:val="244771C1"/>
    <w:rsid w:val="244CD4C3"/>
    <w:rsid w:val="244E6EA9"/>
    <w:rsid w:val="245A9D2D"/>
    <w:rsid w:val="2465C4D2"/>
    <w:rsid w:val="246BDC7D"/>
    <w:rsid w:val="24711B46"/>
    <w:rsid w:val="2471FB45"/>
    <w:rsid w:val="24728055"/>
    <w:rsid w:val="247A567C"/>
    <w:rsid w:val="2480839D"/>
    <w:rsid w:val="24825746"/>
    <w:rsid w:val="2483D3D9"/>
    <w:rsid w:val="24923DF2"/>
    <w:rsid w:val="2493F3A3"/>
    <w:rsid w:val="24941BC2"/>
    <w:rsid w:val="24984AF3"/>
    <w:rsid w:val="249D3A5E"/>
    <w:rsid w:val="24A39AB4"/>
    <w:rsid w:val="24A4A3C7"/>
    <w:rsid w:val="24A4C17A"/>
    <w:rsid w:val="24A6934C"/>
    <w:rsid w:val="24A8BAD9"/>
    <w:rsid w:val="24AC7C61"/>
    <w:rsid w:val="24B38F6C"/>
    <w:rsid w:val="24BA02AD"/>
    <w:rsid w:val="24C1192E"/>
    <w:rsid w:val="24C4335A"/>
    <w:rsid w:val="24C551D4"/>
    <w:rsid w:val="24CEB71B"/>
    <w:rsid w:val="24D5E779"/>
    <w:rsid w:val="24D9F52C"/>
    <w:rsid w:val="24DE95E3"/>
    <w:rsid w:val="24DEE3A3"/>
    <w:rsid w:val="24E848A5"/>
    <w:rsid w:val="24EA1E9B"/>
    <w:rsid w:val="24F06FFC"/>
    <w:rsid w:val="24FE129B"/>
    <w:rsid w:val="25044144"/>
    <w:rsid w:val="2505FB52"/>
    <w:rsid w:val="250976A5"/>
    <w:rsid w:val="2516C8F5"/>
    <w:rsid w:val="25173116"/>
    <w:rsid w:val="25217636"/>
    <w:rsid w:val="2527DB79"/>
    <w:rsid w:val="25291219"/>
    <w:rsid w:val="252AD8EF"/>
    <w:rsid w:val="252C0CDD"/>
    <w:rsid w:val="252C5294"/>
    <w:rsid w:val="252D9E48"/>
    <w:rsid w:val="2532D663"/>
    <w:rsid w:val="25357FB9"/>
    <w:rsid w:val="253C91B2"/>
    <w:rsid w:val="253CED4F"/>
    <w:rsid w:val="253D6095"/>
    <w:rsid w:val="2540876E"/>
    <w:rsid w:val="25448AF1"/>
    <w:rsid w:val="2547AEF7"/>
    <w:rsid w:val="25481171"/>
    <w:rsid w:val="2549AACA"/>
    <w:rsid w:val="254E03D3"/>
    <w:rsid w:val="254E11A9"/>
    <w:rsid w:val="254E2EFD"/>
    <w:rsid w:val="25570274"/>
    <w:rsid w:val="255CE50B"/>
    <w:rsid w:val="255DEE0F"/>
    <w:rsid w:val="255F32E0"/>
    <w:rsid w:val="25661481"/>
    <w:rsid w:val="2566ECA5"/>
    <w:rsid w:val="256B5948"/>
    <w:rsid w:val="256D79F2"/>
    <w:rsid w:val="2576A83A"/>
    <w:rsid w:val="258303B8"/>
    <w:rsid w:val="2584491F"/>
    <w:rsid w:val="2588CC71"/>
    <w:rsid w:val="2589AE27"/>
    <w:rsid w:val="258F371F"/>
    <w:rsid w:val="258F4358"/>
    <w:rsid w:val="25A5A768"/>
    <w:rsid w:val="25AA14B2"/>
    <w:rsid w:val="25AF6B7D"/>
    <w:rsid w:val="25AF8AA4"/>
    <w:rsid w:val="25B4C47F"/>
    <w:rsid w:val="25B6E7EF"/>
    <w:rsid w:val="25B84EBC"/>
    <w:rsid w:val="25B87ECD"/>
    <w:rsid w:val="25BDF1AF"/>
    <w:rsid w:val="25C28B2F"/>
    <w:rsid w:val="25D8AA4F"/>
    <w:rsid w:val="25D9A985"/>
    <w:rsid w:val="25E5FD81"/>
    <w:rsid w:val="25E87CE3"/>
    <w:rsid w:val="25E888C3"/>
    <w:rsid w:val="25E8ECE5"/>
    <w:rsid w:val="25F52D39"/>
    <w:rsid w:val="25F95ABD"/>
    <w:rsid w:val="25FC7CF8"/>
    <w:rsid w:val="25FD376F"/>
    <w:rsid w:val="25FD6DEB"/>
    <w:rsid w:val="25FF0B8F"/>
    <w:rsid w:val="260244E4"/>
    <w:rsid w:val="26027107"/>
    <w:rsid w:val="26039628"/>
    <w:rsid w:val="260564A2"/>
    <w:rsid w:val="260DCBA6"/>
    <w:rsid w:val="2611AFB2"/>
    <w:rsid w:val="26225FC3"/>
    <w:rsid w:val="2622A796"/>
    <w:rsid w:val="2622E07D"/>
    <w:rsid w:val="26247249"/>
    <w:rsid w:val="26297BA1"/>
    <w:rsid w:val="262983B9"/>
    <w:rsid w:val="262D018D"/>
    <w:rsid w:val="262D246D"/>
    <w:rsid w:val="2635632B"/>
    <w:rsid w:val="26371FB8"/>
    <w:rsid w:val="263A9C20"/>
    <w:rsid w:val="263C55A9"/>
    <w:rsid w:val="26407495"/>
    <w:rsid w:val="26437452"/>
    <w:rsid w:val="2644F80F"/>
    <w:rsid w:val="26450819"/>
    <w:rsid w:val="2645D8CB"/>
    <w:rsid w:val="264C722C"/>
    <w:rsid w:val="264F712C"/>
    <w:rsid w:val="26537A58"/>
    <w:rsid w:val="2654F5EF"/>
    <w:rsid w:val="26567694"/>
    <w:rsid w:val="26597B64"/>
    <w:rsid w:val="26602DE7"/>
    <w:rsid w:val="2660A497"/>
    <w:rsid w:val="266E8EF8"/>
    <w:rsid w:val="267161A5"/>
    <w:rsid w:val="26727B47"/>
    <w:rsid w:val="2678E379"/>
    <w:rsid w:val="267F5B70"/>
    <w:rsid w:val="26813ECD"/>
    <w:rsid w:val="2681931C"/>
    <w:rsid w:val="2688921B"/>
    <w:rsid w:val="26899D19"/>
    <w:rsid w:val="268DC8B8"/>
    <w:rsid w:val="26955906"/>
    <w:rsid w:val="26988004"/>
    <w:rsid w:val="26A2C576"/>
    <w:rsid w:val="26A40B1A"/>
    <w:rsid w:val="26A96A4A"/>
    <w:rsid w:val="26A9C1BB"/>
    <w:rsid w:val="26AA1BB8"/>
    <w:rsid w:val="26AD9215"/>
    <w:rsid w:val="26AF56A3"/>
    <w:rsid w:val="26BDEF83"/>
    <w:rsid w:val="26C10AFA"/>
    <w:rsid w:val="26C30B98"/>
    <w:rsid w:val="26CDD52C"/>
    <w:rsid w:val="26D3BF1A"/>
    <w:rsid w:val="26D7725A"/>
    <w:rsid w:val="26DC39E9"/>
    <w:rsid w:val="26DC5175"/>
    <w:rsid w:val="26DD071D"/>
    <w:rsid w:val="26E03103"/>
    <w:rsid w:val="26E71ECB"/>
    <w:rsid w:val="26EBF32C"/>
    <w:rsid w:val="26EBFEF1"/>
    <w:rsid w:val="26EFB3BE"/>
    <w:rsid w:val="26F408D7"/>
    <w:rsid w:val="26F7569B"/>
    <w:rsid w:val="26FB8A4A"/>
    <w:rsid w:val="270015FD"/>
    <w:rsid w:val="2700C89B"/>
    <w:rsid w:val="2701C88B"/>
    <w:rsid w:val="270923BC"/>
    <w:rsid w:val="270D3E05"/>
    <w:rsid w:val="270D4251"/>
    <w:rsid w:val="270E588A"/>
    <w:rsid w:val="27110788"/>
    <w:rsid w:val="271C5CFE"/>
    <w:rsid w:val="271FCC75"/>
    <w:rsid w:val="27206FA8"/>
    <w:rsid w:val="272208E7"/>
    <w:rsid w:val="2724EFDB"/>
    <w:rsid w:val="2726A3FE"/>
    <w:rsid w:val="27301F43"/>
    <w:rsid w:val="27351C68"/>
    <w:rsid w:val="27356AA7"/>
    <w:rsid w:val="2735A636"/>
    <w:rsid w:val="273EB876"/>
    <w:rsid w:val="273F7616"/>
    <w:rsid w:val="273F8880"/>
    <w:rsid w:val="2742E539"/>
    <w:rsid w:val="27479FB4"/>
    <w:rsid w:val="27517408"/>
    <w:rsid w:val="275B3C68"/>
    <w:rsid w:val="275C8572"/>
    <w:rsid w:val="275D92D0"/>
    <w:rsid w:val="275EE265"/>
    <w:rsid w:val="2760AFA3"/>
    <w:rsid w:val="2764D9DE"/>
    <w:rsid w:val="27657ECE"/>
    <w:rsid w:val="2769A579"/>
    <w:rsid w:val="277312F8"/>
    <w:rsid w:val="27753618"/>
    <w:rsid w:val="277B7B7D"/>
    <w:rsid w:val="277D4F4B"/>
    <w:rsid w:val="27885D55"/>
    <w:rsid w:val="27923375"/>
    <w:rsid w:val="279868C0"/>
    <w:rsid w:val="2798CE6D"/>
    <w:rsid w:val="2799100F"/>
    <w:rsid w:val="27A73BB6"/>
    <w:rsid w:val="27ACCE70"/>
    <w:rsid w:val="27B7CA48"/>
    <w:rsid w:val="27BAF09B"/>
    <w:rsid w:val="27BB356B"/>
    <w:rsid w:val="27C56BAD"/>
    <w:rsid w:val="27C81FED"/>
    <w:rsid w:val="27CAC043"/>
    <w:rsid w:val="27CDC4DA"/>
    <w:rsid w:val="27CE3AD5"/>
    <w:rsid w:val="27CF2BF1"/>
    <w:rsid w:val="27D04366"/>
    <w:rsid w:val="27D24329"/>
    <w:rsid w:val="27D54E8A"/>
    <w:rsid w:val="27E21A38"/>
    <w:rsid w:val="27E3B455"/>
    <w:rsid w:val="27E3D2C5"/>
    <w:rsid w:val="27EC40EC"/>
    <w:rsid w:val="27FA528F"/>
    <w:rsid w:val="27FC4A8A"/>
    <w:rsid w:val="27FFC7D5"/>
    <w:rsid w:val="28011C07"/>
    <w:rsid w:val="28058852"/>
    <w:rsid w:val="28127CC9"/>
    <w:rsid w:val="2812CA00"/>
    <w:rsid w:val="281302A8"/>
    <w:rsid w:val="2814FDA7"/>
    <w:rsid w:val="28174990"/>
    <w:rsid w:val="281B97CA"/>
    <w:rsid w:val="28243EB3"/>
    <w:rsid w:val="282B80FF"/>
    <w:rsid w:val="2835D996"/>
    <w:rsid w:val="283D1FDC"/>
    <w:rsid w:val="284CFE9D"/>
    <w:rsid w:val="28502C6E"/>
    <w:rsid w:val="2852EC4E"/>
    <w:rsid w:val="28546ED6"/>
    <w:rsid w:val="285BC26D"/>
    <w:rsid w:val="2868F90B"/>
    <w:rsid w:val="2872ACA4"/>
    <w:rsid w:val="28795ABF"/>
    <w:rsid w:val="287E3435"/>
    <w:rsid w:val="287F8354"/>
    <w:rsid w:val="287FDF0F"/>
    <w:rsid w:val="28821870"/>
    <w:rsid w:val="28825AB4"/>
    <w:rsid w:val="288558B7"/>
    <w:rsid w:val="2893B80A"/>
    <w:rsid w:val="28982371"/>
    <w:rsid w:val="289A061E"/>
    <w:rsid w:val="289AB4D8"/>
    <w:rsid w:val="28A0ED30"/>
    <w:rsid w:val="28A3C252"/>
    <w:rsid w:val="28A557D2"/>
    <w:rsid w:val="28AAEC8D"/>
    <w:rsid w:val="28AB10CC"/>
    <w:rsid w:val="28AC216D"/>
    <w:rsid w:val="28B7CB95"/>
    <w:rsid w:val="28B90CBF"/>
    <w:rsid w:val="28BC77CD"/>
    <w:rsid w:val="28BFC963"/>
    <w:rsid w:val="28C32418"/>
    <w:rsid w:val="28C874AD"/>
    <w:rsid w:val="28C8F46B"/>
    <w:rsid w:val="28CC4EBC"/>
    <w:rsid w:val="28D223A1"/>
    <w:rsid w:val="28D98D70"/>
    <w:rsid w:val="28DA408C"/>
    <w:rsid w:val="28DC2172"/>
    <w:rsid w:val="28DD8077"/>
    <w:rsid w:val="28E228A3"/>
    <w:rsid w:val="28E829C0"/>
    <w:rsid w:val="28EDE8E0"/>
    <w:rsid w:val="28F443E9"/>
    <w:rsid w:val="28F5E60E"/>
    <w:rsid w:val="28F9DDD0"/>
    <w:rsid w:val="28FFFBB0"/>
    <w:rsid w:val="290633EE"/>
    <w:rsid w:val="2906B316"/>
    <w:rsid w:val="290C3279"/>
    <w:rsid w:val="290D0C89"/>
    <w:rsid w:val="290D6C20"/>
    <w:rsid w:val="290DDE6F"/>
    <w:rsid w:val="290EE3D4"/>
    <w:rsid w:val="29155ABC"/>
    <w:rsid w:val="29181BD5"/>
    <w:rsid w:val="29190B73"/>
    <w:rsid w:val="29221C25"/>
    <w:rsid w:val="29248026"/>
    <w:rsid w:val="2931A996"/>
    <w:rsid w:val="2936E5F5"/>
    <w:rsid w:val="2943960F"/>
    <w:rsid w:val="2944DD27"/>
    <w:rsid w:val="29450F12"/>
    <w:rsid w:val="29453DCD"/>
    <w:rsid w:val="2947779A"/>
    <w:rsid w:val="294BEF4A"/>
    <w:rsid w:val="294F3045"/>
    <w:rsid w:val="295686D8"/>
    <w:rsid w:val="29597A55"/>
    <w:rsid w:val="2959C4F4"/>
    <w:rsid w:val="295C011D"/>
    <w:rsid w:val="2960967F"/>
    <w:rsid w:val="29663CA8"/>
    <w:rsid w:val="2967D6D1"/>
    <w:rsid w:val="29680594"/>
    <w:rsid w:val="29692F98"/>
    <w:rsid w:val="296A76D5"/>
    <w:rsid w:val="296BBC7C"/>
    <w:rsid w:val="296E0D9C"/>
    <w:rsid w:val="2970D6F3"/>
    <w:rsid w:val="2973C624"/>
    <w:rsid w:val="297660B3"/>
    <w:rsid w:val="297D06CB"/>
    <w:rsid w:val="297FAE16"/>
    <w:rsid w:val="29849381"/>
    <w:rsid w:val="298B006A"/>
    <w:rsid w:val="298BD36E"/>
    <w:rsid w:val="298EFA32"/>
    <w:rsid w:val="298FEB64"/>
    <w:rsid w:val="2991EA72"/>
    <w:rsid w:val="299613D8"/>
    <w:rsid w:val="29991618"/>
    <w:rsid w:val="29A37CEB"/>
    <w:rsid w:val="29A390ED"/>
    <w:rsid w:val="29A7D7D9"/>
    <w:rsid w:val="29AF12AC"/>
    <w:rsid w:val="29B19F5D"/>
    <w:rsid w:val="29B79774"/>
    <w:rsid w:val="29B79D5F"/>
    <w:rsid w:val="29B91BC7"/>
    <w:rsid w:val="29BA78BC"/>
    <w:rsid w:val="29BDD7DB"/>
    <w:rsid w:val="29BDE63B"/>
    <w:rsid w:val="29BE3E47"/>
    <w:rsid w:val="29C7BBF8"/>
    <w:rsid w:val="29CA17DD"/>
    <w:rsid w:val="29CBF880"/>
    <w:rsid w:val="29DAA0E2"/>
    <w:rsid w:val="29E5D2C1"/>
    <w:rsid w:val="29E7E338"/>
    <w:rsid w:val="29E8BE10"/>
    <w:rsid w:val="29F3F780"/>
    <w:rsid w:val="29F470C2"/>
    <w:rsid w:val="29F4E385"/>
    <w:rsid w:val="29F6F43C"/>
    <w:rsid w:val="29F84B0E"/>
    <w:rsid w:val="29F9EC3E"/>
    <w:rsid w:val="2A0D8545"/>
    <w:rsid w:val="2A105EF3"/>
    <w:rsid w:val="2A11D591"/>
    <w:rsid w:val="2A14E6FB"/>
    <w:rsid w:val="2A2BC596"/>
    <w:rsid w:val="2A2C3988"/>
    <w:rsid w:val="2A38E6CD"/>
    <w:rsid w:val="2A3A05F3"/>
    <w:rsid w:val="2A3A4397"/>
    <w:rsid w:val="2A4287DE"/>
    <w:rsid w:val="2A4C4C31"/>
    <w:rsid w:val="2A51A445"/>
    <w:rsid w:val="2A5515DA"/>
    <w:rsid w:val="2A5898DF"/>
    <w:rsid w:val="2A5AAD68"/>
    <w:rsid w:val="2A6169E2"/>
    <w:rsid w:val="2A62A4AB"/>
    <w:rsid w:val="2A6827D1"/>
    <w:rsid w:val="2A692ED2"/>
    <w:rsid w:val="2A6E86B6"/>
    <w:rsid w:val="2A70232D"/>
    <w:rsid w:val="2A712638"/>
    <w:rsid w:val="2A76D30D"/>
    <w:rsid w:val="2A82FBC7"/>
    <w:rsid w:val="2A865BDE"/>
    <w:rsid w:val="2A8782DE"/>
    <w:rsid w:val="2A88A51C"/>
    <w:rsid w:val="2A8BBC93"/>
    <w:rsid w:val="2A934040"/>
    <w:rsid w:val="2A977771"/>
    <w:rsid w:val="2A9C5D1B"/>
    <w:rsid w:val="2AA2B9B3"/>
    <w:rsid w:val="2AA34478"/>
    <w:rsid w:val="2AA7ED4C"/>
    <w:rsid w:val="2AB45ED5"/>
    <w:rsid w:val="2ABB10B9"/>
    <w:rsid w:val="2ABB36B7"/>
    <w:rsid w:val="2ABFDF33"/>
    <w:rsid w:val="2AC1F541"/>
    <w:rsid w:val="2AC68C8A"/>
    <w:rsid w:val="2AC74FAA"/>
    <w:rsid w:val="2ACBF303"/>
    <w:rsid w:val="2ACCB438"/>
    <w:rsid w:val="2ACCD197"/>
    <w:rsid w:val="2ACEE16E"/>
    <w:rsid w:val="2ACFDEED"/>
    <w:rsid w:val="2AD30DBD"/>
    <w:rsid w:val="2AD56484"/>
    <w:rsid w:val="2ADAE2ED"/>
    <w:rsid w:val="2AE0DB58"/>
    <w:rsid w:val="2AE91542"/>
    <w:rsid w:val="2AEA11B2"/>
    <w:rsid w:val="2AEB32B7"/>
    <w:rsid w:val="2AEDCBA5"/>
    <w:rsid w:val="2AEE93C1"/>
    <w:rsid w:val="2AF08F7F"/>
    <w:rsid w:val="2AF1C5C8"/>
    <w:rsid w:val="2AF651A0"/>
    <w:rsid w:val="2AFD7690"/>
    <w:rsid w:val="2AFDAA0D"/>
    <w:rsid w:val="2B02357B"/>
    <w:rsid w:val="2B04D65B"/>
    <w:rsid w:val="2B0FED73"/>
    <w:rsid w:val="2B17972D"/>
    <w:rsid w:val="2B1A4FCA"/>
    <w:rsid w:val="2B1C0AA0"/>
    <w:rsid w:val="2B1D92D1"/>
    <w:rsid w:val="2B20A430"/>
    <w:rsid w:val="2B223356"/>
    <w:rsid w:val="2B22512B"/>
    <w:rsid w:val="2B250804"/>
    <w:rsid w:val="2B27C13F"/>
    <w:rsid w:val="2B2F9942"/>
    <w:rsid w:val="2B2F9B8C"/>
    <w:rsid w:val="2B305390"/>
    <w:rsid w:val="2B368DD8"/>
    <w:rsid w:val="2B407FDF"/>
    <w:rsid w:val="2B49A81C"/>
    <w:rsid w:val="2B4C77F8"/>
    <w:rsid w:val="2B4E8956"/>
    <w:rsid w:val="2B50AE02"/>
    <w:rsid w:val="2B57231E"/>
    <w:rsid w:val="2B580CEC"/>
    <w:rsid w:val="2B594627"/>
    <w:rsid w:val="2B5A7506"/>
    <w:rsid w:val="2B5C2DD0"/>
    <w:rsid w:val="2B5D6B16"/>
    <w:rsid w:val="2B656BD5"/>
    <w:rsid w:val="2B660FCB"/>
    <w:rsid w:val="2B6BA99D"/>
    <w:rsid w:val="2B6D283F"/>
    <w:rsid w:val="2B730F63"/>
    <w:rsid w:val="2B77BE35"/>
    <w:rsid w:val="2B800814"/>
    <w:rsid w:val="2B81E34B"/>
    <w:rsid w:val="2B885EB2"/>
    <w:rsid w:val="2B89782A"/>
    <w:rsid w:val="2B8A3D12"/>
    <w:rsid w:val="2B8B9190"/>
    <w:rsid w:val="2B8E2067"/>
    <w:rsid w:val="2B8F7E8F"/>
    <w:rsid w:val="2B96B075"/>
    <w:rsid w:val="2B984023"/>
    <w:rsid w:val="2B9A79C9"/>
    <w:rsid w:val="2B9E7FFA"/>
    <w:rsid w:val="2BA543B8"/>
    <w:rsid w:val="2BA5B250"/>
    <w:rsid w:val="2BAF5175"/>
    <w:rsid w:val="2BB49076"/>
    <w:rsid w:val="2BB61D80"/>
    <w:rsid w:val="2BBBAFE3"/>
    <w:rsid w:val="2BBF573E"/>
    <w:rsid w:val="2BBFA741"/>
    <w:rsid w:val="2BC060AA"/>
    <w:rsid w:val="2BC0AE87"/>
    <w:rsid w:val="2BCA25D7"/>
    <w:rsid w:val="2BCA6135"/>
    <w:rsid w:val="2BD0EC36"/>
    <w:rsid w:val="2BD30AEB"/>
    <w:rsid w:val="2BD32BCC"/>
    <w:rsid w:val="2BD3C549"/>
    <w:rsid w:val="2BD51B9C"/>
    <w:rsid w:val="2BD9003B"/>
    <w:rsid w:val="2BD99EE6"/>
    <w:rsid w:val="2BDACC38"/>
    <w:rsid w:val="2BDB1416"/>
    <w:rsid w:val="2BDB5BC1"/>
    <w:rsid w:val="2BDCF024"/>
    <w:rsid w:val="2BE49F84"/>
    <w:rsid w:val="2BE9B164"/>
    <w:rsid w:val="2BEEE9E3"/>
    <w:rsid w:val="2BEF776C"/>
    <w:rsid w:val="2BF33C0B"/>
    <w:rsid w:val="2BF51603"/>
    <w:rsid w:val="2BF57201"/>
    <w:rsid w:val="2BF787C7"/>
    <w:rsid w:val="2BF9568D"/>
    <w:rsid w:val="2C039B01"/>
    <w:rsid w:val="2C08E7D4"/>
    <w:rsid w:val="2C0A104A"/>
    <w:rsid w:val="2C0A3001"/>
    <w:rsid w:val="2C0B65B5"/>
    <w:rsid w:val="2C0D7497"/>
    <w:rsid w:val="2C0E2513"/>
    <w:rsid w:val="2C127394"/>
    <w:rsid w:val="2C139142"/>
    <w:rsid w:val="2C1396FA"/>
    <w:rsid w:val="2C14E649"/>
    <w:rsid w:val="2C1DD3B9"/>
    <w:rsid w:val="2C1E2A1B"/>
    <w:rsid w:val="2C200713"/>
    <w:rsid w:val="2C21AFC8"/>
    <w:rsid w:val="2C2626C1"/>
    <w:rsid w:val="2C2E0BCB"/>
    <w:rsid w:val="2C34DE0A"/>
    <w:rsid w:val="2C3EC7D8"/>
    <w:rsid w:val="2C3F9EB4"/>
    <w:rsid w:val="2C45FFF5"/>
    <w:rsid w:val="2C54C964"/>
    <w:rsid w:val="2C641C68"/>
    <w:rsid w:val="2C675B33"/>
    <w:rsid w:val="2C692139"/>
    <w:rsid w:val="2C698B7B"/>
    <w:rsid w:val="2C6B8B85"/>
    <w:rsid w:val="2C6DCB25"/>
    <w:rsid w:val="2C6FC86C"/>
    <w:rsid w:val="2C70A0ED"/>
    <w:rsid w:val="2C75B034"/>
    <w:rsid w:val="2C798093"/>
    <w:rsid w:val="2C7DC00C"/>
    <w:rsid w:val="2C81C681"/>
    <w:rsid w:val="2C82AF92"/>
    <w:rsid w:val="2C84F8F3"/>
    <w:rsid w:val="2C87F3A1"/>
    <w:rsid w:val="2C8C788F"/>
    <w:rsid w:val="2C8E7421"/>
    <w:rsid w:val="2C8F7607"/>
    <w:rsid w:val="2CA2097E"/>
    <w:rsid w:val="2CA2ACBB"/>
    <w:rsid w:val="2CA3A4BF"/>
    <w:rsid w:val="2CA99C52"/>
    <w:rsid w:val="2CAD8BD7"/>
    <w:rsid w:val="2CAE7A4A"/>
    <w:rsid w:val="2CB1EDE0"/>
    <w:rsid w:val="2CB400F9"/>
    <w:rsid w:val="2CBC3723"/>
    <w:rsid w:val="2CBC7040"/>
    <w:rsid w:val="2CC4DA6F"/>
    <w:rsid w:val="2CCD993B"/>
    <w:rsid w:val="2CD4A1AF"/>
    <w:rsid w:val="2CD87576"/>
    <w:rsid w:val="2CD8E4C5"/>
    <w:rsid w:val="2CDA7209"/>
    <w:rsid w:val="2CDCF349"/>
    <w:rsid w:val="2CDEDF41"/>
    <w:rsid w:val="2CE2A318"/>
    <w:rsid w:val="2CE83721"/>
    <w:rsid w:val="2CEDD71F"/>
    <w:rsid w:val="2CEF360D"/>
    <w:rsid w:val="2CF0EE60"/>
    <w:rsid w:val="2CF1ADFC"/>
    <w:rsid w:val="2CF1AF5F"/>
    <w:rsid w:val="2CFCCF21"/>
    <w:rsid w:val="2CFDEE1B"/>
    <w:rsid w:val="2D06E5C7"/>
    <w:rsid w:val="2D0C33B8"/>
    <w:rsid w:val="2D16CB14"/>
    <w:rsid w:val="2D1BF9A8"/>
    <w:rsid w:val="2D1F6542"/>
    <w:rsid w:val="2D20780E"/>
    <w:rsid w:val="2D2397E7"/>
    <w:rsid w:val="2D2691D8"/>
    <w:rsid w:val="2D2C8C15"/>
    <w:rsid w:val="2D3182C8"/>
    <w:rsid w:val="2D3ACE7C"/>
    <w:rsid w:val="2D450318"/>
    <w:rsid w:val="2D45B09D"/>
    <w:rsid w:val="2D473160"/>
    <w:rsid w:val="2D55EFD1"/>
    <w:rsid w:val="2D59312C"/>
    <w:rsid w:val="2D6519F7"/>
    <w:rsid w:val="2D72A123"/>
    <w:rsid w:val="2D73DD64"/>
    <w:rsid w:val="2D73FA3D"/>
    <w:rsid w:val="2D75697C"/>
    <w:rsid w:val="2D76E0A0"/>
    <w:rsid w:val="2D7859A3"/>
    <w:rsid w:val="2D8B8D7C"/>
    <w:rsid w:val="2D8C05E8"/>
    <w:rsid w:val="2D8E2834"/>
    <w:rsid w:val="2D90A9ED"/>
    <w:rsid w:val="2D9470BB"/>
    <w:rsid w:val="2D96B48E"/>
    <w:rsid w:val="2D96B8F0"/>
    <w:rsid w:val="2D9ACF17"/>
    <w:rsid w:val="2DA78CFA"/>
    <w:rsid w:val="2DA9C5D2"/>
    <w:rsid w:val="2DAAEC3B"/>
    <w:rsid w:val="2DAB54B6"/>
    <w:rsid w:val="2DAD2905"/>
    <w:rsid w:val="2DAFD988"/>
    <w:rsid w:val="2DB33AED"/>
    <w:rsid w:val="2DBF7AF3"/>
    <w:rsid w:val="2DC4B4EC"/>
    <w:rsid w:val="2DC9B67E"/>
    <w:rsid w:val="2DD1C62F"/>
    <w:rsid w:val="2DD20C8B"/>
    <w:rsid w:val="2DD2C8A3"/>
    <w:rsid w:val="2DE1137D"/>
    <w:rsid w:val="2DECA190"/>
    <w:rsid w:val="2DF24761"/>
    <w:rsid w:val="2DF4B48C"/>
    <w:rsid w:val="2DF79BEF"/>
    <w:rsid w:val="2DF7B9AF"/>
    <w:rsid w:val="2DFD7D38"/>
    <w:rsid w:val="2E03C570"/>
    <w:rsid w:val="2E047259"/>
    <w:rsid w:val="2E051386"/>
    <w:rsid w:val="2E06712F"/>
    <w:rsid w:val="2E11ED6B"/>
    <w:rsid w:val="2E14A0D5"/>
    <w:rsid w:val="2E158951"/>
    <w:rsid w:val="2E1E7453"/>
    <w:rsid w:val="2E2313F7"/>
    <w:rsid w:val="2E243269"/>
    <w:rsid w:val="2E255BCE"/>
    <w:rsid w:val="2E2D5A4C"/>
    <w:rsid w:val="2E2E67DF"/>
    <w:rsid w:val="2E30D27B"/>
    <w:rsid w:val="2E380C36"/>
    <w:rsid w:val="2E3A1211"/>
    <w:rsid w:val="2E3C90B4"/>
    <w:rsid w:val="2E45564B"/>
    <w:rsid w:val="2E47EA83"/>
    <w:rsid w:val="2E5807DD"/>
    <w:rsid w:val="2E58C006"/>
    <w:rsid w:val="2E597FF5"/>
    <w:rsid w:val="2E5AFBCD"/>
    <w:rsid w:val="2E63C294"/>
    <w:rsid w:val="2E6796DE"/>
    <w:rsid w:val="2E6AD8ED"/>
    <w:rsid w:val="2E6B96E4"/>
    <w:rsid w:val="2E6C108F"/>
    <w:rsid w:val="2E72FF28"/>
    <w:rsid w:val="2E7466B6"/>
    <w:rsid w:val="2E7652B9"/>
    <w:rsid w:val="2E7820A1"/>
    <w:rsid w:val="2E791454"/>
    <w:rsid w:val="2E818687"/>
    <w:rsid w:val="2E8398A9"/>
    <w:rsid w:val="2E8574CC"/>
    <w:rsid w:val="2E8920A3"/>
    <w:rsid w:val="2E8AC09E"/>
    <w:rsid w:val="2E92D7CF"/>
    <w:rsid w:val="2E9B53D2"/>
    <w:rsid w:val="2EA2000E"/>
    <w:rsid w:val="2EA39B06"/>
    <w:rsid w:val="2EA52BD1"/>
    <w:rsid w:val="2EA5DA83"/>
    <w:rsid w:val="2EA752A9"/>
    <w:rsid w:val="2EA7EC3D"/>
    <w:rsid w:val="2EAD727C"/>
    <w:rsid w:val="2EADD75B"/>
    <w:rsid w:val="2EB1C830"/>
    <w:rsid w:val="2EB4862A"/>
    <w:rsid w:val="2EB757B6"/>
    <w:rsid w:val="2EB8D7CD"/>
    <w:rsid w:val="2EB92AFA"/>
    <w:rsid w:val="2EBA828E"/>
    <w:rsid w:val="2EBAFDF5"/>
    <w:rsid w:val="2EC34B42"/>
    <w:rsid w:val="2EC9A412"/>
    <w:rsid w:val="2EC9D499"/>
    <w:rsid w:val="2ECB880C"/>
    <w:rsid w:val="2ED4C3EA"/>
    <w:rsid w:val="2EF018F8"/>
    <w:rsid w:val="2EF649C6"/>
    <w:rsid w:val="2EFE2CC7"/>
    <w:rsid w:val="2F09CD45"/>
    <w:rsid w:val="2F0D96C4"/>
    <w:rsid w:val="2F10A40A"/>
    <w:rsid w:val="2F118FB7"/>
    <w:rsid w:val="2F120289"/>
    <w:rsid w:val="2F139ABC"/>
    <w:rsid w:val="2F19C081"/>
    <w:rsid w:val="2F1BD69B"/>
    <w:rsid w:val="2F1D8FE3"/>
    <w:rsid w:val="2F20B2D2"/>
    <w:rsid w:val="2F2406AA"/>
    <w:rsid w:val="2F27D94B"/>
    <w:rsid w:val="2F2DDD0E"/>
    <w:rsid w:val="2F311277"/>
    <w:rsid w:val="2F36968C"/>
    <w:rsid w:val="2F4069FA"/>
    <w:rsid w:val="2F428E72"/>
    <w:rsid w:val="2F441FB6"/>
    <w:rsid w:val="2F495E9C"/>
    <w:rsid w:val="2F4D53B5"/>
    <w:rsid w:val="2F4F6FBB"/>
    <w:rsid w:val="2F4F6FEC"/>
    <w:rsid w:val="2F51C689"/>
    <w:rsid w:val="2F527B89"/>
    <w:rsid w:val="2F5CCEBA"/>
    <w:rsid w:val="2F61A4AA"/>
    <w:rsid w:val="2F621000"/>
    <w:rsid w:val="2F64C771"/>
    <w:rsid w:val="2F66FEDD"/>
    <w:rsid w:val="2F6C096D"/>
    <w:rsid w:val="2F6CC94F"/>
    <w:rsid w:val="2F724859"/>
    <w:rsid w:val="2F79C1A0"/>
    <w:rsid w:val="2F7B688C"/>
    <w:rsid w:val="2F81B07E"/>
    <w:rsid w:val="2F92D921"/>
    <w:rsid w:val="2F950D2D"/>
    <w:rsid w:val="2F98C538"/>
    <w:rsid w:val="2FA83664"/>
    <w:rsid w:val="2FAE29C5"/>
    <w:rsid w:val="2FB28868"/>
    <w:rsid w:val="2FB7FA39"/>
    <w:rsid w:val="2FBC7C0F"/>
    <w:rsid w:val="2FC22CEE"/>
    <w:rsid w:val="2FC330E3"/>
    <w:rsid w:val="2FC39453"/>
    <w:rsid w:val="2FC6A05A"/>
    <w:rsid w:val="2FCC7806"/>
    <w:rsid w:val="2FD2E214"/>
    <w:rsid w:val="2FD4609B"/>
    <w:rsid w:val="2FD8EC60"/>
    <w:rsid w:val="2FD99916"/>
    <w:rsid w:val="2FDB8132"/>
    <w:rsid w:val="2FE001BF"/>
    <w:rsid w:val="2FE0B2A6"/>
    <w:rsid w:val="2FE1B8A1"/>
    <w:rsid w:val="2FE52E66"/>
    <w:rsid w:val="2FE73003"/>
    <w:rsid w:val="2FEA0FF3"/>
    <w:rsid w:val="2FEB836B"/>
    <w:rsid w:val="2FF15C2E"/>
    <w:rsid w:val="2FF78CCC"/>
    <w:rsid w:val="2FFC80E8"/>
    <w:rsid w:val="30014E5F"/>
    <w:rsid w:val="30090416"/>
    <w:rsid w:val="3011DA1B"/>
    <w:rsid w:val="30192AA3"/>
    <w:rsid w:val="301FD7E3"/>
    <w:rsid w:val="30209FB2"/>
    <w:rsid w:val="30212E7E"/>
    <w:rsid w:val="3024856C"/>
    <w:rsid w:val="30255422"/>
    <w:rsid w:val="30272C70"/>
    <w:rsid w:val="302F909A"/>
    <w:rsid w:val="30327E45"/>
    <w:rsid w:val="3035D1B2"/>
    <w:rsid w:val="3036BF82"/>
    <w:rsid w:val="303FC3AF"/>
    <w:rsid w:val="30446727"/>
    <w:rsid w:val="304717AC"/>
    <w:rsid w:val="305011DA"/>
    <w:rsid w:val="3053C89B"/>
    <w:rsid w:val="306317E0"/>
    <w:rsid w:val="3063987C"/>
    <w:rsid w:val="3067502F"/>
    <w:rsid w:val="307082B1"/>
    <w:rsid w:val="3072EA2E"/>
    <w:rsid w:val="30760C25"/>
    <w:rsid w:val="30771839"/>
    <w:rsid w:val="30788129"/>
    <w:rsid w:val="307A1FB8"/>
    <w:rsid w:val="30862F1E"/>
    <w:rsid w:val="30878189"/>
    <w:rsid w:val="308EF77C"/>
    <w:rsid w:val="309211C3"/>
    <w:rsid w:val="30A08327"/>
    <w:rsid w:val="30A85772"/>
    <w:rsid w:val="30A96383"/>
    <w:rsid w:val="30AB38DB"/>
    <w:rsid w:val="30AD5764"/>
    <w:rsid w:val="30AE899E"/>
    <w:rsid w:val="30B17634"/>
    <w:rsid w:val="30B53880"/>
    <w:rsid w:val="30B9FF81"/>
    <w:rsid w:val="30C2A8DE"/>
    <w:rsid w:val="30C4A791"/>
    <w:rsid w:val="30C684A8"/>
    <w:rsid w:val="30D06312"/>
    <w:rsid w:val="30D11FA1"/>
    <w:rsid w:val="30D8505F"/>
    <w:rsid w:val="30D9E185"/>
    <w:rsid w:val="30DD4014"/>
    <w:rsid w:val="30DF0020"/>
    <w:rsid w:val="30E476A5"/>
    <w:rsid w:val="30E89415"/>
    <w:rsid w:val="30E8AA21"/>
    <w:rsid w:val="30E92805"/>
    <w:rsid w:val="30EC54DB"/>
    <w:rsid w:val="30ED2BBA"/>
    <w:rsid w:val="30EDF8BD"/>
    <w:rsid w:val="30F82B04"/>
    <w:rsid w:val="30F83BCB"/>
    <w:rsid w:val="30F88AFC"/>
    <w:rsid w:val="310291C7"/>
    <w:rsid w:val="31099B97"/>
    <w:rsid w:val="311669AE"/>
    <w:rsid w:val="312702E9"/>
    <w:rsid w:val="312952AD"/>
    <w:rsid w:val="31310D6F"/>
    <w:rsid w:val="313A5DDE"/>
    <w:rsid w:val="313EFEFF"/>
    <w:rsid w:val="313F934B"/>
    <w:rsid w:val="313FB915"/>
    <w:rsid w:val="31405010"/>
    <w:rsid w:val="31413068"/>
    <w:rsid w:val="31445DF3"/>
    <w:rsid w:val="3147516E"/>
    <w:rsid w:val="314F89B3"/>
    <w:rsid w:val="3152FDF6"/>
    <w:rsid w:val="315573A5"/>
    <w:rsid w:val="31596477"/>
    <w:rsid w:val="315A4AE6"/>
    <w:rsid w:val="31605D54"/>
    <w:rsid w:val="3169319B"/>
    <w:rsid w:val="31775AA1"/>
    <w:rsid w:val="31779FE5"/>
    <w:rsid w:val="3180E43C"/>
    <w:rsid w:val="318493D8"/>
    <w:rsid w:val="3187D9EA"/>
    <w:rsid w:val="318CF8C3"/>
    <w:rsid w:val="31929C8F"/>
    <w:rsid w:val="319985C1"/>
    <w:rsid w:val="319CA0EC"/>
    <w:rsid w:val="319DFD5A"/>
    <w:rsid w:val="319FDF4E"/>
    <w:rsid w:val="31A3ECC1"/>
    <w:rsid w:val="31A53A6C"/>
    <w:rsid w:val="31A74DDD"/>
    <w:rsid w:val="31A7BC55"/>
    <w:rsid w:val="31A93D95"/>
    <w:rsid w:val="31AB1EB8"/>
    <w:rsid w:val="31B12737"/>
    <w:rsid w:val="31B50872"/>
    <w:rsid w:val="31B56D81"/>
    <w:rsid w:val="31B63CF6"/>
    <w:rsid w:val="31BD32D1"/>
    <w:rsid w:val="31C95746"/>
    <w:rsid w:val="31C97CDF"/>
    <w:rsid w:val="31CAE402"/>
    <w:rsid w:val="31D15CFA"/>
    <w:rsid w:val="31D73A7E"/>
    <w:rsid w:val="31E5EFA2"/>
    <w:rsid w:val="31E9C39E"/>
    <w:rsid w:val="31EC1941"/>
    <w:rsid w:val="31EF4099"/>
    <w:rsid w:val="32119E17"/>
    <w:rsid w:val="3215345F"/>
    <w:rsid w:val="321C5D1F"/>
    <w:rsid w:val="321E100B"/>
    <w:rsid w:val="321FEF2F"/>
    <w:rsid w:val="3223CB9B"/>
    <w:rsid w:val="32283C8E"/>
    <w:rsid w:val="32294984"/>
    <w:rsid w:val="322A9D48"/>
    <w:rsid w:val="3239A809"/>
    <w:rsid w:val="32415A80"/>
    <w:rsid w:val="3246B411"/>
    <w:rsid w:val="3249CAF3"/>
    <w:rsid w:val="324B2D58"/>
    <w:rsid w:val="324B3F83"/>
    <w:rsid w:val="324CA186"/>
    <w:rsid w:val="32595617"/>
    <w:rsid w:val="325B0043"/>
    <w:rsid w:val="325BB8E2"/>
    <w:rsid w:val="326439B3"/>
    <w:rsid w:val="3268714A"/>
    <w:rsid w:val="327CC333"/>
    <w:rsid w:val="3283EA82"/>
    <w:rsid w:val="32861ADE"/>
    <w:rsid w:val="328A4907"/>
    <w:rsid w:val="328D512D"/>
    <w:rsid w:val="32902447"/>
    <w:rsid w:val="3297730A"/>
    <w:rsid w:val="32A28F4C"/>
    <w:rsid w:val="32ACB372"/>
    <w:rsid w:val="32AE58EB"/>
    <w:rsid w:val="32AFDF50"/>
    <w:rsid w:val="32B8C9CA"/>
    <w:rsid w:val="32B906FB"/>
    <w:rsid w:val="32BA0C43"/>
    <w:rsid w:val="32C02E07"/>
    <w:rsid w:val="32C7BB9D"/>
    <w:rsid w:val="32C8F10B"/>
    <w:rsid w:val="32D0A210"/>
    <w:rsid w:val="32D1CB2B"/>
    <w:rsid w:val="32D30362"/>
    <w:rsid w:val="32D70051"/>
    <w:rsid w:val="32D76A79"/>
    <w:rsid w:val="32D96EE1"/>
    <w:rsid w:val="32D9E28B"/>
    <w:rsid w:val="32DB2AA0"/>
    <w:rsid w:val="32DB320B"/>
    <w:rsid w:val="32DBCAB2"/>
    <w:rsid w:val="32DC2788"/>
    <w:rsid w:val="32DF5E0C"/>
    <w:rsid w:val="32EA802E"/>
    <w:rsid w:val="32EC156E"/>
    <w:rsid w:val="32F03F2B"/>
    <w:rsid w:val="32F15A58"/>
    <w:rsid w:val="32F484A5"/>
    <w:rsid w:val="32F4EDE2"/>
    <w:rsid w:val="32FF63F4"/>
    <w:rsid w:val="3301EE9E"/>
    <w:rsid w:val="33064B29"/>
    <w:rsid w:val="33079AD5"/>
    <w:rsid w:val="3309597E"/>
    <w:rsid w:val="330D807B"/>
    <w:rsid w:val="33183AC6"/>
    <w:rsid w:val="33229E7B"/>
    <w:rsid w:val="33277C8B"/>
    <w:rsid w:val="33333DC4"/>
    <w:rsid w:val="3333F408"/>
    <w:rsid w:val="3342194F"/>
    <w:rsid w:val="33482080"/>
    <w:rsid w:val="3352B93D"/>
    <w:rsid w:val="33587E80"/>
    <w:rsid w:val="335E3401"/>
    <w:rsid w:val="3368ADCF"/>
    <w:rsid w:val="33695BAC"/>
    <w:rsid w:val="336B0D9A"/>
    <w:rsid w:val="336E6CAE"/>
    <w:rsid w:val="337250C7"/>
    <w:rsid w:val="33770D38"/>
    <w:rsid w:val="3378F533"/>
    <w:rsid w:val="3379D899"/>
    <w:rsid w:val="337BA8A5"/>
    <w:rsid w:val="337FBB43"/>
    <w:rsid w:val="338799A2"/>
    <w:rsid w:val="3387ED52"/>
    <w:rsid w:val="33949208"/>
    <w:rsid w:val="33975174"/>
    <w:rsid w:val="339CB9CE"/>
    <w:rsid w:val="33A29441"/>
    <w:rsid w:val="33A3E995"/>
    <w:rsid w:val="33A532F6"/>
    <w:rsid w:val="33A65FA9"/>
    <w:rsid w:val="33A66046"/>
    <w:rsid w:val="33ADDA45"/>
    <w:rsid w:val="33BA5C02"/>
    <w:rsid w:val="33BC4417"/>
    <w:rsid w:val="33BCEF60"/>
    <w:rsid w:val="33BDA1E3"/>
    <w:rsid w:val="33BDA21F"/>
    <w:rsid w:val="33BEB40B"/>
    <w:rsid w:val="33BED2E0"/>
    <w:rsid w:val="33C715C2"/>
    <w:rsid w:val="33CD2C83"/>
    <w:rsid w:val="33CD47C3"/>
    <w:rsid w:val="33CFEE99"/>
    <w:rsid w:val="33D049E3"/>
    <w:rsid w:val="33D1F119"/>
    <w:rsid w:val="33D284B7"/>
    <w:rsid w:val="33D517BC"/>
    <w:rsid w:val="33D73203"/>
    <w:rsid w:val="33DE6405"/>
    <w:rsid w:val="33DE9D76"/>
    <w:rsid w:val="33DF8F2D"/>
    <w:rsid w:val="33DFB2E5"/>
    <w:rsid w:val="33E07B6D"/>
    <w:rsid w:val="33E1195E"/>
    <w:rsid w:val="33E1C034"/>
    <w:rsid w:val="33E3E89E"/>
    <w:rsid w:val="33E6190B"/>
    <w:rsid w:val="33FA3CD3"/>
    <w:rsid w:val="33FB753E"/>
    <w:rsid w:val="33FD6DF9"/>
    <w:rsid w:val="33FE4DF0"/>
    <w:rsid w:val="33FFDF66"/>
    <w:rsid w:val="3403ED41"/>
    <w:rsid w:val="34045E75"/>
    <w:rsid w:val="340900B4"/>
    <w:rsid w:val="340ADDD2"/>
    <w:rsid w:val="3410E429"/>
    <w:rsid w:val="3418CA77"/>
    <w:rsid w:val="3419E41D"/>
    <w:rsid w:val="341A402B"/>
    <w:rsid w:val="3423B51D"/>
    <w:rsid w:val="34259630"/>
    <w:rsid w:val="34271A4C"/>
    <w:rsid w:val="3428B3A6"/>
    <w:rsid w:val="34295CB3"/>
    <w:rsid w:val="342BE353"/>
    <w:rsid w:val="34399C4F"/>
    <w:rsid w:val="343A90C3"/>
    <w:rsid w:val="343A98A3"/>
    <w:rsid w:val="3442F385"/>
    <w:rsid w:val="344BCB9A"/>
    <w:rsid w:val="344DE053"/>
    <w:rsid w:val="3450C63B"/>
    <w:rsid w:val="345217DD"/>
    <w:rsid w:val="3462843B"/>
    <w:rsid w:val="3465C9E8"/>
    <w:rsid w:val="3468CA9D"/>
    <w:rsid w:val="3472A996"/>
    <w:rsid w:val="3473B3DD"/>
    <w:rsid w:val="347478D4"/>
    <w:rsid w:val="347A04D1"/>
    <w:rsid w:val="347DEFF9"/>
    <w:rsid w:val="3482A6C4"/>
    <w:rsid w:val="348AAEC5"/>
    <w:rsid w:val="348BBDF8"/>
    <w:rsid w:val="348F7DF5"/>
    <w:rsid w:val="34929197"/>
    <w:rsid w:val="34929E9A"/>
    <w:rsid w:val="349678D6"/>
    <w:rsid w:val="349ACE62"/>
    <w:rsid w:val="34A2713B"/>
    <w:rsid w:val="34A3CCF1"/>
    <w:rsid w:val="34A67BBB"/>
    <w:rsid w:val="34AA0397"/>
    <w:rsid w:val="34AA0D72"/>
    <w:rsid w:val="34AC4536"/>
    <w:rsid w:val="34AE0691"/>
    <w:rsid w:val="34AE5BC2"/>
    <w:rsid w:val="34B80DD6"/>
    <w:rsid w:val="34BA4DE5"/>
    <w:rsid w:val="34BB36F7"/>
    <w:rsid w:val="34C4F76F"/>
    <w:rsid w:val="34D031BD"/>
    <w:rsid w:val="34D11E04"/>
    <w:rsid w:val="34D14297"/>
    <w:rsid w:val="34D57F2E"/>
    <w:rsid w:val="34D8818D"/>
    <w:rsid w:val="34DBA998"/>
    <w:rsid w:val="34DBBB1F"/>
    <w:rsid w:val="34E926FF"/>
    <w:rsid w:val="34EDA398"/>
    <w:rsid w:val="34F1BC67"/>
    <w:rsid w:val="34F32278"/>
    <w:rsid w:val="34F50460"/>
    <w:rsid w:val="34FB9CE0"/>
    <w:rsid w:val="34FBA18F"/>
    <w:rsid w:val="34FC5ADE"/>
    <w:rsid w:val="34FF445B"/>
    <w:rsid w:val="3505ADA4"/>
    <w:rsid w:val="35114F33"/>
    <w:rsid w:val="3519E061"/>
    <w:rsid w:val="351EB222"/>
    <w:rsid w:val="351EFD8B"/>
    <w:rsid w:val="35262429"/>
    <w:rsid w:val="3528F55A"/>
    <w:rsid w:val="352E0F31"/>
    <w:rsid w:val="352F2C0F"/>
    <w:rsid w:val="353022A9"/>
    <w:rsid w:val="3533D153"/>
    <w:rsid w:val="3534C03E"/>
    <w:rsid w:val="35367F74"/>
    <w:rsid w:val="354CE4A6"/>
    <w:rsid w:val="35513299"/>
    <w:rsid w:val="35523E1B"/>
    <w:rsid w:val="3553FDE1"/>
    <w:rsid w:val="35542F61"/>
    <w:rsid w:val="3555B5D3"/>
    <w:rsid w:val="3557CFEE"/>
    <w:rsid w:val="35581E39"/>
    <w:rsid w:val="3558D8D7"/>
    <w:rsid w:val="3559BF06"/>
    <w:rsid w:val="355B1686"/>
    <w:rsid w:val="355EEF5F"/>
    <w:rsid w:val="35658BA3"/>
    <w:rsid w:val="3565D3EE"/>
    <w:rsid w:val="356E4593"/>
    <w:rsid w:val="3570E7B3"/>
    <w:rsid w:val="357D3F6E"/>
    <w:rsid w:val="357D7704"/>
    <w:rsid w:val="3581AD0A"/>
    <w:rsid w:val="35871E32"/>
    <w:rsid w:val="3597FAD0"/>
    <w:rsid w:val="35AA6132"/>
    <w:rsid w:val="35ACE023"/>
    <w:rsid w:val="35AF3825"/>
    <w:rsid w:val="35B36FAB"/>
    <w:rsid w:val="35B54265"/>
    <w:rsid w:val="35B9EF2A"/>
    <w:rsid w:val="35BC68EE"/>
    <w:rsid w:val="35BE9030"/>
    <w:rsid w:val="35BF22FC"/>
    <w:rsid w:val="35C6A73F"/>
    <w:rsid w:val="35C71740"/>
    <w:rsid w:val="35D5BA07"/>
    <w:rsid w:val="35D91805"/>
    <w:rsid w:val="35DA513C"/>
    <w:rsid w:val="35DCFB60"/>
    <w:rsid w:val="35DDCCEB"/>
    <w:rsid w:val="35DF1640"/>
    <w:rsid w:val="35E6D67C"/>
    <w:rsid w:val="35E8FC2E"/>
    <w:rsid w:val="35E94B48"/>
    <w:rsid w:val="35EA1F9C"/>
    <w:rsid w:val="35EEAD8D"/>
    <w:rsid w:val="35F28E88"/>
    <w:rsid w:val="35F62D6E"/>
    <w:rsid w:val="35FAA3BF"/>
    <w:rsid w:val="35FADAF2"/>
    <w:rsid w:val="3602B12F"/>
    <w:rsid w:val="3604BB1B"/>
    <w:rsid w:val="36112C21"/>
    <w:rsid w:val="361592E4"/>
    <w:rsid w:val="36176ADC"/>
    <w:rsid w:val="3617843D"/>
    <w:rsid w:val="3619EC29"/>
    <w:rsid w:val="361A49D9"/>
    <w:rsid w:val="3620D820"/>
    <w:rsid w:val="3623D777"/>
    <w:rsid w:val="3625EC5E"/>
    <w:rsid w:val="36308C63"/>
    <w:rsid w:val="3630D4A3"/>
    <w:rsid w:val="3631387F"/>
    <w:rsid w:val="36377935"/>
    <w:rsid w:val="363AE9F6"/>
    <w:rsid w:val="363D6730"/>
    <w:rsid w:val="3647C3F8"/>
    <w:rsid w:val="3647F185"/>
    <w:rsid w:val="3649F0F9"/>
    <w:rsid w:val="364CE555"/>
    <w:rsid w:val="36544896"/>
    <w:rsid w:val="366BBF6C"/>
    <w:rsid w:val="36748182"/>
    <w:rsid w:val="368655C0"/>
    <w:rsid w:val="368789EA"/>
    <w:rsid w:val="368D9157"/>
    <w:rsid w:val="368F3555"/>
    <w:rsid w:val="36939195"/>
    <w:rsid w:val="36993389"/>
    <w:rsid w:val="369C3982"/>
    <w:rsid w:val="369F49B9"/>
    <w:rsid w:val="369FFA9D"/>
    <w:rsid w:val="36A93792"/>
    <w:rsid w:val="36AD007B"/>
    <w:rsid w:val="36B5AF20"/>
    <w:rsid w:val="36B7FFD2"/>
    <w:rsid w:val="36C08602"/>
    <w:rsid w:val="36C0AB1B"/>
    <w:rsid w:val="36C4E404"/>
    <w:rsid w:val="36C99EDF"/>
    <w:rsid w:val="36CBB9F8"/>
    <w:rsid w:val="36CFC459"/>
    <w:rsid w:val="36D31B3A"/>
    <w:rsid w:val="36DCD388"/>
    <w:rsid w:val="36E00926"/>
    <w:rsid w:val="36E57A9C"/>
    <w:rsid w:val="36E597B6"/>
    <w:rsid w:val="36F05EAC"/>
    <w:rsid w:val="36F347F7"/>
    <w:rsid w:val="36FB0731"/>
    <w:rsid w:val="36FBB465"/>
    <w:rsid w:val="370415F0"/>
    <w:rsid w:val="370F470E"/>
    <w:rsid w:val="37105BD9"/>
    <w:rsid w:val="37122152"/>
    <w:rsid w:val="37177D6E"/>
    <w:rsid w:val="371E37AF"/>
    <w:rsid w:val="371EC881"/>
    <w:rsid w:val="37240ADA"/>
    <w:rsid w:val="37255AF4"/>
    <w:rsid w:val="3728E988"/>
    <w:rsid w:val="372E6AFE"/>
    <w:rsid w:val="37353766"/>
    <w:rsid w:val="373B7E8B"/>
    <w:rsid w:val="373D2CCB"/>
    <w:rsid w:val="373D3198"/>
    <w:rsid w:val="3741C59F"/>
    <w:rsid w:val="374469F0"/>
    <w:rsid w:val="37466D00"/>
    <w:rsid w:val="3746A0A3"/>
    <w:rsid w:val="37484E3C"/>
    <w:rsid w:val="374FE112"/>
    <w:rsid w:val="375538F2"/>
    <w:rsid w:val="37562AC8"/>
    <w:rsid w:val="3757122E"/>
    <w:rsid w:val="375EEDC9"/>
    <w:rsid w:val="37608CCD"/>
    <w:rsid w:val="376096D8"/>
    <w:rsid w:val="3762D878"/>
    <w:rsid w:val="37660013"/>
    <w:rsid w:val="3768FFDF"/>
    <w:rsid w:val="376F2B30"/>
    <w:rsid w:val="3778A774"/>
    <w:rsid w:val="378478CA"/>
    <w:rsid w:val="3785AB32"/>
    <w:rsid w:val="3786CFA3"/>
    <w:rsid w:val="37872C9D"/>
    <w:rsid w:val="378857D6"/>
    <w:rsid w:val="3789E6FE"/>
    <w:rsid w:val="378EDF60"/>
    <w:rsid w:val="378F4299"/>
    <w:rsid w:val="3792641A"/>
    <w:rsid w:val="37941C11"/>
    <w:rsid w:val="379531A8"/>
    <w:rsid w:val="3795FF6A"/>
    <w:rsid w:val="37962EED"/>
    <w:rsid w:val="379B6F18"/>
    <w:rsid w:val="37AEC061"/>
    <w:rsid w:val="37B6D158"/>
    <w:rsid w:val="37B7D561"/>
    <w:rsid w:val="37BAF95B"/>
    <w:rsid w:val="37BB88CC"/>
    <w:rsid w:val="37BD6022"/>
    <w:rsid w:val="37C1EA42"/>
    <w:rsid w:val="37C51B5A"/>
    <w:rsid w:val="37C63485"/>
    <w:rsid w:val="37C72574"/>
    <w:rsid w:val="37C8C7FB"/>
    <w:rsid w:val="37D273B3"/>
    <w:rsid w:val="37D42E53"/>
    <w:rsid w:val="37D457FF"/>
    <w:rsid w:val="37DDDB13"/>
    <w:rsid w:val="37DE0807"/>
    <w:rsid w:val="37E17D6A"/>
    <w:rsid w:val="37EC9B33"/>
    <w:rsid w:val="37F6FC44"/>
    <w:rsid w:val="3802DFF8"/>
    <w:rsid w:val="38079A33"/>
    <w:rsid w:val="380F0D04"/>
    <w:rsid w:val="38141DBF"/>
    <w:rsid w:val="3814F377"/>
    <w:rsid w:val="382144D1"/>
    <w:rsid w:val="38214F0A"/>
    <w:rsid w:val="38226155"/>
    <w:rsid w:val="3824E39A"/>
    <w:rsid w:val="38308175"/>
    <w:rsid w:val="3833B453"/>
    <w:rsid w:val="3833B53A"/>
    <w:rsid w:val="38364AD3"/>
    <w:rsid w:val="383A1778"/>
    <w:rsid w:val="384589F5"/>
    <w:rsid w:val="3846B342"/>
    <w:rsid w:val="3849766A"/>
    <w:rsid w:val="384BCB15"/>
    <w:rsid w:val="386132E0"/>
    <w:rsid w:val="386783A7"/>
    <w:rsid w:val="3869408D"/>
    <w:rsid w:val="386B1020"/>
    <w:rsid w:val="386BDE77"/>
    <w:rsid w:val="386D45BF"/>
    <w:rsid w:val="386DF9E8"/>
    <w:rsid w:val="386EFB08"/>
    <w:rsid w:val="38706F6F"/>
    <w:rsid w:val="38723603"/>
    <w:rsid w:val="3873CC3E"/>
    <w:rsid w:val="387A044E"/>
    <w:rsid w:val="388447B6"/>
    <w:rsid w:val="3884949E"/>
    <w:rsid w:val="38854A72"/>
    <w:rsid w:val="3890BFAF"/>
    <w:rsid w:val="38919296"/>
    <w:rsid w:val="3892F9C6"/>
    <w:rsid w:val="389AA56A"/>
    <w:rsid w:val="389F0DA8"/>
    <w:rsid w:val="38A10AC8"/>
    <w:rsid w:val="38B31F75"/>
    <w:rsid w:val="38B63A33"/>
    <w:rsid w:val="38B72E76"/>
    <w:rsid w:val="38BCBBF3"/>
    <w:rsid w:val="38C0AA15"/>
    <w:rsid w:val="38C11E77"/>
    <w:rsid w:val="38C8DE2C"/>
    <w:rsid w:val="38CD2123"/>
    <w:rsid w:val="38CF52D8"/>
    <w:rsid w:val="38D052BA"/>
    <w:rsid w:val="38DE2230"/>
    <w:rsid w:val="38DF4C0A"/>
    <w:rsid w:val="38E0CCBE"/>
    <w:rsid w:val="38EA6F95"/>
    <w:rsid w:val="38F9420F"/>
    <w:rsid w:val="3909C330"/>
    <w:rsid w:val="3909DB74"/>
    <w:rsid w:val="390F139A"/>
    <w:rsid w:val="39116073"/>
    <w:rsid w:val="3922989B"/>
    <w:rsid w:val="392B50C0"/>
    <w:rsid w:val="3934137E"/>
    <w:rsid w:val="393463E1"/>
    <w:rsid w:val="39348884"/>
    <w:rsid w:val="39368B11"/>
    <w:rsid w:val="393CCC8E"/>
    <w:rsid w:val="393FA310"/>
    <w:rsid w:val="3947C8FB"/>
    <w:rsid w:val="394F089C"/>
    <w:rsid w:val="394FC820"/>
    <w:rsid w:val="3955DAF0"/>
    <w:rsid w:val="395CF744"/>
    <w:rsid w:val="396117B2"/>
    <w:rsid w:val="39619D47"/>
    <w:rsid w:val="396B9450"/>
    <w:rsid w:val="3979A38F"/>
    <w:rsid w:val="397E4BB6"/>
    <w:rsid w:val="39824026"/>
    <w:rsid w:val="3983A999"/>
    <w:rsid w:val="398BB17B"/>
    <w:rsid w:val="398DCD8C"/>
    <w:rsid w:val="399471F3"/>
    <w:rsid w:val="39951F75"/>
    <w:rsid w:val="3996C834"/>
    <w:rsid w:val="39A63378"/>
    <w:rsid w:val="39A79C47"/>
    <w:rsid w:val="39A937FC"/>
    <w:rsid w:val="39AAED50"/>
    <w:rsid w:val="39B23F55"/>
    <w:rsid w:val="39BA4B8D"/>
    <w:rsid w:val="39C0D691"/>
    <w:rsid w:val="39C7192F"/>
    <w:rsid w:val="39C835FE"/>
    <w:rsid w:val="39CEF0FC"/>
    <w:rsid w:val="39DC7ABC"/>
    <w:rsid w:val="39DCB66C"/>
    <w:rsid w:val="39DDB323"/>
    <w:rsid w:val="39DEB97F"/>
    <w:rsid w:val="39E1C89F"/>
    <w:rsid w:val="39E2B15E"/>
    <w:rsid w:val="39E2EBAF"/>
    <w:rsid w:val="39E45181"/>
    <w:rsid w:val="39E92597"/>
    <w:rsid w:val="39F85768"/>
    <w:rsid w:val="39FCE1AB"/>
    <w:rsid w:val="39FF4343"/>
    <w:rsid w:val="3A02C0F1"/>
    <w:rsid w:val="3A037DD4"/>
    <w:rsid w:val="3A058FAF"/>
    <w:rsid w:val="3A065258"/>
    <w:rsid w:val="3A0AD0DE"/>
    <w:rsid w:val="3A0EC9E7"/>
    <w:rsid w:val="3A11903A"/>
    <w:rsid w:val="3A13E317"/>
    <w:rsid w:val="3A16134B"/>
    <w:rsid w:val="3A1B9B46"/>
    <w:rsid w:val="3A1C5DAF"/>
    <w:rsid w:val="3A1CBFDC"/>
    <w:rsid w:val="3A1DB179"/>
    <w:rsid w:val="3A20DC6B"/>
    <w:rsid w:val="3A2640D9"/>
    <w:rsid w:val="3A2DF58F"/>
    <w:rsid w:val="3A30223C"/>
    <w:rsid w:val="3A325A5F"/>
    <w:rsid w:val="3A328D83"/>
    <w:rsid w:val="3A3B91E4"/>
    <w:rsid w:val="3A3F301D"/>
    <w:rsid w:val="3A59344C"/>
    <w:rsid w:val="3A5949B1"/>
    <w:rsid w:val="3A5F421D"/>
    <w:rsid w:val="3A69F6D9"/>
    <w:rsid w:val="3A6A83A5"/>
    <w:rsid w:val="3A73F092"/>
    <w:rsid w:val="3A752CDB"/>
    <w:rsid w:val="3A7554C1"/>
    <w:rsid w:val="3A77B182"/>
    <w:rsid w:val="3A78358D"/>
    <w:rsid w:val="3A7E6E0C"/>
    <w:rsid w:val="3A7F5C71"/>
    <w:rsid w:val="3A7F9F66"/>
    <w:rsid w:val="3A82596D"/>
    <w:rsid w:val="3A868F98"/>
    <w:rsid w:val="3A897D09"/>
    <w:rsid w:val="3A89C067"/>
    <w:rsid w:val="3A8FB2CA"/>
    <w:rsid w:val="3A923933"/>
    <w:rsid w:val="3A94D6FA"/>
    <w:rsid w:val="3A952D87"/>
    <w:rsid w:val="3A96EA5B"/>
    <w:rsid w:val="3A9B019C"/>
    <w:rsid w:val="3A9D71C9"/>
    <w:rsid w:val="3AA0E00C"/>
    <w:rsid w:val="3AA62170"/>
    <w:rsid w:val="3AAAFF6A"/>
    <w:rsid w:val="3AACB7F9"/>
    <w:rsid w:val="3AAE256D"/>
    <w:rsid w:val="3AB2E41F"/>
    <w:rsid w:val="3ABD54D3"/>
    <w:rsid w:val="3AC78393"/>
    <w:rsid w:val="3AD1C96C"/>
    <w:rsid w:val="3AD355F6"/>
    <w:rsid w:val="3AD5FA6B"/>
    <w:rsid w:val="3ADACE9D"/>
    <w:rsid w:val="3AE71EE9"/>
    <w:rsid w:val="3AF60205"/>
    <w:rsid w:val="3AF72C2C"/>
    <w:rsid w:val="3AF7F559"/>
    <w:rsid w:val="3B00D850"/>
    <w:rsid w:val="3B013433"/>
    <w:rsid w:val="3B01FEE3"/>
    <w:rsid w:val="3B0462DA"/>
    <w:rsid w:val="3B0474D7"/>
    <w:rsid w:val="3B12A120"/>
    <w:rsid w:val="3B132561"/>
    <w:rsid w:val="3B159B67"/>
    <w:rsid w:val="3B170B70"/>
    <w:rsid w:val="3B1A1111"/>
    <w:rsid w:val="3B1EC2C7"/>
    <w:rsid w:val="3B1FF44C"/>
    <w:rsid w:val="3B2091DB"/>
    <w:rsid w:val="3B264C5F"/>
    <w:rsid w:val="3B297B3B"/>
    <w:rsid w:val="3B2A737B"/>
    <w:rsid w:val="3B380046"/>
    <w:rsid w:val="3B3E8732"/>
    <w:rsid w:val="3B41460C"/>
    <w:rsid w:val="3B443C04"/>
    <w:rsid w:val="3B507A94"/>
    <w:rsid w:val="3B523078"/>
    <w:rsid w:val="3B534C56"/>
    <w:rsid w:val="3B55D067"/>
    <w:rsid w:val="3B56ABE8"/>
    <w:rsid w:val="3B5F6E63"/>
    <w:rsid w:val="3B638D4F"/>
    <w:rsid w:val="3B6496CC"/>
    <w:rsid w:val="3B68FB42"/>
    <w:rsid w:val="3B6B5EAE"/>
    <w:rsid w:val="3B7B6A64"/>
    <w:rsid w:val="3B7E63F7"/>
    <w:rsid w:val="3B7EF532"/>
    <w:rsid w:val="3B859D55"/>
    <w:rsid w:val="3B8DB073"/>
    <w:rsid w:val="3B8F8772"/>
    <w:rsid w:val="3B908FD8"/>
    <w:rsid w:val="3B915B01"/>
    <w:rsid w:val="3B93F678"/>
    <w:rsid w:val="3B94B4E2"/>
    <w:rsid w:val="3B9536D1"/>
    <w:rsid w:val="3B9AB64B"/>
    <w:rsid w:val="3B9E5785"/>
    <w:rsid w:val="3B9E686D"/>
    <w:rsid w:val="3BA28B32"/>
    <w:rsid w:val="3BA81AF8"/>
    <w:rsid w:val="3BAA77AE"/>
    <w:rsid w:val="3BACBAC9"/>
    <w:rsid w:val="3BAE14B5"/>
    <w:rsid w:val="3BB03890"/>
    <w:rsid w:val="3BB2A519"/>
    <w:rsid w:val="3BB82F80"/>
    <w:rsid w:val="3BBCEEC6"/>
    <w:rsid w:val="3BBF2C43"/>
    <w:rsid w:val="3BC0D98F"/>
    <w:rsid w:val="3BC32C45"/>
    <w:rsid w:val="3BC565B4"/>
    <w:rsid w:val="3BCE2E1B"/>
    <w:rsid w:val="3BD0C10F"/>
    <w:rsid w:val="3BD2FFBC"/>
    <w:rsid w:val="3BD77E17"/>
    <w:rsid w:val="3BDD37C1"/>
    <w:rsid w:val="3BDE2094"/>
    <w:rsid w:val="3BE3F6AD"/>
    <w:rsid w:val="3BE6E837"/>
    <w:rsid w:val="3BE71000"/>
    <w:rsid w:val="3BE73B5A"/>
    <w:rsid w:val="3BEC4B33"/>
    <w:rsid w:val="3BF095D8"/>
    <w:rsid w:val="3BF1D011"/>
    <w:rsid w:val="3BF7E268"/>
    <w:rsid w:val="3BF81B5F"/>
    <w:rsid w:val="3BF8A781"/>
    <w:rsid w:val="3BF8FAD9"/>
    <w:rsid w:val="3BFDCAF3"/>
    <w:rsid w:val="3BFE2376"/>
    <w:rsid w:val="3C13F130"/>
    <w:rsid w:val="3C170BF6"/>
    <w:rsid w:val="3C1E9AE2"/>
    <w:rsid w:val="3C1EAC43"/>
    <w:rsid w:val="3C2244E4"/>
    <w:rsid w:val="3C226148"/>
    <w:rsid w:val="3C242B51"/>
    <w:rsid w:val="3C276F28"/>
    <w:rsid w:val="3C2D91B4"/>
    <w:rsid w:val="3C30FA83"/>
    <w:rsid w:val="3C3AFF60"/>
    <w:rsid w:val="3C40351F"/>
    <w:rsid w:val="3C482018"/>
    <w:rsid w:val="3C4AA790"/>
    <w:rsid w:val="3C4B4B30"/>
    <w:rsid w:val="3C4BE1A4"/>
    <w:rsid w:val="3C4D9EC1"/>
    <w:rsid w:val="3C5563E7"/>
    <w:rsid w:val="3C5741E6"/>
    <w:rsid w:val="3C5FFB23"/>
    <w:rsid w:val="3C602037"/>
    <w:rsid w:val="3C60D96E"/>
    <w:rsid w:val="3C6135AA"/>
    <w:rsid w:val="3C64D5F1"/>
    <w:rsid w:val="3C6777F4"/>
    <w:rsid w:val="3C67E71F"/>
    <w:rsid w:val="3C6A35B3"/>
    <w:rsid w:val="3C7383CC"/>
    <w:rsid w:val="3C739585"/>
    <w:rsid w:val="3C74738B"/>
    <w:rsid w:val="3C76A6B0"/>
    <w:rsid w:val="3C797457"/>
    <w:rsid w:val="3C84FA1E"/>
    <w:rsid w:val="3C87EFEF"/>
    <w:rsid w:val="3C8870D1"/>
    <w:rsid w:val="3C8AEC9D"/>
    <w:rsid w:val="3C8C6668"/>
    <w:rsid w:val="3C8E7942"/>
    <w:rsid w:val="3C905741"/>
    <w:rsid w:val="3C907D94"/>
    <w:rsid w:val="3C927233"/>
    <w:rsid w:val="3C97A530"/>
    <w:rsid w:val="3C9B0919"/>
    <w:rsid w:val="3CA02548"/>
    <w:rsid w:val="3CA07A03"/>
    <w:rsid w:val="3CA17A18"/>
    <w:rsid w:val="3CAE5275"/>
    <w:rsid w:val="3CAEEFBD"/>
    <w:rsid w:val="3CAF7B06"/>
    <w:rsid w:val="3CC02856"/>
    <w:rsid w:val="3CC19E30"/>
    <w:rsid w:val="3CC2F921"/>
    <w:rsid w:val="3CC9E944"/>
    <w:rsid w:val="3CCEA29C"/>
    <w:rsid w:val="3CD086EE"/>
    <w:rsid w:val="3CD1A43E"/>
    <w:rsid w:val="3CD303FB"/>
    <w:rsid w:val="3CD76C3A"/>
    <w:rsid w:val="3D01A362"/>
    <w:rsid w:val="3D09656A"/>
    <w:rsid w:val="3D2B2237"/>
    <w:rsid w:val="3D35FFC8"/>
    <w:rsid w:val="3D3689C6"/>
    <w:rsid w:val="3D4026F7"/>
    <w:rsid w:val="3D4BA8FC"/>
    <w:rsid w:val="3D577365"/>
    <w:rsid w:val="3D717D92"/>
    <w:rsid w:val="3D73BB5B"/>
    <w:rsid w:val="3D7480C7"/>
    <w:rsid w:val="3D76D0DF"/>
    <w:rsid w:val="3D7892E1"/>
    <w:rsid w:val="3D7C1173"/>
    <w:rsid w:val="3D7CA690"/>
    <w:rsid w:val="3D7DB6B4"/>
    <w:rsid w:val="3D7EF347"/>
    <w:rsid w:val="3D89E73B"/>
    <w:rsid w:val="3D8A6034"/>
    <w:rsid w:val="3D8F4832"/>
    <w:rsid w:val="3D939E50"/>
    <w:rsid w:val="3DA44766"/>
    <w:rsid w:val="3DA4CEA6"/>
    <w:rsid w:val="3DA58B94"/>
    <w:rsid w:val="3DA59AAB"/>
    <w:rsid w:val="3DAA0D9D"/>
    <w:rsid w:val="3DAA1738"/>
    <w:rsid w:val="3DAB756E"/>
    <w:rsid w:val="3DAC1D0E"/>
    <w:rsid w:val="3DB0BCB1"/>
    <w:rsid w:val="3DB7010F"/>
    <w:rsid w:val="3DBBA47A"/>
    <w:rsid w:val="3DC0552B"/>
    <w:rsid w:val="3DC72A85"/>
    <w:rsid w:val="3DC99CD0"/>
    <w:rsid w:val="3DCA67EA"/>
    <w:rsid w:val="3DCD691B"/>
    <w:rsid w:val="3DCF0676"/>
    <w:rsid w:val="3DCF7021"/>
    <w:rsid w:val="3DD5CB2B"/>
    <w:rsid w:val="3DD78AD2"/>
    <w:rsid w:val="3DD87F16"/>
    <w:rsid w:val="3DDA4BC0"/>
    <w:rsid w:val="3DDB9283"/>
    <w:rsid w:val="3DDD7BF9"/>
    <w:rsid w:val="3DDD8020"/>
    <w:rsid w:val="3DE009B5"/>
    <w:rsid w:val="3DE6A483"/>
    <w:rsid w:val="3DEA3ACF"/>
    <w:rsid w:val="3DEEFEA0"/>
    <w:rsid w:val="3DF041D1"/>
    <w:rsid w:val="3DF13D47"/>
    <w:rsid w:val="3DF1C7BC"/>
    <w:rsid w:val="3DF346BE"/>
    <w:rsid w:val="3DF71B23"/>
    <w:rsid w:val="3DFA9ED3"/>
    <w:rsid w:val="3E03F784"/>
    <w:rsid w:val="3E099515"/>
    <w:rsid w:val="3E0D7611"/>
    <w:rsid w:val="3E217C95"/>
    <w:rsid w:val="3E25B0E5"/>
    <w:rsid w:val="3E2E2087"/>
    <w:rsid w:val="3E3561D0"/>
    <w:rsid w:val="3E3A61AE"/>
    <w:rsid w:val="3E3D9729"/>
    <w:rsid w:val="3E3ED7F9"/>
    <w:rsid w:val="3E469B59"/>
    <w:rsid w:val="3E47D12D"/>
    <w:rsid w:val="3E4A978B"/>
    <w:rsid w:val="3E4AC099"/>
    <w:rsid w:val="3E506F00"/>
    <w:rsid w:val="3E54916E"/>
    <w:rsid w:val="3E54EBFF"/>
    <w:rsid w:val="3E5F54B6"/>
    <w:rsid w:val="3E6603AD"/>
    <w:rsid w:val="3E68E6B9"/>
    <w:rsid w:val="3E6E2B4E"/>
    <w:rsid w:val="3E6F3DF2"/>
    <w:rsid w:val="3E768442"/>
    <w:rsid w:val="3E7D0C85"/>
    <w:rsid w:val="3E835653"/>
    <w:rsid w:val="3E8C6678"/>
    <w:rsid w:val="3E8DA5F5"/>
    <w:rsid w:val="3E950FBA"/>
    <w:rsid w:val="3E952018"/>
    <w:rsid w:val="3E9C7E94"/>
    <w:rsid w:val="3E9DE4A5"/>
    <w:rsid w:val="3E9FB718"/>
    <w:rsid w:val="3EA109C3"/>
    <w:rsid w:val="3EA1DFC0"/>
    <w:rsid w:val="3EA3437F"/>
    <w:rsid w:val="3EA3EEEC"/>
    <w:rsid w:val="3EA51BEF"/>
    <w:rsid w:val="3EA785D7"/>
    <w:rsid w:val="3EA9B503"/>
    <w:rsid w:val="3EAB6358"/>
    <w:rsid w:val="3EAC6BB8"/>
    <w:rsid w:val="3EAD110B"/>
    <w:rsid w:val="3EB9EE0F"/>
    <w:rsid w:val="3EBA05F5"/>
    <w:rsid w:val="3EBCC9EC"/>
    <w:rsid w:val="3EBFD199"/>
    <w:rsid w:val="3EC82E1E"/>
    <w:rsid w:val="3EC9BE34"/>
    <w:rsid w:val="3ECEA457"/>
    <w:rsid w:val="3ECEF545"/>
    <w:rsid w:val="3ED103F6"/>
    <w:rsid w:val="3ED80750"/>
    <w:rsid w:val="3ED8DD49"/>
    <w:rsid w:val="3ED92B87"/>
    <w:rsid w:val="3ED9C782"/>
    <w:rsid w:val="3EDF8AFF"/>
    <w:rsid w:val="3EE02E0A"/>
    <w:rsid w:val="3EE2BD04"/>
    <w:rsid w:val="3EEAF9E6"/>
    <w:rsid w:val="3EF6E0ED"/>
    <w:rsid w:val="3F088A96"/>
    <w:rsid w:val="3F0ADD1A"/>
    <w:rsid w:val="3F0EF774"/>
    <w:rsid w:val="3F120D78"/>
    <w:rsid w:val="3F1E4505"/>
    <w:rsid w:val="3F2138E7"/>
    <w:rsid w:val="3F244C91"/>
    <w:rsid w:val="3F26EBFD"/>
    <w:rsid w:val="3F2959CA"/>
    <w:rsid w:val="3F2BCCBC"/>
    <w:rsid w:val="3F35A3D7"/>
    <w:rsid w:val="3F38CED8"/>
    <w:rsid w:val="3F3D7F77"/>
    <w:rsid w:val="3F3FCF8C"/>
    <w:rsid w:val="3F4265EF"/>
    <w:rsid w:val="3F46362E"/>
    <w:rsid w:val="3F46C9A1"/>
    <w:rsid w:val="3F49127A"/>
    <w:rsid w:val="3F4E7CB4"/>
    <w:rsid w:val="3F582473"/>
    <w:rsid w:val="3F597B3A"/>
    <w:rsid w:val="3F5A020A"/>
    <w:rsid w:val="3F5B454B"/>
    <w:rsid w:val="3F5FB10D"/>
    <w:rsid w:val="3F629CA5"/>
    <w:rsid w:val="3F62FB28"/>
    <w:rsid w:val="3F68A7E4"/>
    <w:rsid w:val="3F6BAEA2"/>
    <w:rsid w:val="3F71A340"/>
    <w:rsid w:val="3F72DC5C"/>
    <w:rsid w:val="3F746BFF"/>
    <w:rsid w:val="3F75C1A9"/>
    <w:rsid w:val="3F77B030"/>
    <w:rsid w:val="3F7C549D"/>
    <w:rsid w:val="3F7E859B"/>
    <w:rsid w:val="3F902803"/>
    <w:rsid w:val="3F919A0F"/>
    <w:rsid w:val="3F91C2A5"/>
    <w:rsid w:val="3F9A6AD3"/>
    <w:rsid w:val="3FA0BB3E"/>
    <w:rsid w:val="3FA1E186"/>
    <w:rsid w:val="3FAD3CDF"/>
    <w:rsid w:val="3FAFB4A8"/>
    <w:rsid w:val="3FB25F1B"/>
    <w:rsid w:val="3FB3B9EE"/>
    <w:rsid w:val="3FB48551"/>
    <w:rsid w:val="3FB7B90E"/>
    <w:rsid w:val="3FBE0252"/>
    <w:rsid w:val="3FC01D64"/>
    <w:rsid w:val="3FC675FA"/>
    <w:rsid w:val="3FCAC671"/>
    <w:rsid w:val="3FCAD520"/>
    <w:rsid w:val="3FCEF421"/>
    <w:rsid w:val="3FD202DD"/>
    <w:rsid w:val="3FD5BB5F"/>
    <w:rsid w:val="3FE2581E"/>
    <w:rsid w:val="3FE66AE0"/>
    <w:rsid w:val="3FEC10A7"/>
    <w:rsid w:val="3FF048BF"/>
    <w:rsid w:val="3FF1EA5A"/>
    <w:rsid w:val="3FF257E4"/>
    <w:rsid w:val="3FF4B06D"/>
    <w:rsid w:val="3FF61CEC"/>
    <w:rsid w:val="3FFA542B"/>
    <w:rsid w:val="4001B41A"/>
    <w:rsid w:val="40081FD5"/>
    <w:rsid w:val="4008532A"/>
    <w:rsid w:val="400BA9E8"/>
    <w:rsid w:val="400FA6A4"/>
    <w:rsid w:val="40103A54"/>
    <w:rsid w:val="4011FAAF"/>
    <w:rsid w:val="4015FA5E"/>
    <w:rsid w:val="401BE9C5"/>
    <w:rsid w:val="401F7230"/>
    <w:rsid w:val="402873D0"/>
    <w:rsid w:val="403357EE"/>
    <w:rsid w:val="40372B66"/>
    <w:rsid w:val="4039651F"/>
    <w:rsid w:val="403AB696"/>
    <w:rsid w:val="4041F2E1"/>
    <w:rsid w:val="4042D07D"/>
    <w:rsid w:val="40434A68"/>
    <w:rsid w:val="404621FB"/>
    <w:rsid w:val="40475927"/>
    <w:rsid w:val="4049333B"/>
    <w:rsid w:val="404A6011"/>
    <w:rsid w:val="404DFBDA"/>
    <w:rsid w:val="404FB108"/>
    <w:rsid w:val="4053FC1D"/>
    <w:rsid w:val="40632E1A"/>
    <w:rsid w:val="406387EC"/>
    <w:rsid w:val="4066582D"/>
    <w:rsid w:val="406E1648"/>
    <w:rsid w:val="4071E664"/>
    <w:rsid w:val="407409EA"/>
    <w:rsid w:val="4076A1E6"/>
    <w:rsid w:val="407FFBC6"/>
    <w:rsid w:val="40827A08"/>
    <w:rsid w:val="40838FA7"/>
    <w:rsid w:val="408495AF"/>
    <w:rsid w:val="408568BD"/>
    <w:rsid w:val="4087FAF1"/>
    <w:rsid w:val="4088B560"/>
    <w:rsid w:val="4089F966"/>
    <w:rsid w:val="4096216B"/>
    <w:rsid w:val="409931D1"/>
    <w:rsid w:val="409BB725"/>
    <w:rsid w:val="409BEFA8"/>
    <w:rsid w:val="409DA867"/>
    <w:rsid w:val="409DB347"/>
    <w:rsid w:val="40A98087"/>
    <w:rsid w:val="40AF773D"/>
    <w:rsid w:val="40BD4EEC"/>
    <w:rsid w:val="40BF4D36"/>
    <w:rsid w:val="40C2B6ED"/>
    <w:rsid w:val="40CBBBFA"/>
    <w:rsid w:val="40CBD539"/>
    <w:rsid w:val="40CC7BB4"/>
    <w:rsid w:val="40CE1405"/>
    <w:rsid w:val="40D2F99F"/>
    <w:rsid w:val="40D66C86"/>
    <w:rsid w:val="40D981CF"/>
    <w:rsid w:val="40DCB108"/>
    <w:rsid w:val="40DEAC86"/>
    <w:rsid w:val="40E71839"/>
    <w:rsid w:val="40EE15FD"/>
    <w:rsid w:val="40EE2AC5"/>
    <w:rsid w:val="40F52B41"/>
    <w:rsid w:val="40F7665D"/>
    <w:rsid w:val="40F7D48B"/>
    <w:rsid w:val="40FA13DF"/>
    <w:rsid w:val="40FA1523"/>
    <w:rsid w:val="40FBA970"/>
    <w:rsid w:val="40FE046F"/>
    <w:rsid w:val="41009B1F"/>
    <w:rsid w:val="4104B320"/>
    <w:rsid w:val="410A0472"/>
    <w:rsid w:val="410DFDA4"/>
    <w:rsid w:val="410E0108"/>
    <w:rsid w:val="4110DEB8"/>
    <w:rsid w:val="4119F13C"/>
    <w:rsid w:val="411B51A0"/>
    <w:rsid w:val="41291D0E"/>
    <w:rsid w:val="412B4360"/>
    <w:rsid w:val="41327105"/>
    <w:rsid w:val="413556EC"/>
    <w:rsid w:val="4136CF0B"/>
    <w:rsid w:val="413748E3"/>
    <w:rsid w:val="41391D6A"/>
    <w:rsid w:val="4139A408"/>
    <w:rsid w:val="41416895"/>
    <w:rsid w:val="414BA0F3"/>
    <w:rsid w:val="414C8348"/>
    <w:rsid w:val="414CDD39"/>
    <w:rsid w:val="41527154"/>
    <w:rsid w:val="41582E0B"/>
    <w:rsid w:val="415B4E22"/>
    <w:rsid w:val="416463D9"/>
    <w:rsid w:val="416B4995"/>
    <w:rsid w:val="416DAA0D"/>
    <w:rsid w:val="4173192B"/>
    <w:rsid w:val="417BB6EE"/>
    <w:rsid w:val="417E9B03"/>
    <w:rsid w:val="41840879"/>
    <w:rsid w:val="41879292"/>
    <w:rsid w:val="418A737B"/>
    <w:rsid w:val="41919AA1"/>
    <w:rsid w:val="41937659"/>
    <w:rsid w:val="419AF121"/>
    <w:rsid w:val="41A0B586"/>
    <w:rsid w:val="41A39395"/>
    <w:rsid w:val="41B94FBA"/>
    <w:rsid w:val="41BC9F4D"/>
    <w:rsid w:val="41BCBE6B"/>
    <w:rsid w:val="41BD884E"/>
    <w:rsid w:val="41C428C4"/>
    <w:rsid w:val="41C5DDAB"/>
    <w:rsid w:val="41CC4175"/>
    <w:rsid w:val="41CE2D34"/>
    <w:rsid w:val="41DA41BE"/>
    <w:rsid w:val="41DC6028"/>
    <w:rsid w:val="41E2D502"/>
    <w:rsid w:val="41ECC39B"/>
    <w:rsid w:val="4203EF23"/>
    <w:rsid w:val="4206535E"/>
    <w:rsid w:val="4207FC4A"/>
    <w:rsid w:val="420B14C3"/>
    <w:rsid w:val="420CA1E9"/>
    <w:rsid w:val="420EA440"/>
    <w:rsid w:val="42131BB1"/>
    <w:rsid w:val="421DAEAA"/>
    <w:rsid w:val="421F694B"/>
    <w:rsid w:val="421FDF17"/>
    <w:rsid w:val="4225F690"/>
    <w:rsid w:val="4229820D"/>
    <w:rsid w:val="4229FEAE"/>
    <w:rsid w:val="422B4E24"/>
    <w:rsid w:val="423038AC"/>
    <w:rsid w:val="4233A100"/>
    <w:rsid w:val="42349A00"/>
    <w:rsid w:val="4237F6C2"/>
    <w:rsid w:val="4238D6D3"/>
    <w:rsid w:val="42422C4F"/>
    <w:rsid w:val="4242EDCA"/>
    <w:rsid w:val="424AD4F1"/>
    <w:rsid w:val="424BDCB0"/>
    <w:rsid w:val="424D8054"/>
    <w:rsid w:val="42504244"/>
    <w:rsid w:val="4255F782"/>
    <w:rsid w:val="4257304E"/>
    <w:rsid w:val="425A3ADC"/>
    <w:rsid w:val="425BC738"/>
    <w:rsid w:val="425FC093"/>
    <w:rsid w:val="42610337"/>
    <w:rsid w:val="42662C17"/>
    <w:rsid w:val="4267B6D1"/>
    <w:rsid w:val="4268C956"/>
    <w:rsid w:val="4269691C"/>
    <w:rsid w:val="426A33D0"/>
    <w:rsid w:val="426E66F8"/>
    <w:rsid w:val="42775DD0"/>
    <w:rsid w:val="427F12E6"/>
    <w:rsid w:val="4280BF51"/>
    <w:rsid w:val="4288A26C"/>
    <w:rsid w:val="428AC12E"/>
    <w:rsid w:val="428E780E"/>
    <w:rsid w:val="42979B59"/>
    <w:rsid w:val="4298E024"/>
    <w:rsid w:val="429C86E0"/>
    <w:rsid w:val="42A17FBB"/>
    <w:rsid w:val="42A7F435"/>
    <w:rsid w:val="42ABCA3D"/>
    <w:rsid w:val="42AD04C7"/>
    <w:rsid w:val="42AFEE62"/>
    <w:rsid w:val="42B2A1CD"/>
    <w:rsid w:val="42B2CC77"/>
    <w:rsid w:val="42B924E2"/>
    <w:rsid w:val="42B94858"/>
    <w:rsid w:val="42C338E4"/>
    <w:rsid w:val="42C80062"/>
    <w:rsid w:val="42CA4AB5"/>
    <w:rsid w:val="42D04B5F"/>
    <w:rsid w:val="42D3D56C"/>
    <w:rsid w:val="42D49431"/>
    <w:rsid w:val="42D5BE60"/>
    <w:rsid w:val="42DA2A95"/>
    <w:rsid w:val="42DE87D6"/>
    <w:rsid w:val="42E4C365"/>
    <w:rsid w:val="42E538EF"/>
    <w:rsid w:val="42E87E37"/>
    <w:rsid w:val="42EA849E"/>
    <w:rsid w:val="42F37CEC"/>
    <w:rsid w:val="42F6856C"/>
    <w:rsid w:val="42F69526"/>
    <w:rsid w:val="42F86A37"/>
    <w:rsid w:val="42FB3688"/>
    <w:rsid w:val="42FD8B74"/>
    <w:rsid w:val="42FEC28C"/>
    <w:rsid w:val="430A4C14"/>
    <w:rsid w:val="430C5B8A"/>
    <w:rsid w:val="4312CF5E"/>
    <w:rsid w:val="43147B56"/>
    <w:rsid w:val="43169E7D"/>
    <w:rsid w:val="4316B8B7"/>
    <w:rsid w:val="4321A7B7"/>
    <w:rsid w:val="4323E023"/>
    <w:rsid w:val="432A201A"/>
    <w:rsid w:val="432CD783"/>
    <w:rsid w:val="432D11D2"/>
    <w:rsid w:val="433418D5"/>
    <w:rsid w:val="433ADF9C"/>
    <w:rsid w:val="433B4700"/>
    <w:rsid w:val="433D3B44"/>
    <w:rsid w:val="43421A03"/>
    <w:rsid w:val="434226F1"/>
    <w:rsid w:val="43456718"/>
    <w:rsid w:val="4345B6FA"/>
    <w:rsid w:val="43461878"/>
    <w:rsid w:val="4348DEFE"/>
    <w:rsid w:val="43496B44"/>
    <w:rsid w:val="434B2092"/>
    <w:rsid w:val="434D8624"/>
    <w:rsid w:val="435194BB"/>
    <w:rsid w:val="4358E500"/>
    <w:rsid w:val="435AD842"/>
    <w:rsid w:val="4361BAC4"/>
    <w:rsid w:val="43627395"/>
    <w:rsid w:val="43636679"/>
    <w:rsid w:val="43652BA6"/>
    <w:rsid w:val="436B419F"/>
    <w:rsid w:val="4370F827"/>
    <w:rsid w:val="43717F29"/>
    <w:rsid w:val="43753807"/>
    <w:rsid w:val="437A3305"/>
    <w:rsid w:val="437D452D"/>
    <w:rsid w:val="437DA2E6"/>
    <w:rsid w:val="4387CF92"/>
    <w:rsid w:val="438EB034"/>
    <w:rsid w:val="438FBE68"/>
    <w:rsid w:val="43923BF9"/>
    <w:rsid w:val="439A8C4B"/>
    <w:rsid w:val="43A2D08B"/>
    <w:rsid w:val="43A91D85"/>
    <w:rsid w:val="43A9BD65"/>
    <w:rsid w:val="43AA75DF"/>
    <w:rsid w:val="43B6B200"/>
    <w:rsid w:val="43B835B6"/>
    <w:rsid w:val="43BBDB7F"/>
    <w:rsid w:val="43C1FB08"/>
    <w:rsid w:val="43CB631A"/>
    <w:rsid w:val="43D1A716"/>
    <w:rsid w:val="43D35ECC"/>
    <w:rsid w:val="43D4ED97"/>
    <w:rsid w:val="43DE7993"/>
    <w:rsid w:val="43DF68FA"/>
    <w:rsid w:val="43DFD086"/>
    <w:rsid w:val="43E4874D"/>
    <w:rsid w:val="43E63CA3"/>
    <w:rsid w:val="43FD7ECB"/>
    <w:rsid w:val="43FED9A4"/>
    <w:rsid w:val="43FEE539"/>
    <w:rsid w:val="4409E8DA"/>
    <w:rsid w:val="440A0E5C"/>
    <w:rsid w:val="440C2FBC"/>
    <w:rsid w:val="440E929D"/>
    <w:rsid w:val="4410711A"/>
    <w:rsid w:val="44107A20"/>
    <w:rsid w:val="441111D1"/>
    <w:rsid w:val="44121605"/>
    <w:rsid w:val="441301B1"/>
    <w:rsid w:val="4415E15A"/>
    <w:rsid w:val="4416AEA8"/>
    <w:rsid w:val="4418C732"/>
    <w:rsid w:val="441B21BF"/>
    <w:rsid w:val="44219729"/>
    <w:rsid w:val="4421C688"/>
    <w:rsid w:val="4427FEE1"/>
    <w:rsid w:val="442876CC"/>
    <w:rsid w:val="442BBECA"/>
    <w:rsid w:val="442FFCB5"/>
    <w:rsid w:val="4437D130"/>
    <w:rsid w:val="443F115C"/>
    <w:rsid w:val="443F2F0F"/>
    <w:rsid w:val="444A5A9D"/>
    <w:rsid w:val="444AF752"/>
    <w:rsid w:val="444B6E99"/>
    <w:rsid w:val="444CE48E"/>
    <w:rsid w:val="444E9CD8"/>
    <w:rsid w:val="4450D834"/>
    <w:rsid w:val="44530A9C"/>
    <w:rsid w:val="44548706"/>
    <w:rsid w:val="4457BA8D"/>
    <w:rsid w:val="445813A8"/>
    <w:rsid w:val="4458A213"/>
    <w:rsid w:val="445D862C"/>
    <w:rsid w:val="445E120D"/>
    <w:rsid w:val="4465105C"/>
    <w:rsid w:val="446B25DF"/>
    <w:rsid w:val="446D93A1"/>
    <w:rsid w:val="447017F6"/>
    <w:rsid w:val="447310C6"/>
    <w:rsid w:val="4474767F"/>
    <w:rsid w:val="4484ACDD"/>
    <w:rsid w:val="448D746A"/>
    <w:rsid w:val="449E3794"/>
    <w:rsid w:val="44A19B36"/>
    <w:rsid w:val="44A7C72F"/>
    <w:rsid w:val="44AA9070"/>
    <w:rsid w:val="44AF4AFE"/>
    <w:rsid w:val="44B12F42"/>
    <w:rsid w:val="44B1E84A"/>
    <w:rsid w:val="44B45D0C"/>
    <w:rsid w:val="44B6C0BB"/>
    <w:rsid w:val="44C3D43B"/>
    <w:rsid w:val="44C563A4"/>
    <w:rsid w:val="44CC59E9"/>
    <w:rsid w:val="44CEBE30"/>
    <w:rsid w:val="44D15350"/>
    <w:rsid w:val="44E1A2CB"/>
    <w:rsid w:val="44F88A14"/>
    <w:rsid w:val="44FC1EE1"/>
    <w:rsid w:val="44FE7014"/>
    <w:rsid w:val="450742F4"/>
    <w:rsid w:val="450F8BEC"/>
    <w:rsid w:val="45158BC1"/>
    <w:rsid w:val="4517C8C1"/>
    <w:rsid w:val="4520BABB"/>
    <w:rsid w:val="4522DF78"/>
    <w:rsid w:val="45233786"/>
    <w:rsid w:val="45289E61"/>
    <w:rsid w:val="452E1643"/>
    <w:rsid w:val="4531BB60"/>
    <w:rsid w:val="453369F3"/>
    <w:rsid w:val="453605B8"/>
    <w:rsid w:val="4541FC40"/>
    <w:rsid w:val="454E1474"/>
    <w:rsid w:val="4552543B"/>
    <w:rsid w:val="45586334"/>
    <w:rsid w:val="455BB374"/>
    <w:rsid w:val="4567C9EF"/>
    <w:rsid w:val="456C3649"/>
    <w:rsid w:val="456D64A0"/>
    <w:rsid w:val="456EF401"/>
    <w:rsid w:val="45768CAB"/>
    <w:rsid w:val="4578547C"/>
    <w:rsid w:val="45827FAA"/>
    <w:rsid w:val="45866938"/>
    <w:rsid w:val="4589E8AA"/>
    <w:rsid w:val="458A70FE"/>
    <w:rsid w:val="458C31CC"/>
    <w:rsid w:val="458E1C5D"/>
    <w:rsid w:val="45954854"/>
    <w:rsid w:val="45979E91"/>
    <w:rsid w:val="459A0051"/>
    <w:rsid w:val="45A03D2A"/>
    <w:rsid w:val="45A1E049"/>
    <w:rsid w:val="45A43440"/>
    <w:rsid w:val="45A612E5"/>
    <w:rsid w:val="45A6D0B6"/>
    <w:rsid w:val="45A71AA3"/>
    <w:rsid w:val="45A8DEBB"/>
    <w:rsid w:val="45A97C9A"/>
    <w:rsid w:val="45AB8E2F"/>
    <w:rsid w:val="45AB9211"/>
    <w:rsid w:val="45D0F34E"/>
    <w:rsid w:val="45D742C2"/>
    <w:rsid w:val="45D8E6A1"/>
    <w:rsid w:val="45D90F47"/>
    <w:rsid w:val="45D928E1"/>
    <w:rsid w:val="45D9AD35"/>
    <w:rsid w:val="45DE56BF"/>
    <w:rsid w:val="45E120D0"/>
    <w:rsid w:val="45E9A018"/>
    <w:rsid w:val="45F281EF"/>
    <w:rsid w:val="45F4326E"/>
    <w:rsid w:val="45F6C5EA"/>
    <w:rsid w:val="45F808D3"/>
    <w:rsid w:val="45FA3C2E"/>
    <w:rsid w:val="45FE020A"/>
    <w:rsid w:val="45FF6987"/>
    <w:rsid w:val="46009E46"/>
    <w:rsid w:val="460265A4"/>
    <w:rsid w:val="46055D6F"/>
    <w:rsid w:val="4608B8A7"/>
    <w:rsid w:val="46095776"/>
    <w:rsid w:val="460C9264"/>
    <w:rsid w:val="460CF002"/>
    <w:rsid w:val="460E9C5F"/>
    <w:rsid w:val="46123807"/>
    <w:rsid w:val="46147C13"/>
    <w:rsid w:val="4614AF57"/>
    <w:rsid w:val="4616C60D"/>
    <w:rsid w:val="461D43BE"/>
    <w:rsid w:val="462413CC"/>
    <w:rsid w:val="4624DB7D"/>
    <w:rsid w:val="4628119E"/>
    <w:rsid w:val="4632272F"/>
    <w:rsid w:val="46346E60"/>
    <w:rsid w:val="4634AA14"/>
    <w:rsid w:val="4638CC09"/>
    <w:rsid w:val="463B0F3B"/>
    <w:rsid w:val="463BB5DA"/>
    <w:rsid w:val="46415017"/>
    <w:rsid w:val="46462F3E"/>
    <w:rsid w:val="464D794D"/>
    <w:rsid w:val="46504C07"/>
    <w:rsid w:val="4651B0FF"/>
    <w:rsid w:val="46527577"/>
    <w:rsid w:val="4653D206"/>
    <w:rsid w:val="465644FB"/>
    <w:rsid w:val="465B0623"/>
    <w:rsid w:val="465B80E5"/>
    <w:rsid w:val="465C44D3"/>
    <w:rsid w:val="465C524D"/>
    <w:rsid w:val="466E7D65"/>
    <w:rsid w:val="466F44C9"/>
    <w:rsid w:val="4673D0D6"/>
    <w:rsid w:val="4674939C"/>
    <w:rsid w:val="467560DD"/>
    <w:rsid w:val="46766A25"/>
    <w:rsid w:val="4677A837"/>
    <w:rsid w:val="467D76FF"/>
    <w:rsid w:val="467DA00A"/>
    <w:rsid w:val="46802AC0"/>
    <w:rsid w:val="4682912A"/>
    <w:rsid w:val="4685441F"/>
    <w:rsid w:val="46881B79"/>
    <w:rsid w:val="468B7388"/>
    <w:rsid w:val="46907F4B"/>
    <w:rsid w:val="4698B7DA"/>
    <w:rsid w:val="4699E547"/>
    <w:rsid w:val="469C2762"/>
    <w:rsid w:val="469CB1D9"/>
    <w:rsid w:val="46A179DB"/>
    <w:rsid w:val="46A1CBCE"/>
    <w:rsid w:val="46A44F75"/>
    <w:rsid w:val="46A961CF"/>
    <w:rsid w:val="46AB924B"/>
    <w:rsid w:val="46AF5861"/>
    <w:rsid w:val="46B08E2C"/>
    <w:rsid w:val="46B1718A"/>
    <w:rsid w:val="46B1EF57"/>
    <w:rsid w:val="46B809BB"/>
    <w:rsid w:val="46BA2727"/>
    <w:rsid w:val="46BC4451"/>
    <w:rsid w:val="46BEC0A9"/>
    <w:rsid w:val="46C233BE"/>
    <w:rsid w:val="46C4D9A4"/>
    <w:rsid w:val="46CF5B0A"/>
    <w:rsid w:val="46D1C4CF"/>
    <w:rsid w:val="46D64F65"/>
    <w:rsid w:val="46DC17D5"/>
    <w:rsid w:val="46E12777"/>
    <w:rsid w:val="46E768F2"/>
    <w:rsid w:val="46E9F193"/>
    <w:rsid w:val="46EBB2D4"/>
    <w:rsid w:val="46F50CCE"/>
    <w:rsid w:val="46F79886"/>
    <w:rsid w:val="46FF345B"/>
    <w:rsid w:val="47059E53"/>
    <w:rsid w:val="4705B0A1"/>
    <w:rsid w:val="4705E738"/>
    <w:rsid w:val="4705E956"/>
    <w:rsid w:val="4706058D"/>
    <w:rsid w:val="470B06B5"/>
    <w:rsid w:val="470B53E2"/>
    <w:rsid w:val="471106C0"/>
    <w:rsid w:val="4722C7F4"/>
    <w:rsid w:val="47298EB6"/>
    <w:rsid w:val="472AC711"/>
    <w:rsid w:val="4730F1DB"/>
    <w:rsid w:val="473995CE"/>
    <w:rsid w:val="473AFD7E"/>
    <w:rsid w:val="473B61A1"/>
    <w:rsid w:val="47528274"/>
    <w:rsid w:val="4756003A"/>
    <w:rsid w:val="4760441E"/>
    <w:rsid w:val="476197BB"/>
    <w:rsid w:val="47626844"/>
    <w:rsid w:val="476513EF"/>
    <w:rsid w:val="47662A54"/>
    <w:rsid w:val="476ED013"/>
    <w:rsid w:val="476FDEBA"/>
    <w:rsid w:val="4773D601"/>
    <w:rsid w:val="47799134"/>
    <w:rsid w:val="477EBA86"/>
    <w:rsid w:val="477FD7C7"/>
    <w:rsid w:val="478A3B36"/>
    <w:rsid w:val="47907034"/>
    <w:rsid w:val="479B39E8"/>
    <w:rsid w:val="47A20D03"/>
    <w:rsid w:val="47A28D78"/>
    <w:rsid w:val="47A3C69E"/>
    <w:rsid w:val="47A8EC73"/>
    <w:rsid w:val="47ADF2F4"/>
    <w:rsid w:val="47AF4511"/>
    <w:rsid w:val="47C087A3"/>
    <w:rsid w:val="47C3AD16"/>
    <w:rsid w:val="47D07EFD"/>
    <w:rsid w:val="47D338B1"/>
    <w:rsid w:val="47D86D6F"/>
    <w:rsid w:val="47DE8396"/>
    <w:rsid w:val="47E60AD3"/>
    <w:rsid w:val="47E7132D"/>
    <w:rsid w:val="47E77BDB"/>
    <w:rsid w:val="47EB2AEC"/>
    <w:rsid w:val="47ECBC1C"/>
    <w:rsid w:val="47EDDFE8"/>
    <w:rsid w:val="47EEB3EA"/>
    <w:rsid w:val="47F118E8"/>
    <w:rsid w:val="47FC1F9F"/>
    <w:rsid w:val="480508EE"/>
    <w:rsid w:val="4806F580"/>
    <w:rsid w:val="4810DFFA"/>
    <w:rsid w:val="4813E52C"/>
    <w:rsid w:val="48159814"/>
    <w:rsid w:val="4817175F"/>
    <w:rsid w:val="481F5F13"/>
    <w:rsid w:val="4823081B"/>
    <w:rsid w:val="482A6B1E"/>
    <w:rsid w:val="482CC148"/>
    <w:rsid w:val="482E4842"/>
    <w:rsid w:val="4839F115"/>
    <w:rsid w:val="48480962"/>
    <w:rsid w:val="484812D3"/>
    <w:rsid w:val="484A6F93"/>
    <w:rsid w:val="484C3CB4"/>
    <w:rsid w:val="484C8E43"/>
    <w:rsid w:val="484D0CB4"/>
    <w:rsid w:val="484D4BA2"/>
    <w:rsid w:val="485DA392"/>
    <w:rsid w:val="485DF6CF"/>
    <w:rsid w:val="4862B118"/>
    <w:rsid w:val="486DE7F3"/>
    <w:rsid w:val="486F734A"/>
    <w:rsid w:val="48717F74"/>
    <w:rsid w:val="4872976D"/>
    <w:rsid w:val="4872F29C"/>
    <w:rsid w:val="4875134E"/>
    <w:rsid w:val="487B2762"/>
    <w:rsid w:val="487EB4FF"/>
    <w:rsid w:val="488C5601"/>
    <w:rsid w:val="4890A399"/>
    <w:rsid w:val="489181EF"/>
    <w:rsid w:val="489EAE80"/>
    <w:rsid w:val="48A84793"/>
    <w:rsid w:val="48A91D90"/>
    <w:rsid w:val="48B4E301"/>
    <w:rsid w:val="48B621B3"/>
    <w:rsid w:val="48B9B48E"/>
    <w:rsid w:val="48BA3F4E"/>
    <w:rsid w:val="48BB7616"/>
    <w:rsid w:val="48C2825B"/>
    <w:rsid w:val="48C392EA"/>
    <w:rsid w:val="48DC369D"/>
    <w:rsid w:val="48E1BD1E"/>
    <w:rsid w:val="48E6E559"/>
    <w:rsid w:val="48EE2DA5"/>
    <w:rsid w:val="48EF7E16"/>
    <w:rsid w:val="48F5A1AC"/>
    <w:rsid w:val="48FAB564"/>
    <w:rsid w:val="48FB8EA1"/>
    <w:rsid w:val="48FFBB58"/>
    <w:rsid w:val="490D0541"/>
    <w:rsid w:val="490F3BC5"/>
    <w:rsid w:val="4910C84A"/>
    <w:rsid w:val="4910FDBF"/>
    <w:rsid w:val="491AD85F"/>
    <w:rsid w:val="491C9F18"/>
    <w:rsid w:val="49301016"/>
    <w:rsid w:val="49303E79"/>
    <w:rsid w:val="4933D4A9"/>
    <w:rsid w:val="4933D5A7"/>
    <w:rsid w:val="49384B43"/>
    <w:rsid w:val="493D0758"/>
    <w:rsid w:val="49480FAB"/>
    <w:rsid w:val="49583735"/>
    <w:rsid w:val="495EDD81"/>
    <w:rsid w:val="4963D71C"/>
    <w:rsid w:val="496A60CE"/>
    <w:rsid w:val="4970ACC3"/>
    <w:rsid w:val="49721AD3"/>
    <w:rsid w:val="49762F7E"/>
    <w:rsid w:val="497D0DB4"/>
    <w:rsid w:val="49815929"/>
    <w:rsid w:val="498171D7"/>
    <w:rsid w:val="49851695"/>
    <w:rsid w:val="498534CD"/>
    <w:rsid w:val="498A8DC5"/>
    <w:rsid w:val="498E3E60"/>
    <w:rsid w:val="4992AC05"/>
    <w:rsid w:val="49946CFA"/>
    <w:rsid w:val="49980C27"/>
    <w:rsid w:val="499B75E1"/>
    <w:rsid w:val="49A41E0C"/>
    <w:rsid w:val="49A93C2F"/>
    <w:rsid w:val="49B39862"/>
    <w:rsid w:val="49B4A838"/>
    <w:rsid w:val="49B502A8"/>
    <w:rsid w:val="49B5D3F0"/>
    <w:rsid w:val="49B68090"/>
    <w:rsid w:val="49B68533"/>
    <w:rsid w:val="49BB90CA"/>
    <w:rsid w:val="49BCF120"/>
    <w:rsid w:val="49BFBC3B"/>
    <w:rsid w:val="49C2F100"/>
    <w:rsid w:val="49C54772"/>
    <w:rsid w:val="49CB852A"/>
    <w:rsid w:val="49D661AD"/>
    <w:rsid w:val="49DA49C4"/>
    <w:rsid w:val="49DBA4C8"/>
    <w:rsid w:val="49DC091A"/>
    <w:rsid w:val="49E41105"/>
    <w:rsid w:val="49E7F9DF"/>
    <w:rsid w:val="49E92ED9"/>
    <w:rsid w:val="49ECBA66"/>
    <w:rsid w:val="49F4792D"/>
    <w:rsid w:val="49F94EC7"/>
    <w:rsid w:val="49FAC68C"/>
    <w:rsid w:val="4A01575C"/>
    <w:rsid w:val="4A019DF8"/>
    <w:rsid w:val="4A048EEC"/>
    <w:rsid w:val="4A060BEE"/>
    <w:rsid w:val="4A0674C5"/>
    <w:rsid w:val="4A23727F"/>
    <w:rsid w:val="4A244B87"/>
    <w:rsid w:val="4A28001D"/>
    <w:rsid w:val="4A2C3989"/>
    <w:rsid w:val="4A2ED00C"/>
    <w:rsid w:val="4A357DF8"/>
    <w:rsid w:val="4A3B685D"/>
    <w:rsid w:val="4A420CFB"/>
    <w:rsid w:val="4A4314BD"/>
    <w:rsid w:val="4A4A0D78"/>
    <w:rsid w:val="4A4A75CB"/>
    <w:rsid w:val="4A4B1DB1"/>
    <w:rsid w:val="4A4C4E92"/>
    <w:rsid w:val="4A59AECB"/>
    <w:rsid w:val="4A59D1BB"/>
    <w:rsid w:val="4A64B454"/>
    <w:rsid w:val="4A64F9D8"/>
    <w:rsid w:val="4A6FB72F"/>
    <w:rsid w:val="4A705A76"/>
    <w:rsid w:val="4A7163BF"/>
    <w:rsid w:val="4A768385"/>
    <w:rsid w:val="4A783F9B"/>
    <w:rsid w:val="4A79C705"/>
    <w:rsid w:val="4A86CDD1"/>
    <w:rsid w:val="4A8A42E2"/>
    <w:rsid w:val="4A8DBB8D"/>
    <w:rsid w:val="4A92BAF9"/>
    <w:rsid w:val="4A957DAD"/>
    <w:rsid w:val="4A99539C"/>
    <w:rsid w:val="4A9A119C"/>
    <w:rsid w:val="4A9BABB0"/>
    <w:rsid w:val="4AA44B9A"/>
    <w:rsid w:val="4AA50DBA"/>
    <w:rsid w:val="4AAA8875"/>
    <w:rsid w:val="4AB4DF07"/>
    <w:rsid w:val="4AB8B2C7"/>
    <w:rsid w:val="4AB9DFEB"/>
    <w:rsid w:val="4ABA4DCF"/>
    <w:rsid w:val="4ABD5C9F"/>
    <w:rsid w:val="4AC61CF0"/>
    <w:rsid w:val="4AC63271"/>
    <w:rsid w:val="4ACC119A"/>
    <w:rsid w:val="4ACCD0D8"/>
    <w:rsid w:val="4ACD5517"/>
    <w:rsid w:val="4AD7DC3F"/>
    <w:rsid w:val="4ADAB838"/>
    <w:rsid w:val="4ADB7CE8"/>
    <w:rsid w:val="4ADD62FB"/>
    <w:rsid w:val="4AE4D1B4"/>
    <w:rsid w:val="4AEA3C59"/>
    <w:rsid w:val="4AFBAF98"/>
    <w:rsid w:val="4AFCA28C"/>
    <w:rsid w:val="4AFDABB4"/>
    <w:rsid w:val="4B02944E"/>
    <w:rsid w:val="4B03B74F"/>
    <w:rsid w:val="4B07BB52"/>
    <w:rsid w:val="4B0870AF"/>
    <w:rsid w:val="4B09C888"/>
    <w:rsid w:val="4B11837C"/>
    <w:rsid w:val="4B1221D8"/>
    <w:rsid w:val="4B131278"/>
    <w:rsid w:val="4B18F0FB"/>
    <w:rsid w:val="4B1A6C4E"/>
    <w:rsid w:val="4B1ACD6C"/>
    <w:rsid w:val="4B1AEFA3"/>
    <w:rsid w:val="4B1DB41C"/>
    <w:rsid w:val="4B213163"/>
    <w:rsid w:val="4B21911E"/>
    <w:rsid w:val="4B229934"/>
    <w:rsid w:val="4B2780D6"/>
    <w:rsid w:val="4B2E31A0"/>
    <w:rsid w:val="4B306364"/>
    <w:rsid w:val="4B34ADA0"/>
    <w:rsid w:val="4B34CF4F"/>
    <w:rsid w:val="4B3D7639"/>
    <w:rsid w:val="4B4F7845"/>
    <w:rsid w:val="4B513749"/>
    <w:rsid w:val="4B5678E2"/>
    <w:rsid w:val="4B573552"/>
    <w:rsid w:val="4B57FACD"/>
    <w:rsid w:val="4B5C89A7"/>
    <w:rsid w:val="4B5D7E91"/>
    <w:rsid w:val="4B5E1593"/>
    <w:rsid w:val="4B5E58FA"/>
    <w:rsid w:val="4B635086"/>
    <w:rsid w:val="4B63B1E9"/>
    <w:rsid w:val="4B72E3D1"/>
    <w:rsid w:val="4B73506A"/>
    <w:rsid w:val="4B7B469F"/>
    <w:rsid w:val="4B7BF6CB"/>
    <w:rsid w:val="4B80CDA8"/>
    <w:rsid w:val="4B84FE68"/>
    <w:rsid w:val="4B852D38"/>
    <w:rsid w:val="4B8D98C9"/>
    <w:rsid w:val="4B8F85E6"/>
    <w:rsid w:val="4B90B9BF"/>
    <w:rsid w:val="4B94C8DD"/>
    <w:rsid w:val="4B958F39"/>
    <w:rsid w:val="4B988327"/>
    <w:rsid w:val="4B989706"/>
    <w:rsid w:val="4BA0F8E5"/>
    <w:rsid w:val="4BA3D3FE"/>
    <w:rsid w:val="4BA5EC38"/>
    <w:rsid w:val="4BA63EC6"/>
    <w:rsid w:val="4BAE79CA"/>
    <w:rsid w:val="4BAF574A"/>
    <w:rsid w:val="4BB3E302"/>
    <w:rsid w:val="4BB9FACB"/>
    <w:rsid w:val="4BBABD89"/>
    <w:rsid w:val="4BBCFE9B"/>
    <w:rsid w:val="4BBE4F16"/>
    <w:rsid w:val="4BC963C2"/>
    <w:rsid w:val="4BCE5AAF"/>
    <w:rsid w:val="4BCEE4EC"/>
    <w:rsid w:val="4BD13599"/>
    <w:rsid w:val="4BD354D0"/>
    <w:rsid w:val="4BD46E41"/>
    <w:rsid w:val="4BD5EE0D"/>
    <w:rsid w:val="4BDBE080"/>
    <w:rsid w:val="4BDEC29D"/>
    <w:rsid w:val="4BE577EE"/>
    <w:rsid w:val="4BEAAEA9"/>
    <w:rsid w:val="4BF36891"/>
    <w:rsid w:val="4BF49FAF"/>
    <w:rsid w:val="4BFA5D11"/>
    <w:rsid w:val="4BFC6831"/>
    <w:rsid w:val="4BFE77CA"/>
    <w:rsid w:val="4C03D398"/>
    <w:rsid w:val="4C06FFCC"/>
    <w:rsid w:val="4C073B5B"/>
    <w:rsid w:val="4C08D3CE"/>
    <w:rsid w:val="4C091D72"/>
    <w:rsid w:val="4C0ACD66"/>
    <w:rsid w:val="4C0D671A"/>
    <w:rsid w:val="4C11E351"/>
    <w:rsid w:val="4C1725E0"/>
    <w:rsid w:val="4C1DC530"/>
    <w:rsid w:val="4C216FBF"/>
    <w:rsid w:val="4C25CBCC"/>
    <w:rsid w:val="4C285070"/>
    <w:rsid w:val="4C348CAB"/>
    <w:rsid w:val="4C35C9E3"/>
    <w:rsid w:val="4C37E4DA"/>
    <w:rsid w:val="4C38C0F3"/>
    <w:rsid w:val="4C3949B1"/>
    <w:rsid w:val="4C3F80CA"/>
    <w:rsid w:val="4C456041"/>
    <w:rsid w:val="4C4BF6BF"/>
    <w:rsid w:val="4C60F024"/>
    <w:rsid w:val="4C610FA8"/>
    <w:rsid w:val="4C64ACCB"/>
    <w:rsid w:val="4C663945"/>
    <w:rsid w:val="4C66B3A2"/>
    <w:rsid w:val="4C682AD9"/>
    <w:rsid w:val="4C6994B5"/>
    <w:rsid w:val="4C6A28DC"/>
    <w:rsid w:val="4C6A50CD"/>
    <w:rsid w:val="4C6CA286"/>
    <w:rsid w:val="4C6ED65F"/>
    <w:rsid w:val="4C75A147"/>
    <w:rsid w:val="4C82303C"/>
    <w:rsid w:val="4C8A0F1E"/>
    <w:rsid w:val="4C8BBFF7"/>
    <w:rsid w:val="4C8F66EA"/>
    <w:rsid w:val="4C8F7120"/>
    <w:rsid w:val="4C9483B9"/>
    <w:rsid w:val="4C979864"/>
    <w:rsid w:val="4CA5217B"/>
    <w:rsid w:val="4CA94979"/>
    <w:rsid w:val="4CAA220C"/>
    <w:rsid w:val="4CAA4FB4"/>
    <w:rsid w:val="4CABC14C"/>
    <w:rsid w:val="4CAC53F1"/>
    <w:rsid w:val="4CAF4B57"/>
    <w:rsid w:val="4CB07061"/>
    <w:rsid w:val="4CB28662"/>
    <w:rsid w:val="4CB31641"/>
    <w:rsid w:val="4CB78ABB"/>
    <w:rsid w:val="4CBCD681"/>
    <w:rsid w:val="4CBD6843"/>
    <w:rsid w:val="4CC6AE57"/>
    <w:rsid w:val="4CD62B7D"/>
    <w:rsid w:val="4CDCCA19"/>
    <w:rsid w:val="4CDCCC11"/>
    <w:rsid w:val="4CE1AD15"/>
    <w:rsid w:val="4CE28F39"/>
    <w:rsid w:val="4CE8460B"/>
    <w:rsid w:val="4CED2248"/>
    <w:rsid w:val="4CF225CC"/>
    <w:rsid w:val="4CF4A914"/>
    <w:rsid w:val="4CF75CFD"/>
    <w:rsid w:val="4CF91938"/>
    <w:rsid w:val="4CFC81EE"/>
    <w:rsid w:val="4D09F8AA"/>
    <w:rsid w:val="4D0C1229"/>
    <w:rsid w:val="4D0FEE18"/>
    <w:rsid w:val="4D10713A"/>
    <w:rsid w:val="4D10FE4E"/>
    <w:rsid w:val="4D1234C4"/>
    <w:rsid w:val="4D156681"/>
    <w:rsid w:val="4D15B2E5"/>
    <w:rsid w:val="4D175DF6"/>
    <w:rsid w:val="4D17C72C"/>
    <w:rsid w:val="4D198BCA"/>
    <w:rsid w:val="4D1E7ACD"/>
    <w:rsid w:val="4D1F65D4"/>
    <w:rsid w:val="4D24B324"/>
    <w:rsid w:val="4D27CFD7"/>
    <w:rsid w:val="4D2B837F"/>
    <w:rsid w:val="4D358EBF"/>
    <w:rsid w:val="4D3C0188"/>
    <w:rsid w:val="4D3C337E"/>
    <w:rsid w:val="4D3C4015"/>
    <w:rsid w:val="4D42F25D"/>
    <w:rsid w:val="4D47E1F7"/>
    <w:rsid w:val="4D488E96"/>
    <w:rsid w:val="4D4E4545"/>
    <w:rsid w:val="4D579043"/>
    <w:rsid w:val="4D581C7B"/>
    <w:rsid w:val="4D590FB1"/>
    <w:rsid w:val="4D5A3B55"/>
    <w:rsid w:val="4D5E218F"/>
    <w:rsid w:val="4D635BE5"/>
    <w:rsid w:val="4D67899B"/>
    <w:rsid w:val="4D689D32"/>
    <w:rsid w:val="4D68AF4B"/>
    <w:rsid w:val="4D68CFFD"/>
    <w:rsid w:val="4D6CA502"/>
    <w:rsid w:val="4D6D3513"/>
    <w:rsid w:val="4D6D536D"/>
    <w:rsid w:val="4D6F8619"/>
    <w:rsid w:val="4D76F7C0"/>
    <w:rsid w:val="4D898D16"/>
    <w:rsid w:val="4D89EABF"/>
    <w:rsid w:val="4D91AFE2"/>
    <w:rsid w:val="4D932081"/>
    <w:rsid w:val="4D95892C"/>
    <w:rsid w:val="4D972303"/>
    <w:rsid w:val="4D97C574"/>
    <w:rsid w:val="4D9B1407"/>
    <w:rsid w:val="4D9B36F1"/>
    <w:rsid w:val="4DA30CFD"/>
    <w:rsid w:val="4DA501B1"/>
    <w:rsid w:val="4DAA3F02"/>
    <w:rsid w:val="4DAACFB7"/>
    <w:rsid w:val="4DADE562"/>
    <w:rsid w:val="4DB36599"/>
    <w:rsid w:val="4DB66611"/>
    <w:rsid w:val="4DB89FC4"/>
    <w:rsid w:val="4DB993C4"/>
    <w:rsid w:val="4DBA1F2C"/>
    <w:rsid w:val="4DC73E57"/>
    <w:rsid w:val="4DC760E1"/>
    <w:rsid w:val="4DD28D95"/>
    <w:rsid w:val="4DD2B1EC"/>
    <w:rsid w:val="4DD2BC6E"/>
    <w:rsid w:val="4DD34C72"/>
    <w:rsid w:val="4DD68653"/>
    <w:rsid w:val="4DD6EE11"/>
    <w:rsid w:val="4DD8A693"/>
    <w:rsid w:val="4DD8AF9B"/>
    <w:rsid w:val="4DD90736"/>
    <w:rsid w:val="4DD9691A"/>
    <w:rsid w:val="4DEA6238"/>
    <w:rsid w:val="4DEB8E84"/>
    <w:rsid w:val="4DFEA1BA"/>
    <w:rsid w:val="4E01BF53"/>
    <w:rsid w:val="4E026AA9"/>
    <w:rsid w:val="4E038D40"/>
    <w:rsid w:val="4E0588B3"/>
    <w:rsid w:val="4E0BAFA9"/>
    <w:rsid w:val="4E0C7BC2"/>
    <w:rsid w:val="4E0CE6CD"/>
    <w:rsid w:val="4E0EF311"/>
    <w:rsid w:val="4E0FC3D8"/>
    <w:rsid w:val="4E148A51"/>
    <w:rsid w:val="4E15B695"/>
    <w:rsid w:val="4E1BD618"/>
    <w:rsid w:val="4E1C2419"/>
    <w:rsid w:val="4E20F255"/>
    <w:rsid w:val="4E216DDF"/>
    <w:rsid w:val="4E21A03B"/>
    <w:rsid w:val="4E234242"/>
    <w:rsid w:val="4E27F65B"/>
    <w:rsid w:val="4E2835A4"/>
    <w:rsid w:val="4E317F6D"/>
    <w:rsid w:val="4E3F03D3"/>
    <w:rsid w:val="4E411199"/>
    <w:rsid w:val="4E450606"/>
    <w:rsid w:val="4E46857B"/>
    <w:rsid w:val="4E480618"/>
    <w:rsid w:val="4E49460F"/>
    <w:rsid w:val="4E51129C"/>
    <w:rsid w:val="4E5654B1"/>
    <w:rsid w:val="4E574993"/>
    <w:rsid w:val="4E574C48"/>
    <w:rsid w:val="4E66F1AE"/>
    <w:rsid w:val="4E6B56D7"/>
    <w:rsid w:val="4E6D5B32"/>
    <w:rsid w:val="4E6F5A88"/>
    <w:rsid w:val="4E70C999"/>
    <w:rsid w:val="4E72D713"/>
    <w:rsid w:val="4E7A2EC6"/>
    <w:rsid w:val="4E7AABBA"/>
    <w:rsid w:val="4E8149BB"/>
    <w:rsid w:val="4E85595D"/>
    <w:rsid w:val="4E85A43A"/>
    <w:rsid w:val="4E8A6EE7"/>
    <w:rsid w:val="4E8E3845"/>
    <w:rsid w:val="4E95EE96"/>
    <w:rsid w:val="4E9CBF36"/>
    <w:rsid w:val="4E9CEF1A"/>
    <w:rsid w:val="4EA992FA"/>
    <w:rsid w:val="4EAC978B"/>
    <w:rsid w:val="4EB32D8C"/>
    <w:rsid w:val="4EB42CE1"/>
    <w:rsid w:val="4EB5D5FD"/>
    <w:rsid w:val="4EC46DD1"/>
    <w:rsid w:val="4EC53B41"/>
    <w:rsid w:val="4EC6C523"/>
    <w:rsid w:val="4EC75017"/>
    <w:rsid w:val="4EC9177F"/>
    <w:rsid w:val="4EC94FB0"/>
    <w:rsid w:val="4ECE2741"/>
    <w:rsid w:val="4ECEA485"/>
    <w:rsid w:val="4ED74F00"/>
    <w:rsid w:val="4ED8178A"/>
    <w:rsid w:val="4EDA7565"/>
    <w:rsid w:val="4EDD2FA9"/>
    <w:rsid w:val="4EE113AA"/>
    <w:rsid w:val="4EE1B032"/>
    <w:rsid w:val="4EE20170"/>
    <w:rsid w:val="4EE248E3"/>
    <w:rsid w:val="4EEB5B9F"/>
    <w:rsid w:val="4EF15474"/>
    <w:rsid w:val="4EF270B1"/>
    <w:rsid w:val="4EF73FFC"/>
    <w:rsid w:val="4EFDB28B"/>
    <w:rsid w:val="4EFF2D5E"/>
    <w:rsid w:val="4EFFCDED"/>
    <w:rsid w:val="4F02F4A0"/>
    <w:rsid w:val="4F038AD1"/>
    <w:rsid w:val="4F092C13"/>
    <w:rsid w:val="4F18051E"/>
    <w:rsid w:val="4F19C906"/>
    <w:rsid w:val="4F1A493F"/>
    <w:rsid w:val="4F1C87E2"/>
    <w:rsid w:val="4F1FA0C6"/>
    <w:rsid w:val="4F20CE54"/>
    <w:rsid w:val="4F21B618"/>
    <w:rsid w:val="4F257D14"/>
    <w:rsid w:val="4F25FBFA"/>
    <w:rsid w:val="4F3B8560"/>
    <w:rsid w:val="4F45A9A6"/>
    <w:rsid w:val="4F4BD845"/>
    <w:rsid w:val="4F4D4EC9"/>
    <w:rsid w:val="4F4EECEA"/>
    <w:rsid w:val="4F512A34"/>
    <w:rsid w:val="4F51F198"/>
    <w:rsid w:val="4F5628A4"/>
    <w:rsid w:val="4F5C726F"/>
    <w:rsid w:val="4F63701E"/>
    <w:rsid w:val="4F6C2017"/>
    <w:rsid w:val="4F6C5BF3"/>
    <w:rsid w:val="4F6C8D16"/>
    <w:rsid w:val="4F6F4763"/>
    <w:rsid w:val="4F786C0E"/>
    <w:rsid w:val="4F7FBC40"/>
    <w:rsid w:val="4F8F071C"/>
    <w:rsid w:val="4F9925C4"/>
    <w:rsid w:val="4F9AEA8A"/>
    <w:rsid w:val="4F9D39B2"/>
    <w:rsid w:val="4FA46398"/>
    <w:rsid w:val="4FA50076"/>
    <w:rsid w:val="4FA6AD4F"/>
    <w:rsid w:val="4FA6BB74"/>
    <w:rsid w:val="4FAF1AC0"/>
    <w:rsid w:val="4FB04DA3"/>
    <w:rsid w:val="4FB1265B"/>
    <w:rsid w:val="4FB53C20"/>
    <w:rsid w:val="4FBD8044"/>
    <w:rsid w:val="4FC815B7"/>
    <w:rsid w:val="4FC88D65"/>
    <w:rsid w:val="4FCE6A2B"/>
    <w:rsid w:val="4FD13D10"/>
    <w:rsid w:val="4FD3CEDE"/>
    <w:rsid w:val="4FD63346"/>
    <w:rsid w:val="4FDDF053"/>
    <w:rsid w:val="4FE7B253"/>
    <w:rsid w:val="4FEB2D8F"/>
    <w:rsid w:val="4FF421D6"/>
    <w:rsid w:val="50035FA0"/>
    <w:rsid w:val="50048C27"/>
    <w:rsid w:val="500749B6"/>
    <w:rsid w:val="500DEBC6"/>
    <w:rsid w:val="501813C2"/>
    <w:rsid w:val="50190903"/>
    <w:rsid w:val="501D411E"/>
    <w:rsid w:val="50201F79"/>
    <w:rsid w:val="5021A849"/>
    <w:rsid w:val="5025878F"/>
    <w:rsid w:val="50272FC9"/>
    <w:rsid w:val="502CA0FB"/>
    <w:rsid w:val="502FA1F3"/>
    <w:rsid w:val="5030529E"/>
    <w:rsid w:val="50384024"/>
    <w:rsid w:val="503B65DB"/>
    <w:rsid w:val="50405FA3"/>
    <w:rsid w:val="50435749"/>
    <w:rsid w:val="50449275"/>
    <w:rsid w:val="5044F0BB"/>
    <w:rsid w:val="504A0C17"/>
    <w:rsid w:val="504D352A"/>
    <w:rsid w:val="504D7AA5"/>
    <w:rsid w:val="504F313A"/>
    <w:rsid w:val="5054E862"/>
    <w:rsid w:val="5058E282"/>
    <w:rsid w:val="505B3682"/>
    <w:rsid w:val="505B9941"/>
    <w:rsid w:val="505BE16F"/>
    <w:rsid w:val="5064A9D0"/>
    <w:rsid w:val="506816B8"/>
    <w:rsid w:val="50696A86"/>
    <w:rsid w:val="506E2BE6"/>
    <w:rsid w:val="50700432"/>
    <w:rsid w:val="50727559"/>
    <w:rsid w:val="507F0D13"/>
    <w:rsid w:val="50816046"/>
    <w:rsid w:val="508FF8B8"/>
    <w:rsid w:val="50912F81"/>
    <w:rsid w:val="509741A1"/>
    <w:rsid w:val="50A1455D"/>
    <w:rsid w:val="50A2284A"/>
    <w:rsid w:val="50A3BB01"/>
    <w:rsid w:val="50A7F2C2"/>
    <w:rsid w:val="50AF56D4"/>
    <w:rsid w:val="50AF994F"/>
    <w:rsid w:val="50B0A30D"/>
    <w:rsid w:val="50B0D12C"/>
    <w:rsid w:val="50B14D71"/>
    <w:rsid w:val="50B209E0"/>
    <w:rsid w:val="50B42F75"/>
    <w:rsid w:val="50B51E61"/>
    <w:rsid w:val="50B93A3E"/>
    <w:rsid w:val="50BE39BC"/>
    <w:rsid w:val="50C3556B"/>
    <w:rsid w:val="50C37D9C"/>
    <w:rsid w:val="50C85AC9"/>
    <w:rsid w:val="50CB87A4"/>
    <w:rsid w:val="50D2445C"/>
    <w:rsid w:val="50DD0059"/>
    <w:rsid w:val="50F44BD9"/>
    <w:rsid w:val="50F9C67E"/>
    <w:rsid w:val="50FF1E60"/>
    <w:rsid w:val="510901BC"/>
    <w:rsid w:val="51164897"/>
    <w:rsid w:val="511CD862"/>
    <w:rsid w:val="5125E649"/>
    <w:rsid w:val="512D3BAA"/>
    <w:rsid w:val="512D8AB3"/>
    <w:rsid w:val="5131B56A"/>
    <w:rsid w:val="5136D080"/>
    <w:rsid w:val="513E55AF"/>
    <w:rsid w:val="513E6072"/>
    <w:rsid w:val="513F4F0F"/>
    <w:rsid w:val="5142F287"/>
    <w:rsid w:val="514321E0"/>
    <w:rsid w:val="51499AC5"/>
    <w:rsid w:val="514B064E"/>
    <w:rsid w:val="514BB881"/>
    <w:rsid w:val="514C85F8"/>
    <w:rsid w:val="514D1304"/>
    <w:rsid w:val="51507BC2"/>
    <w:rsid w:val="51534AAD"/>
    <w:rsid w:val="5154E6A7"/>
    <w:rsid w:val="51567CA8"/>
    <w:rsid w:val="515AAC0C"/>
    <w:rsid w:val="515C10E9"/>
    <w:rsid w:val="515C4F76"/>
    <w:rsid w:val="5161C264"/>
    <w:rsid w:val="516D8D34"/>
    <w:rsid w:val="5170E454"/>
    <w:rsid w:val="5171B0E1"/>
    <w:rsid w:val="5171CE68"/>
    <w:rsid w:val="517417FF"/>
    <w:rsid w:val="5176D031"/>
    <w:rsid w:val="517CDFA7"/>
    <w:rsid w:val="51822365"/>
    <w:rsid w:val="518244C3"/>
    <w:rsid w:val="5183608A"/>
    <w:rsid w:val="5184E6D9"/>
    <w:rsid w:val="518727D5"/>
    <w:rsid w:val="518BFECB"/>
    <w:rsid w:val="518FFE81"/>
    <w:rsid w:val="5198CE6D"/>
    <w:rsid w:val="519D21CB"/>
    <w:rsid w:val="51AB0CB2"/>
    <w:rsid w:val="51AF293B"/>
    <w:rsid w:val="51B69B75"/>
    <w:rsid w:val="51BA75D1"/>
    <w:rsid w:val="51C1731B"/>
    <w:rsid w:val="51CE32D7"/>
    <w:rsid w:val="51CE7CD2"/>
    <w:rsid w:val="51D02951"/>
    <w:rsid w:val="51D06F73"/>
    <w:rsid w:val="51D41085"/>
    <w:rsid w:val="51D554A5"/>
    <w:rsid w:val="51D8CB3D"/>
    <w:rsid w:val="51DA0F7A"/>
    <w:rsid w:val="51DCFDE9"/>
    <w:rsid w:val="51DF834C"/>
    <w:rsid w:val="51E22F14"/>
    <w:rsid w:val="51E3484E"/>
    <w:rsid w:val="51E6FF72"/>
    <w:rsid w:val="51F769A2"/>
    <w:rsid w:val="5204855D"/>
    <w:rsid w:val="5204E6B5"/>
    <w:rsid w:val="5208B8FF"/>
    <w:rsid w:val="52090F66"/>
    <w:rsid w:val="52108CCC"/>
    <w:rsid w:val="5214EEDE"/>
    <w:rsid w:val="5215206E"/>
    <w:rsid w:val="52158952"/>
    <w:rsid w:val="521A1C48"/>
    <w:rsid w:val="521B6096"/>
    <w:rsid w:val="521DA577"/>
    <w:rsid w:val="522105C0"/>
    <w:rsid w:val="5221B668"/>
    <w:rsid w:val="52226EC0"/>
    <w:rsid w:val="5226A240"/>
    <w:rsid w:val="52295E70"/>
    <w:rsid w:val="522C72D8"/>
    <w:rsid w:val="522DDDE4"/>
    <w:rsid w:val="522E8BF9"/>
    <w:rsid w:val="523F202C"/>
    <w:rsid w:val="5245AEED"/>
    <w:rsid w:val="5259AC81"/>
    <w:rsid w:val="525C2E06"/>
    <w:rsid w:val="5264C80D"/>
    <w:rsid w:val="5266761F"/>
    <w:rsid w:val="5267D13B"/>
    <w:rsid w:val="5268FA00"/>
    <w:rsid w:val="526964A1"/>
    <w:rsid w:val="52696A54"/>
    <w:rsid w:val="5269C200"/>
    <w:rsid w:val="526B13E6"/>
    <w:rsid w:val="527089A5"/>
    <w:rsid w:val="52783A87"/>
    <w:rsid w:val="52800ADB"/>
    <w:rsid w:val="52837DCB"/>
    <w:rsid w:val="528983B8"/>
    <w:rsid w:val="529457DD"/>
    <w:rsid w:val="52958493"/>
    <w:rsid w:val="52973817"/>
    <w:rsid w:val="529742FE"/>
    <w:rsid w:val="52989E5B"/>
    <w:rsid w:val="5298ABF2"/>
    <w:rsid w:val="52A06893"/>
    <w:rsid w:val="52AB41D0"/>
    <w:rsid w:val="52B2E371"/>
    <w:rsid w:val="52B5A312"/>
    <w:rsid w:val="52B7943C"/>
    <w:rsid w:val="52B888FF"/>
    <w:rsid w:val="52BF190B"/>
    <w:rsid w:val="52C5BF1E"/>
    <w:rsid w:val="52C7F749"/>
    <w:rsid w:val="52D2F57C"/>
    <w:rsid w:val="52D3F83E"/>
    <w:rsid w:val="52E66C75"/>
    <w:rsid w:val="52E67879"/>
    <w:rsid w:val="52E812EF"/>
    <w:rsid w:val="52F2CFAE"/>
    <w:rsid w:val="52F63DFD"/>
    <w:rsid w:val="52F65CD5"/>
    <w:rsid w:val="5302F91F"/>
    <w:rsid w:val="5309BD88"/>
    <w:rsid w:val="530F5170"/>
    <w:rsid w:val="53118120"/>
    <w:rsid w:val="532C7669"/>
    <w:rsid w:val="5333B29F"/>
    <w:rsid w:val="53359C05"/>
    <w:rsid w:val="533FBA57"/>
    <w:rsid w:val="534221C8"/>
    <w:rsid w:val="534D6FEF"/>
    <w:rsid w:val="53507EF3"/>
    <w:rsid w:val="53510E1F"/>
    <w:rsid w:val="53536FC9"/>
    <w:rsid w:val="53546E5F"/>
    <w:rsid w:val="53581BF7"/>
    <w:rsid w:val="535940CE"/>
    <w:rsid w:val="535A9417"/>
    <w:rsid w:val="535B8CD1"/>
    <w:rsid w:val="535D8B22"/>
    <w:rsid w:val="536408C4"/>
    <w:rsid w:val="5368CD99"/>
    <w:rsid w:val="536A915B"/>
    <w:rsid w:val="536EA820"/>
    <w:rsid w:val="536FE0E6"/>
    <w:rsid w:val="5374FC0A"/>
    <w:rsid w:val="5375116C"/>
    <w:rsid w:val="537B53AD"/>
    <w:rsid w:val="537B8148"/>
    <w:rsid w:val="53824214"/>
    <w:rsid w:val="53888525"/>
    <w:rsid w:val="53892E7D"/>
    <w:rsid w:val="5391DE50"/>
    <w:rsid w:val="5397A737"/>
    <w:rsid w:val="53985BCD"/>
    <w:rsid w:val="539A0394"/>
    <w:rsid w:val="53A200C5"/>
    <w:rsid w:val="53A25850"/>
    <w:rsid w:val="53A31750"/>
    <w:rsid w:val="53A861B2"/>
    <w:rsid w:val="53B28CC0"/>
    <w:rsid w:val="53BBECC8"/>
    <w:rsid w:val="53BECAE9"/>
    <w:rsid w:val="53BF1C40"/>
    <w:rsid w:val="53C30C27"/>
    <w:rsid w:val="53CDDFD0"/>
    <w:rsid w:val="53D17F78"/>
    <w:rsid w:val="53D27927"/>
    <w:rsid w:val="53D64F1E"/>
    <w:rsid w:val="53DB552D"/>
    <w:rsid w:val="53DCF418"/>
    <w:rsid w:val="53DD1FE4"/>
    <w:rsid w:val="53E00DE3"/>
    <w:rsid w:val="53E2352B"/>
    <w:rsid w:val="53E861D6"/>
    <w:rsid w:val="53EC719F"/>
    <w:rsid w:val="53EFA318"/>
    <w:rsid w:val="53F96DE7"/>
    <w:rsid w:val="53FCFA1A"/>
    <w:rsid w:val="53FEE8A8"/>
    <w:rsid w:val="54009966"/>
    <w:rsid w:val="5400D636"/>
    <w:rsid w:val="54033DC1"/>
    <w:rsid w:val="54035A9B"/>
    <w:rsid w:val="54037BBE"/>
    <w:rsid w:val="540B072F"/>
    <w:rsid w:val="540CD104"/>
    <w:rsid w:val="54100FD2"/>
    <w:rsid w:val="541A8A57"/>
    <w:rsid w:val="54237FDC"/>
    <w:rsid w:val="5425C494"/>
    <w:rsid w:val="5427F91D"/>
    <w:rsid w:val="54299800"/>
    <w:rsid w:val="542A22B9"/>
    <w:rsid w:val="542E2A59"/>
    <w:rsid w:val="5430283E"/>
    <w:rsid w:val="543FF1D8"/>
    <w:rsid w:val="5445370D"/>
    <w:rsid w:val="5447FA01"/>
    <w:rsid w:val="5448939D"/>
    <w:rsid w:val="544D19C0"/>
    <w:rsid w:val="544D636E"/>
    <w:rsid w:val="545B46F7"/>
    <w:rsid w:val="545E23AE"/>
    <w:rsid w:val="545ED9E9"/>
    <w:rsid w:val="546007B7"/>
    <w:rsid w:val="5460751E"/>
    <w:rsid w:val="5462AC9D"/>
    <w:rsid w:val="546B4CD6"/>
    <w:rsid w:val="54704D5F"/>
    <w:rsid w:val="5475A71F"/>
    <w:rsid w:val="5477ECD0"/>
    <w:rsid w:val="547DAC8A"/>
    <w:rsid w:val="54869EB8"/>
    <w:rsid w:val="548B863E"/>
    <w:rsid w:val="54945365"/>
    <w:rsid w:val="5497A725"/>
    <w:rsid w:val="549BCCB4"/>
    <w:rsid w:val="549C4B76"/>
    <w:rsid w:val="54A0689D"/>
    <w:rsid w:val="54A8E592"/>
    <w:rsid w:val="54AE045F"/>
    <w:rsid w:val="54B4368B"/>
    <w:rsid w:val="54C5C88B"/>
    <w:rsid w:val="54C69DB2"/>
    <w:rsid w:val="54CE4EA6"/>
    <w:rsid w:val="54CE5853"/>
    <w:rsid w:val="54D064DD"/>
    <w:rsid w:val="54D09ACC"/>
    <w:rsid w:val="54D37348"/>
    <w:rsid w:val="54DA3A45"/>
    <w:rsid w:val="54DCBB56"/>
    <w:rsid w:val="54E1BE08"/>
    <w:rsid w:val="54E3BB48"/>
    <w:rsid w:val="54EB1554"/>
    <w:rsid w:val="54EB65BF"/>
    <w:rsid w:val="54EB874A"/>
    <w:rsid w:val="54ED76BB"/>
    <w:rsid w:val="54EE02E7"/>
    <w:rsid w:val="54F89E2B"/>
    <w:rsid w:val="54FCFE58"/>
    <w:rsid w:val="54FD7FD6"/>
    <w:rsid w:val="54FE2782"/>
    <w:rsid w:val="5500E704"/>
    <w:rsid w:val="55049933"/>
    <w:rsid w:val="550E9396"/>
    <w:rsid w:val="550F6F82"/>
    <w:rsid w:val="55140587"/>
    <w:rsid w:val="551D2521"/>
    <w:rsid w:val="551D83D8"/>
    <w:rsid w:val="551DDC07"/>
    <w:rsid w:val="551E4460"/>
    <w:rsid w:val="5521093D"/>
    <w:rsid w:val="552282BB"/>
    <w:rsid w:val="552D8A23"/>
    <w:rsid w:val="5530A561"/>
    <w:rsid w:val="5532B156"/>
    <w:rsid w:val="55348498"/>
    <w:rsid w:val="553515A3"/>
    <w:rsid w:val="5536F373"/>
    <w:rsid w:val="553A7D25"/>
    <w:rsid w:val="553B2BD3"/>
    <w:rsid w:val="553B6F0A"/>
    <w:rsid w:val="553BC90B"/>
    <w:rsid w:val="554753FB"/>
    <w:rsid w:val="554C2AAF"/>
    <w:rsid w:val="554FC025"/>
    <w:rsid w:val="554FD221"/>
    <w:rsid w:val="55502B91"/>
    <w:rsid w:val="55549358"/>
    <w:rsid w:val="55566255"/>
    <w:rsid w:val="5557C446"/>
    <w:rsid w:val="555CC793"/>
    <w:rsid w:val="556369DB"/>
    <w:rsid w:val="556FA50D"/>
    <w:rsid w:val="5570236E"/>
    <w:rsid w:val="55751A18"/>
    <w:rsid w:val="557ACB88"/>
    <w:rsid w:val="55847CF7"/>
    <w:rsid w:val="5587453D"/>
    <w:rsid w:val="5587A098"/>
    <w:rsid w:val="5590671E"/>
    <w:rsid w:val="55941740"/>
    <w:rsid w:val="5595D1EC"/>
    <w:rsid w:val="5598444F"/>
    <w:rsid w:val="55AC7251"/>
    <w:rsid w:val="55AD5FB6"/>
    <w:rsid w:val="55B1342D"/>
    <w:rsid w:val="55B28DFC"/>
    <w:rsid w:val="55B4B17E"/>
    <w:rsid w:val="55C68E2C"/>
    <w:rsid w:val="55C726B7"/>
    <w:rsid w:val="55CB6471"/>
    <w:rsid w:val="55CCABDD"/>
    <w:rsid w:val="55D27CE1"/>
    <w:rsid w:val="55DDE2EE"/>
    <w:rsid w:val="55EC4A92"/>
    <w:rsid w:val="55ED7592"/>
    <w:rsid w:val="55F1121C"/>
    <w:rsid w:val="55F268FB"/>
    <w:rsid w:val="55F2FC7C"/>
    <w:rsid w:val="55F4D193"/>
    <w:rsid w:val="55F5BF7E"/>
    <w:rsid w:val="55F94699"/>
    <w:rsid w:val="55F9EED3"/>
    <w:rsid w:val="55FDAAC9"/>
    <w:rsid w:val="56019185"/>
    <w:rsid w:val="56052EFF"/>
    <w:rsid w:val="5614428E"/>
    <w:rsid w:val="56184179"/>
    <w:rsid w:val="5618C147"/>
    <w:rsid w:val="56196506"/>
    <w:rsid w:val="561D7AD7"/>
    <w:rsid w:val="5623CED7"/>
    <w:rsid w:val="56251685"/>
    <w:rsid w:val="562E41AD"/>
    <w:rsid w:val="56301DAC"/>
    <w:rsid w:val="56306F7F"/>
    <w:rsid w:val="563951F2"/>
    <w:rsid w:val="5640502C"/>
    <w:rsid w:val="56421D1C"/>
    <w:rsid w:val="56476EF5"/>
    <w:rsid w:val="564850B8"/>
    <w:rsid w:val="564945B6"/>
    <w:rsid w:val="565793AE"/>
    <w:rsid w:val="5657E185"/>
    <w:rsid w:val="5660B7BB"/>
    <w:rsid w:val="567087AD"/>
    <w:rsid w:val="56736366"/>
    <w:rsid w:val="5674C4D0"/>
    <w:rsid w:val="5679796A"/>
    <w:rsid w:val="567A5049"/>
    <w:rsid w:val="567C7F6C"/>
    <w:rsid w:val="567D011C"/>
    <w:rsid w:val="567DB7BA"/>
    <w:rsid w:val="568A1F1C"/>
    <w:rsid w:val="568C6BA5"/>
    <w:rsid w:val="5695B3EB"/>
    <w:rsid w:val="56A781A8"/>
    <w:rsid w:val="56B0AE1C"/>
    <w:rsid w:val="56BC0E3F"/>
    <w:rsid w:val="56BCE0C5"/>
    <w:rsid w:val="56C37779"/>
    <w:rsid w:val="56C381AB"/>
    <w:rsid w:val="56CFA61A"/>
    <w:rsid w:val="56D127B0"/>
    <w:rsid w:val="56D1971E"/>
    <w:rsid w:val="56D32A4B"/>
    <w:rsid w:val="56DBC5D0"/>
    <w:rsid w:val="56DBD64C"/>
    <w:rsid w:val="56DF8DE1"/>
    <w:rsid w:val="56E3ABA0"/>
    <w:rsid w:val="56E530D4"/>
    <w:rsid w:val="56E843C5"/>
    <w:rsid w:val="56E9224B"/>
    <w:rsid w:val="56F027E7"/>
    <w:rsid w:val="56F6B63F"/>
    <w:rsid w:val="56F8AA81"/>
    <w:rsid w:val="56FC2C26"/>
    <w:rsid w:val="5707FA16"/>
    <w:rsid w:val="570C4054"/>
    <w:rsid w:val="570E1CD2"/>
    <w:rsid w:val="5713814C"/>
    <w:rsid w:val="5715BEE0"/>
    <w:rsid w:val="571B2301"/>
    <w:rsid w:val="572AC655"/>
    <w:rsid w:val="572F7D91"/>
    <w:rsid w:val="5736A8DD"/>
    <w:rsid w:val="573C1FB2"/>
    <w:rsid w:val="57413DFE"/>
    <w:rsid w:val="57440FF7"/>
    <w:rsid w:val="57476B5B"/>
    <w:rsid w:val="574D96BA"/>
    <w:rsid w:val="57547789"/>
    <w:rsid w:val="575FF412"/>
    <w:rsid w:val="5761876D"/>
    <w:rsid w:val="57633563"/>
    <w:rsid w:val="57634904"/>
    <w:rsid w:val="576DF0CF"/>
    <w:rsid w:val="5771E9D3"/>
    <w:rsid w:val="5774EE15"/>
    <w:rsid w:val="5779568B"/>
    <w:rsid w:val="577EF774"/>
    <w:rsid w:val="578464D1"/>
    <w:rsid w:val="57848DFD"/>
    <w:rsid w:val="57892E4E"/>
    <w:rsid w:val="578CDBD0"/>
    <w:rsid w:val="578FEA58"/>
    <w:rsid w:val="579C5615"/>
    <w:rsid w:val="579DE917"/>
    <w:rsid w:val="57A60047"/>
    <w:rsid w:val="57A7C800"/>
    <w:rsid w:val="57A83421"/>
    <w:rsid w:val="57ACE125"/>
    <w:rsid w:val="57AD74CB"/>
    <w:rsid w:val="57B00D52"/>
    <w:rsid w:val="57B4C022"/>
    <w:rsid w:val="57B5DC84"/>
    <w:rsid w:val="57B7DAE2"/>
    <w:rsid w:val="57B9C96D"/>
    <w:rsid w:val="57BA8464"/>
    <w:rsid w:val="57BB13EE"/>
    <w:rsid w:val="57BE9B1B"/>
    <w:rsid w:val="57BF6560"/>
    <w:rsid w:val="57BFF768"/>
    <w:rsid w:val="57C49991"/>
    <w:rsid w:val="57C6703E"/>
    <w:rsid w:val="57C7B8F0"/>
    <w:rsid w:val="57C8F1BB"/>
    <w:rsid w:val="57CFAAE9"/>
    <w:rsid w:val="57D08EA6"/>
    <w:rsid w:val="57D1C8DC"/>
    <w:rsid w:val="57D52E21"/>
    <w:rsid w:val="57D55B5B"/>
    <w:rsid w:val="57DD376C"/>
    <w:rsid w:val="57DFF6B2"/>
    <w:rsid w:val="57E84E10"/>
    <w:rsid w:val="57EBFC20"/>
    <w:rsid w:val="57ECBEC7"/>
    <w:rsid w:val="57EF947E"/>
    <w:rsid w:val="57F60B82"/>
    <w:rsid w:val="57FF90E6"/>
    <w:rsid w:val="58005E85"/>
    <w:rsid w:val="5802AA14"/>
    <w:rsid w:val="58074194"/>
    <w:rsid w:val="580BC2B2"/>
    <w:rsid w:val="580F9317"/>
    <w:rsid w:val="5817A8E8"/>
    <w:rsid w:val="58185A10"/>
    <w:rsid w:val="581B8E03"/>
    <w:rsid w:val="581F6B73"/>
    <w:rsid w:val="58220571"/>
    <w:rsid w:val="5826FDFE"/>
    <w:rsid w:val="58340EC7"/>
    <w:rsid w:val="58348296"/>
    <w:rsid w:val="5836CA80"/>
    <w:rsid w:val="5836E6D4"/>
    <w:rsid w:val="5843FC03"/>
    <w:rsid w:val="584C9E81"/>
    <w:rsid w:val="58510C29"/>
    <w:rsid w:val="58556BEA"/>
    <w:rsid w:val="5857985A"/>
    <w:rsid w:val="5857B711"/>
    <w:rsid w:val="585AA207"/>
    <w:rsid w:val="585E4906"/>
    <w:rsid w:val="5861B772"/>
    <w:rsid w:val="5866737B"/>
    <w:rsid w:val="58667923"/>
    <w:rsid w:val="586AE992"/>
    <w:rsid w:val="586BA8BC"/>
    <w:rsid w:val="58772084"/>
    <w:rsid w:val="587B17E9"/>
    <w:rsid w:val="587B6005"/>
    <w:rsid w:val="587D5C54"/>
    <w:rsid w:val="587EECF8"/>
    <w:rsid w:val="58813D5B"/>
    <w:rsid w:val="588399B5"/>
    <w:rsid w:val="58878B8B"/>
    <w:rsid w:val="588B7AE0"/>
    <w:rsid w:val="58915C58"/>
    <w:rsid w:val="58942602"/>
    <w:rsid w:val="58A1F636"/>
    <w:rsid w:val="58A324F1"/>
    <w:rsid w:val="58A5AE7A"/>
    <w:rsid w:val="58B3AC9C"/>
    <w:rsid w:val="58B94124"/>
    <w:rsid w:val="58BEBE80"/>
    <w:rsid w:val="58C53A80"/>
    <w:rsid w:val="58CA0240"/>
    <w:rsid w:val="58CAF1F5"/>
    <w:rsid w:val="58CE8F81"/>
    <w:rsid w:val="58E4EF39"/>
    <w:rsid w:val="58E80FA6"/>
    <w:rsid w:val="58E8EB17"/>
    <w:rsid w:val="58ECE323"/>
    <w:rsid w:val="58EDF00C"/>
    <w:rsid w:val="58F0CCED"/>
    <w:rsid w:val="58FB4979"/>
    <w:rsid w:val="58FFA13F"/>
    <w:rsid w:val="59057927"/>
    <w:rsid w:val="590AFF01"/>
    <w:rsid w:val="590CDB41"/>
    <w:rsid w:val="59117D9C"/>
    <w:rsid w:val="59148F41"/>
    <w:rsid w:val="591E1D69"/>
    <w:rsid w:val="59210E9F"/>
    <w:rsid w:val="59244949"/>
    <w:rsid w:val="59270071"/>
    <w:rsid w:val="59291DAB"/>
    <w:rsid w:val="592A5092"/>
    <w:rsid w:val="592E2776"/>
    <w:rsid w:val="59329E15"/>
    <w:rsid w:val="5933872E"/>
    <w:rsid w:val="593AC042"/>
    <w:rsid w:val="593D23D5"/>
    <w:rsid w:val="59492DA5"/>
    <w:rsid w:val="59495BF9"/>
    <w:rsid w:val="5953E8B3"/>
    <w:rsid w:val="59560C05"/>
    <w:rsid w:val="5956D189"/>
    <w:rsid w:val="59570BF2"/>
    <w:rsid w:val="5962409F"/>
    <w:rsid w:val="5967A7F3"/>
    <w:rsid w:val="5968DBEC"/>
    <w:rsid w:val="5970F3EF"/>
    <w:rsid w:val="59759373"/>
    <w:rsid w:val="597C49BE"/>
    <w:rsid w:val="5981F9FD"/>
    <w:rsid w:val="59833F19"/>
    <w:rsid w:val="59854F86"/>
    <w:rsid w:val="5989B504"/>
    <w:rsid w:val="598AB4DB"/>
    <w:rsid w:val="598B2186"/>
    <w:rsid w:val="598C0ECC"/>
    <w:rsid w:val="598CAC86"/>
    <w:rsid w:val="598D8BDF"/>
    <w:rsid w:val="598DC7DF"/>
    <w:rsid w:val="598E28F3"/>
    <w:rsid w:val="599277E2"/>
    <w:rsid w:val="59935DB6"/>
    <w:rsid w:val="59937C62"/>
    <w:rsid w:val="59A378D3"/>
    <w:rsid w:val="59A8A74B"/>
    <w:rsid w:val="59A973BD"/>
    <w:rsid w:val="59B1FA39"/>
    <w:rsid w:val="59C313B6"/>
    <w:rsid w:val="59C35CA8"/>
    <w:rsid w:val="59C9886E"/>
    <w:rsid w:val="59C9EC70"/>
    <w:rsid w:val="59DA702A"/>
    <w:rsid w:val="59E1B184"/>
    <w:rsid w:val="59E24D73"/>
    <w:rsid w:val="59E58EE4"/>
    <w:rsid w:val="59EA5783"/>
    <w:rsid w:val="59F03897"/>
    <w:rsid w:val="59F0897E"/>
    <w:rsid w:val="59F76A25"/>
    <w:rsid w:val="59F863A2"/>
    <w:rsid w:val="59FF82F8"/>
    <w:rsid w:val="5A0250F2"/>
    <w:rsid w:val="5A0E4157"/>
    <w:rsid w:val="5A110B85"/>
    <w:rsid w:val="5A13E99E"/>
    <w:rsid w:val="5A192324"/>
    <w:rsid w:val="5A1C51E9"/>
    <w:rsid w:val="5A239D7E"/>
    <w:rsid w:val="5A23CA07"/>
    <w:rsid w:val="5A2533E5"/>
    <w:rsid w:val="5A288F66"/>
    <w:rsid w:val="5A2A3C64"/>
    <w:rsid w:val="5A2A908E"/>
    <w:rsid w:val="5A30CA2A"/>
    <w:rsid w:val="5A32A86F"/>
    <w:rsid w:val="5A345102"/>
    <w:rsid w:val="5A363661"/>
    <w:rsid w:val="5A40152D"/>
    <w:rsid w:val="5A438B45"/>
    <w:rsid w:val="5A4F98AD"/>
    <w:rsid w:val="5A50FAD6"/>
    <w:rsid w:val="5A56B0D6"/>
    <w:rsid w:val="5A5A974C"/>
    <w:rsid w:val="5A61D314"/>
    <w:rsid w:val="5A63900F"/>
    <w:rsid w:val="5A693A08"/>
    <w:rsid w:val="5A6A5FE2"/>
    <w:rsid w:val="5A6A824A"/>
    <w:rsid w:val="5A6E2F3F"/>
    <w:rsid w:val="5A7934F0"/>
    <w:rsid w:val="5A79FF08"/>
    <w:rsid w:val="5A7FD194"/>
    <w:rsid w:val="5A83E007"/>
    <w:rsid w:val="5A83F1F6"/>
    <w:rsid w:val="5A86E74C"/>
    <w:rsid w:val="5A871DA5"/>
    <w:rsid w:val="5A89020D"/>
    <w:rsid w:val="5A8A62A1"/>
    <w:rsid w:val="5A909551"/>
    <w:rsid w:val="5A91AB8C"/>
    <w:rsid w:val="5A967234"/>
    <w:rsid w:val="5A9745B6"/>
    <w:rsid w:val="5AA078DF"/>
    <w:rsid w:val="5AA0F575"/>
    <w:rsid w:val="5ABEBC39"/>
    <w:rsid w:val="5AC8F2FD"/>
    <w:rsid w:val="5ACA5D19"/>
    <w:rsid w:val="5AD0E4CA"/>
    <w:rsid w:val="5AD6FF8B"/>
    <w:rsid w:val="5AD83612"/>
    <w:rsid w:val="5ADC201D"/>
    <w:rsid w:val="5ADEAEA9"/>
    <w:rsid w:val="5ADFD134"/>
    <w:rsid w:val="5AE1666D"/>
    <w:rsid w:val="5AE7ABB0"/>
    <w:rsid w:val="5AEC9AF7"/>
    <w:rsid w:val="5AECC736"/>
    <w:rsid w:val="5AEDAC41"/>
    <w:rsid w:val="5AEE2B05"/>
    <w:rsid w:val="5AEF344B"/>
    <w:rsid w:val="5AF07C04"/>
    <w:rsid w:val="5AF4EEDB"/>
    <w:rsid w:val="5AF86F50"/>
    <w:rsid w:val="5AFF755D"/>
    <w:rsid w:val="5B01D287"/>
    <w:rsid w:val="5B02236F"/>
    <w:rsid w:val="5B073606"/>
    <w:rsid w:val="5B10FA1A"/>
    <w:rsid w:val="5B11896B"/>
    <w:rsid w:val="5B12584C"/>
    <w:rsid w:val="5B1C2413"/>
    <w:rsid w:val="5B25242C"/>
    <w:rsid w:val="5B266131"/>
    <w:rsid w:val="5B29421E"/>
    <w:rsid w:val="5B2B33AC"/>
    <w:rsid w:val="5B35AC51"/>
    <w:rsid w:val="5B3F74B3"/>
    <w:rsid w:val="5B3FB399"/>
    <w:rsid w:val="5B4650EF"/>
    <w:rsid w:val="5B4ED4AE"/>
    <w:rsid w:val="5B51E0D2"/>
    <w:rsid w:val="5B5A7D7F"/>
    <w:rsid w:val="5B5A9076"/>
    <w:rsid w:val="5B6052FB"/>
    <w:rsid w:val="5B62CA5D"/>
    <w:rsid w:val="5B683979"/>
    <w:rsid w:val="5B6A0FFF"/>
    <w:rsid w:val="5B6DBBB7"/>
    <w:rsid w:val="5B71B988"/>
    <w:rsid w:val="5B73741A"/>
    <w:rsid w:val="5B7577E2"/>
    <w:rsid w:val="5B7AE1E8"/>
    <w:rsid w:val="5B7DAE0E"/>
    <w:rsid w:val="5B829065"/>
    <w:rsid w:val="5B8A7E1B"/>
    <w:rsid w:val="5B8D7311"/>
    <w:rsid w:val="5B921A95"/>
    <w:rsid w:val="5B9236F8"/>
    <w:rsid w:val="5B9A8182"/>
    <w:rsid w:val="5BA17E77"/>
    <w:rsid w:val="5BA6F2EE"/>
    <w:rsid w:val="5BAE1FAD"/>
    <w:rsid w:val="5BB8434E"/>
    <w:rsid w:val="5BC8862C"/>
    <w:rsid w:val="5BC92184"/>
    <w:rsid w:val="5BCAACB6"/>
    <w:rsid w:val="5BCD164D"/>
    <w:rsid w:val="5BCE883F"/>
    <w:rsid w:val="5BD42BB1"/>
    <w:rsid w:val="5BD8AB96"/>
    <w:rsid w:val="5BD93822"/>
    <w:rsid w:val="5BDA24FC"/>
    <w:rsid w:val="5BDCADF3"/>
    <w:rsid w:val="5BDD4DF6"/>
    <w:rsid w:val="5BE77D58"/>
    <w:rsid w:val="5BE9D5C1"/>
    <w:rsid w:val="5BEB2B5A"/>
    <w:rsid w:val="5BF06EF8"/>
    <w:rsid w:val="5BFDCC7A"/>
    <w:rsid w:val="5BFE3778"/>
    <w:rsid w:val="5C03A4C5"/>
    <w:rsid w:val="5C050A33"/>
    <w:rsid w:val="5C065004"/>
    <w:rsid w:val="5C0F21CC"/>
    <w:rsid w:val="5C1B8188"/>
    <w:rsid w:val="5C1BB66C"/>
    <w:rsid w:val="5C1C10AA"/>
    <w:rsid w:val="5C1E8837"/>
    <w:rsid w:val="5C20BA15"/>
    <w:rsid w:val="5C21454B"/>
    <w:rsid w:val="5C281192"/>
    <w:rsid w:val="5C28EFDB"/>
    <w:rsid w:val="5C2BD1E7"/>
    <w:rsid w:val="5C2C3707"/>
    <w:rsid w:val="5C2D4CC7"/>
    <w:rsid w:val="5C395D79"/>
    <w:rsid w:val="5C3F28F7"/>
    <w:rsid w:val="5C4ACCB1"/>
    <w:rsid w:val="5C56C0B9"/>
    <w:rsid w:val="5C596996"/>
    <w:rsid w:val="5C5C379A"/>
    <w:rsid w:val="5C5CE75D"/>
    <w:rsid w:val="5C5D35F5"/>
    <w:rsid w:val="5C5D69A3"/>
    <w:rsid w:val="5C60E5F7"/>
    <w:rsid w:val="5C67D111"/>
    <w:rsid w:val="5C71525F"/>
    <w:rsid w:val="5C7326C5"/>
    <w:rsid w:val="5C7469A0"/>
    <w:rsid w:val="5C7A534E"/>
    <w:rsid w:val="5C7E9F98"/>
    <w:rsid w:val="5C82DC57"/>
    <w:rsid w:val="5C879F97"/>
    <w:rsid w:val="5C8D7E38"/>
    <w:rsid w:val="5C8ED3A8"/>
    <w:rsid w:val="5C8F9C6C"/>
    <w:rsid w:val="5CA5689A"/>
    <w:rsid w:val="5CAFDC97"/>
    <w:rsid w:val="5CC8A84F"/>
    <w:rsid w:val="5CCC9899"/>
    <w:rsid w:val="5CCF9CDE"/>
    <w:rsid w:val="5CD0A81A"/>
    <w:rsid w:val="5CD25617"/>
    <w:rsid w:val="5CD485F1"/>
    <w:rsid w:val="5CD980CE"/>
    <w:rsid w:val="5CDB196A"/>
    <w:rsid w:val="5CDCE11A"/>
    <w:rsid w:val="5CDCF9E5"/>
    <w:rsid w:val="5CDD8A13"/>
    <w:rsid w:val="5CDF6CBF"/>
    <w:rsid w:val="5CEC8C7F"/>
    <w:rsid w:val="5CED184F"/>
    <w:rsid w:val="5CEFF8C8"/>
    <w:rsid w:val="5CF14A96"/>
    <w:rsid w:val="5CF42C33"/>
    <w:rsid w:val="5CFBD19D"/>
    <w:rsid w:val="5D077CDB"/>
    <w:rsid w:val="5D082464"/>
    <w:rsid w:val="5D084C1C"/>
    <w:rsid w:val="5D08C4B3"/>
    <w:rsid w:val="5D103C85"/>
    <w:rsid w:val="5D19AF2B"/>
    <w:rsid w:val="5D1B577C"/>
    <w:rsid w:val="5D1BDE68"/>
    <w:rsid w:val="5D1D65BE"/>
    <w:rsid w:val="5D1E0E91"/>
    <w:rsid w:val="5D1F4B39"/>
    <w:rsid w:val="5D233B29"/>
    <w:rsid w:val="5D2A9745"/>
    <w:rsid w:val="5D2AF37A"/>
    <w:rsid w:val="5D2E1F35"/>
    <w:rsid w:val="5D2F8920"/>
    <w:rsid w:val="5D30B7BB"/>
    <w:rsid w:val="5D340C4E"/>
    <w:rsid w:val="5D419FBA"/>
    <w:rsid w:val="5D46B5E0"/>
    <w:rsid w:val="5D4D06BC"/>
    <w:rsid w:val="5D4F38D1"/>
    <w:rsid w:val="5D56E9D5"/>
    <w:rsid w:val="5D57B45D"/>
    <w:rsid w:val="5D5E133D"/>
    <w:rsid w:val="5D5F696B"/>
    <w:rsid w:val="5D6425A4"/>
    <w:rsid w:val="5D67EC05"/>
    <w:rsid w:val="5D6A653F"/>
    <w:rsid w:val="5D6B707F"/>
    <w:rsid w:val="5D70B7D4"/>
    <w:rsid w:val="5D727D24"/>
    <w:rsid w:val="5D7BA721"/>
    <w:rsid w:val="5D80B7E7"/>
    <w:rsid w:val="5D857EB7"/>
    <w:rsid w:val="5D8689B3"/>
    <w:rsid w:val="5D89B39D"/>
    <w:rsid w:val="5D8EA90A"/>
    <w:rsid w:val="5D9D3C8A"/>
    <w:rsid w:val="5D9D5504"/>
    <w:rsid w:val="5DA200A4"/>
    <w:rsid w:val="5DA22058"/>
    <w:rsid w:val="5DA3E512"/>
    <w:rsid w:val="5DAA8B6B"/>
    <w:rsid w:val="5DAB9B32"/>
    <w:rsid w:val="5DAF1D5D"/>
    <w:rsid w:val="5DBAA752"/>
    <w:rsid w:val="5DBD2E0E"/>
    <w:rsid w:val="5DBD65DD"/>
    <w:rsid w:val="5DC014BA"/>
    <w:rsid w:val="5DC3C16E"/>
    <w:rsid w:val="5DC8B21C"/>
    <w:rsid w:val="5DCAF689"/>
    <w:rsid w:val="5DD08C41"/>
    <w:rsid w:val="5DD507B8"/>
    <w:rsid w:val="5DD681DE"/>
    <w:rsid w:val="5DD8EFDA"/>
    <w:rsid w:val="5DDA84BE"/>
    <w:rsid w:val="5DDF2CE4"/>
    <w:rsid w:val="5DE94C6F"/>
    <w:rsid w:val="5DF10040"/>
    <w:rsid w:val="5DF7B2EB"/>
    <w:rsid w:val="5DF8FEB7"/>
    <w:rsid w:val="5DFF3901"/>
    <w:rsid w:val="5E0698CC"/>
    <w:rsid w:val="5E081088"/>
    <w:rsid w:val="5E0EAE8A"/>
    <w:rsid w:val="5E0F46FD"/>
    <w:rsid w:val="5E130ECE"/>
    <w:rsid w:val="5E149BBB"/>
    <w:rsid w:val="5E156A2C"/>
    <w:rsid w:val="5E15A823"/>
    <w:rsid w:val="5E1A4836"/>
    <w:rsid w:val="5E212198"/>
    <w:rsid w:val="5E233CC1"/>
    <w:rsid w:val="5E24D375"/>
    <w:rsid w:val="5E2915D3"/>
    <w:rsid w:val="5E2D2661"/>
    <w:rsid w:val="5E320E6F"/>
    <w:rsid w:val="5E326CD2"/>
    <w:rsid w:val="5E34D398"/>
    <w:rsid w:val="5E35B1C2"/>
    <w:rsid w:val="5E36C69D"/>
    <w:rsid w:val="5E3804F3"/>
    <w:rsid w:val="5E410F08"/>
    <w:rsid w:val="5E55B821"/>
    <w:rsid w:val="5E5679E3"/>
    <w:rsid w:val="5E5BB7D7"/>
    <w:rsid w:val="5E5DE703"/>
    <w:rsid w:val="5E5EFA7F"/>
    <w:rsid w:val="5E619A16"/>
    <w:rsid w:val="5E621677"/>
    <w:rsid w:val="5E639A2A"/>
    <w:rsid w:val="5E64216F"/>
    <w:rsid w:val="5E65296A"/>
    <w:rsid w:val="5E6B7455"/>
    <w:rsid w:val="5E70B3A1"/>
    <w:rsid w:val="5E70C525"/>
    <w:rsid w:val="5E710EE6"/>
    <w:rsid w:val="5E76025F"/>
    <w:rsid w:val="5E83F726"/>
    <w:rsid w:val="5E8992B6"/>
    <w:rsid w:val="5E8B73C4"/>
    <w:rsid w:val="5E9C333A"/>
    <w:rsid w:val="5EA13675"/>
    <w:rsid w:val="5EA32E27"/>
    <w:rsid w:val="5EA9DF6B"/>
    <w:rsid w:val="5EB2938D"/>
    <w:rsid w:val="5EB50E44"/>
    <w:rsid w:val="5EBBA1C5"/>
    <w:rsid w:val="5EC1DB0F"/>
    <w:rsid w:val="5EC4547E"/>
    <w:rsid w:val="5EC68E08"/>
    <w:rsid w:val="5EC8A8AD"/>
    <w:rsid w:val="5ECAF93E"/>
    <w:rsid w:val="5ED1126C"/>
    <w:rsid w:val="5ED1A885"/>
    <w:rsid w:val="5ED3AEAA"/>
    <w:rsid w:val="5ED80789"/>
    <w:rsid w:val="5ED8C96E"/>
    <w:rsid w:val="5EDC3D87"/>
    <w:rsid w:val="5EDED556"/>
    <w:rsid w:val="5EE24EF6"/>
    <w:rsid w:val="5EE8FC2E"/>
    <w:rsid w:val="5EE93ACA"/>
    <w:rsid w:val="5EEA9C45"/>
    <w:rsid w:val="5EEAFB74"/>
    <w:rsid w:val="5EEB7419"/>
    <w:rsid w:val="5EEC1FA4"/>
    <w:rsid w:val="5EF28BBF"/>
    <w:rsid w:val="5EF31FCE"/>
    <w:rsid w:val="5EF72C27"/>
    <w:rsid w:val="5EF8E1F5"/>
    <w:rsid w:val="5EFD28C7"/>
    <w:rsid w:val="5F01F7A4"/>
    <w:rsid w:val="5F03533C"/>
    <w:rsid w:val="5F053014"/>
    <w:rsid w:val="5F078808"/>
    <w:rsid w:val="5F09A784"/>
    <w:rsid w:val="5F0E6676"/>
    <w:rsid w:val="5F0F32E1"/>
    <w:rsid w:val="5F18D52D"/>
    <w:rsid w:val="5F23CE3E"/>
    <w:rsid w:val="5F287DA0"/>
    <w:rsid w:val="5F2882A8"/>
    <w:rsid w:val="5F2C46E2"/>
    <w:rsid w:val="5F2CAEF7"/>
    <w:rsid w:val="5F34B4DB"/>
    <w:rsid w:val="5F36124B"/>
    <w:rsid w:val="5F3A6864"/>
    <w:rsid w:val="5F3A7FA6"/>
    <w:rsid w:val="5F40ACD9"/>
    <w:rsid w:val="5F45458F"/>
    <w:rsid w:val="5F47457B"/>
    <w:rsid w:val="5F478E97"/>
    <w:rsid w:val="5F4B34D8"/>
    <w:rsid w:val="5F4E6CEC"/>
    <w:rsid w:val="5F502527"/>
    <w:rsid w:val="5F54142A"/>
    <w:rsid w:val="5F563223"/>
    <w:rsid w:val="5F59E127"/>
    <w:rsid w:val="5F637840"/>
    <w:rsid w:val="5F6420B3"/>
    <w:rsid w:val="5F67D6CA"/>
    <w:rsid w:val="5F6C7EA8"/>
    <w:rsid w:val="5F72722C"/>
    <w:rsid w:val="5F7510B4"/>
    <w:rsid w:val="5F75F511"/>
    <w:rsid w:val="5F7F8264"/>
    <w:rsid w:val="5F81BFFA"/>
    <w:rsid w:val="5F83B5CC"/>
    <w:rsid w:val="5F87EBAA"/>
    <w:rsid w:val="5F8E3562"/>
    <w:rsid w:val="5F8E35F3"/>
    <w:rsid w:val="5F94C933"/>
    <w:rsid w:val="5F9EF565"/>
    <w:rsid w:val="5FA082DF"/>
    <w:rsid w:val="5FA0FCC9"/>
    <w:rsid w:val="5FA3866D"/>
    <w:rsid w:val="5FA5831F"/>
    <w:rsid w:val="5FA6749A"/>
    <w:rsid w:val="5FA69DF2"/>
    <w:rsid w:val="5FA8B0EF"/>
    <w:rsid w:val="5FAAA48E"/>
    <w:rsid w:val="5FB61821"/>
    <w:rsid w:val="5FC1D8C5"/>
    <w:rsid w:val="5FC59D05"/>
    <w:rsid w:val="5FDB748C"/>
    <w:rsid w:val="5FDBCBBD"/>
    <w:rsid w:val="5FE0D843"/>
    <w:rsid w:val="5FE606B5"/>
    <w:rsid w:val="5FEB06A5"/>
    <w:rsid w:val="5FEC2C73"/>
    <w:rsid w:val="5FEE3B38"/>
    <w:rsid w:val="5FF3083C"/>
    <w:rsid w:val="5FF50AE0"/>
    <w:rsid w:val="5FF688E0"/>
    <w:rsid w:val="5FF70BFB"/>
    <w:rsid w:val="5FF8AC74"/>
    <w:rsid w:val="5FFD543D"/>
    <w:rsid w:val="5FFF550E"/>
    <w:rsid w:val="5FFF6A95"/>
    <w:rsid w:val="6001791A"/>
    <w:rsid w:val="6003723A"/>
    <w:rsid w:val="600FEA0C"/>
    <w:rsid w:val="601438EE"/>
    <w:rsid w:val="60197120"/>
    <w:rsid w:val="601A23EC"/>
    <w:rsid w:val="602D7C81"/>
    <w:rsid w:val="6030DE55"/>
    <w:rsid w:val="6036EF81"/>
    <w:rsid w:val="603E6E9D"/>
    <w:rsid w:val="60406575"/>
    <w:rsid w:val="60408EA7"/>
    <w:rsid w:val="6041CCF6"/>
    <w:rsid w:val="60420A79"/>
    <w:rsid w:val="604622EB"/>
    <w:rsid w:val="60593270"/>
    <w:rsid w:val="605A142C"/>
    <w:rsid w:val="6062CE2A"/>
    <w:rsid w:val="6064B6CB"/>
    <w:rsid w:val="60690436"/>
    <w:rsid w:val="606C2D4C"/>
    <w:rsid w:val="606D08B7"/>
    <w:rsid w:val="606D17D7"/>
    <w:rsid w:val="606FBFDD"/>
    <w:rsid w:val="6074D736"/>
    <w:rsid w:val="607AD5AE"/>
    <w:rsid w:val="607C1667"/>
    <w:rsid w:val="6089990E"/>
    <w:rsid w:val="60996401"/>
    <w:rsid w:val="609CB4D5"/>
    <w:rsid w:val="609D4DF1"/>
    <w:rsid w:val="60A63834"/>
    <w:rsid w:val="60AC68EA"/>
    <w:rsid w:val="60B227F5"/>
    <w:rsid w:val="60B2FBFC"/>
    <w:rsid w:val="60B74451"/>
    <w:rsid w:val="60BDC571"/>
    <w:rsid w:val="60C6A973"/>
    <w:rsid w:val="60CA0FF2"/>
    <w:rsid w:val="60CD07B9"/>
    <w:rsid w:val="60CE2B17"/>
    <w:rsid w:val="60CF1ED0"/>
    <w:rsid w:val="60D38558"/>
    <w:rsid w:val="60D78B24"/>
    <w:rsid w:val="60D9A166"/>
    <w:rsid w:val="60DFE0FF"/>
    <w:rsid w:val="60E4AEB0"/>
    <w:rsid w:val="60E60150"/>
    <w:rsid w:val="60E8112C"/>
    <w:rsid w:val="60EB1F3F"/>
    <w:rsid w:val="60F3218B"/>
    <w:rsid w:val="60F6BD24"/>
    <w:rsid w:val="60F78D1F"/>
    <w:rsid w:val="60FCC7D5"/>
    <w:rsid w:val="60FF445B"/>
    <w:rsid w:val="610386C6"/>
    <w:rsid w:val="61078892"/>
    <w:rsid w:val="6109CFCB"/>
    <w:rsid w:val="61168725"/>
    <w:rsid w:val="611B6D48"/>
    <w:rsid w:val="611FE275"/>
    <w:rsid w:val="6125456F"/>
    <w:rsid w:val="6127FD60"/>
    <w:rsid w:val="612863FE"/>
    <w:rsid w:val="612BF3B5"/>
    <w:rsid w:val="61392A74"/>
    <w:rsid w:val="613BAD68"/>
    <w:rsid w:val="613C3172"/>
    <w:rsid w:val="613DF160"/>
    <w:rsid w:val="613E6999"/>
    <w:rsid w:val="613F7FBD"/>
    <w:rsid w:val="6144362C"/>
    <w:rsid w:val="614D31F9"/>
    <w:rsid w:val="614D48E5"/>
    <w:rsid w:val="61551898"/>
    <w:rsid w:val="61554BDE"/>
    <w:rsid w:val="6157D880"/>
    <w:rsid w:val="6161ED41"/>
    <w:rsid w:val="6165428F"/>
    <w:rsid w:val="61659179"/>
    <w:rsid w:val="616CEFEE"/>
    <w:rsid w:val="61703452"/>
    <w:rsid w:val="6171B3CF"/>
    <w:rsid w:val="6175F8E6"/>
    <w:rsid w:val="617F7567"/>
    <w:rsid w:val="618393D2"/>
    <w:rsid w:val="618588D4"/>
    <w:rsid w:val="6185C35E"/>
    <w:rsid w:val="618D8D2B"/>
    <w:rsid w:val="618E66BF"/>
    <w:rsid w:val="6192DE66"/>
    <w:rsid w:val="6194127A"/>
    <w:rsid w:val="61947671"/>
    <w:rsid w:val="61A175A7"/>
    <w:rsid w:val="61A3FE65"/>
    <w:rsid w:val="61A663DB"/>
    <w:rsid w:val="61A9ABD8"/>
    <w:rsid w:val="61B0B10A"/>
    <w:rsid w:val="61BB9377"/>
    <w:rsid w:val="61C48A22"/>
    <w:rsid w:val="61C5EDE5"/>
    <w:rsid w:val="61C960A2"/>
    <w:rsid w:val="61D31967"/>
    <w:rsid w:val="61D699EC"/>
    <w:rsid w:val="61D9C635"/>
    <w:rsid w:val="61E02D1D"/>
    <w:rsid w:val="61E06FB3"/>
    <w:rsid w:val="61E5DA7A"/>
    <w:rsid w:val="61E66A37"/>
    <w:rsid w:val="61E89330"/>
    <w:rsid w:val="61EC2003"/>
    <w:rsid w:val="61EFDD60"/>
    <w:rsid w:val="61F4B592"/>
    <w:rsid w:val="61F5EC03"/>
    <w:rsid w:val="61F6DA96"/>
    <w:rsid w:val="61FE0868"/>
    <w:rsid w:val="62022F72"/>
    <w:rsid w:val="62193FE0"/>
    <w:rsid w:val="621AE2D1"/>
    <w:rsid w:val="621FAB3C"/>
    <w:rsid w:val="622231F1"/>
    <w:rsid w:val="622CAE7B"/>
    <w:rsid w:val="62300D6F"/>
    <w:rsid w:val="62324D09"/>
    <w:rsid w:val="6233663C"/>
    <w:rsid w:val="623A3A1A"/>
    <w:rsid w:val="623AA0B5"/>
    <w:rsid w:val="623E5AA4"/>
    <w:rsid w:val="623F44F5"/>
    <w:rsid w:val="62407E33"/>
    <w:rsid w:val="6242BB79"/>
    <w:rsid w:val="62436CDE"/>
    <w:rsid w:val="62451950"/>
    <w:rsid w:val="62465AEF"/>
    <w:rsid w:val="624E1E05"/>
    <w:rsid w:val="62504D29"/>
    <w:rsid w:val="62541431"/>
    <w:rsid w:val="625CDC7F"/>
    <w:rsid w:val="625E167D"/>
    <w:rsid w:val="626480AE"/>
    <w:rsid w:val="62671DAB"/>
    <w:rsid w:val="626E2BD5"/>
    <w:rsid w:val="62701435"/>
    <w:rsid w:val="627CE651"/>
    <w:rsid w:val="62803ED6"/>
    <w:rsid w:val="6282F0C9"/>
    <w:rsid w:val="628575E1"/>
    <w:rsid w:val="62885058"/>
    <w:rsid w:val="6293C007"/>
    <w:rsid w:val="6294C1AE"/>
    <w:rsid w:val="6298CC59"/>
    <w:rsid w:val="629A0D71"/>
    <w:rsid w:val="629E95F1"/>
    <w:rsid w:val="62A21FA1"/>
    <w:rsid w:val="62A25B13"/>
    <w:rsid w:val="62A43A14"/>
    <w:rsid w:val="62B2B665"/>
    <w:rsid w:val="62B2E5DC"/>
    <w:rsid w:val="62B6A7A9"/>
    <w:rsid w:val="62BC954F"/>
    <w:rsid w:val="62C292A6"/>
    <w:rsid w:val="62CA4ED9"/>
    <w:rsid w:val="62CD2071"/>
    <w:rsid w:val="62CFEA28"/>
    <w:rsid w:val="62D02E7D"/>
    <w:rsid w:val="62D2C09D"/>
    <w:rsid w:val="62DD6989"/>
    <w:rsid w:val="62DE3E99"/>
    <w:rsid w:val="62DE88CA"/>
    <w:rsid w:val="62E0FDBF"/>
    <w:rsid w:val="62E111D1"/>
    <w:rsid w:val="62EDA926"/>
    <w:rsid w:val="62FE88C9"/>
    <w:rsid w:val="6303CD2D"/>
    <w:rsid w:val="6306D140"/>
    <w:rsid w:val="630B2558"/>
    <w:rsid w:val="630C45F5"/>
    <w:rsid w:val="630D36E0"/>
    <w:rsid w:val="630D6388"/>
    <w:rsid w:val="63180858"/>
    <w:rsid w:val="63196078"/>
    <w:rsid w:val="631D6F49"/>
    <w:rsid w:val="631DA4E3"/>
    <w:rsid w:val="631F09ED"/>
    <w:rsid w:val="6320C1B7"/>
    <w:rsid w:val="6329BB83"/>
    <w:rsid w:val="633C2462"/>
    <w:rsid w:val="633F2007"/>
    <w:rsid w:val="6342DB20"/>
    <w:rsid w:val="63431B08"/>
    <w:rsid w:val="635312A1"/>
    <w:rsid w:val="635B1432"/>
    <w:rsid w:val="635FA8B1"/>
    <w:rsid w:val="63629F11"/>
    <w:rsid w:val="6362B152"/>
    <w:rsid w:val="6367D77D"/>
    <w:rsid w:val="636B4228"/>
    <w:rsid w:val="636BAE57"/>
    <w:rsid w:val="636C5495"/>
    <w:rsid w:val="636F0E16"/>
    <w:rsid w:val="6370FE4C"/>
    <w:rsid w:val="6375D416"/>
    <w:rsid w:val="637B81D8"/>
    <w:rsid w:val="637D9C39"/>
    <w:rsid w:val="638FBEBB"/>
    <w:rsid w:val="63909511"/>
    <w:rsid w:val="6396E16F"/>
    <w:rsid w:val="639F7799"/>
    <w:rsid w:val="63A004FE"/>
    <w:rsid w:val="63A3DD8B"/>
    <w:rsid w:val="63A55559"/>
    <w:rsid w:val="63A6C097"/>
    <w:rsid w:val="63B4EACC"/>
    <w:rsid w:val="63B88F39"/>
    <w:rsid w:val="63BA372F"/>
    <w:rsid w:val="63BDB7C5"/>
    <w:rsid w:val="63CA58D2"/>
    <w:rsid w:val="63CD192A"/>
    <w:rsid w:val="63CFEB95"/>
    <w:rsid w:val="63D3D6B7"/>
    <w:rsid w:val="63DC0842"/>
    <w:rsid w:val="63DCECC9"/>
    <w:rsid w:val="63E2F250"/>
    <w:rsid w:val="63E31BB6"/>
    <w:rsid w:val="63E4F1A3"/>
    <w:rsid w:val="63E5B58F"/>
    <w:rsid w:val="63E86860"/>
    <w:rsid w:val="63E973FA"/>
    <w:rsid w:val="63EDFB8B"/>
    <w:rsid w:val="63F36771"/>
    <w:rsid w:val="63F688BA"/>
    <w:rsid w:val="6403847C"/>
    <w:rsid w:val="64042856"/>
    <w:rsid w:val="64044F2A"/>
    <w:rsid w:val="6405072E"/>
    <w:rsid w:val="64075433"/>
    <w:rsid w:val="640BFABC"/>
    <w:rsid w:val="640ECFE7"/>
    <w:rsid w:val="641136E3"/>
    <w:rsid w:val="64132EF1"/>
    <w:rsid w:val="6417E6F6"/>
    <w:rsid w:val="6420439E"/>
    <w:rsid w:val="6421DF19"/>
    <w:rsid w:val="642346A8"/>
    <w:rsid w:val="642E4546"/>
    <w:rsid w:val="64307F30"/>
    <w:rsid w:val="6434DD90"/>
    <w:rsid w:val="64437CB5"/>
    <w:rsid w:val="64467361"/>
    <w:rsid w:val="6448AD9E"/>
    <w:rsid w:val="644982BB"/>
    <w:rsid w:val="644BA53E"/>
    <w:rsid w:val="644C16E3"/>
    <w:rsid w:val="6451E11F"/>
    <w:rsid w:val="645ABBF8"/>
    <w:rsid w:val="645DCAA0"/>
    <w:rsid w:val="645FF5B4"/>
    <w:rsid w:val="646273C9"/>
    <w:rsid w:val="64640A15"/>
    <w:rsid w:val="6468E2F3"/>
    <w:rsid w:val="6469C43E"/>
    <w:rsid w:val="6470F3BC"/>
    <w:rsid w:val="647204E7"/>
    <w:rsid w:val="6473C056"/>
    <w:rsid w:val="64740B65"/>
    <w:rsid w:val="647704C3"/>
    <w:rsid w:val="647A48AB"/>
    <w:rsid w:val="647DCFA0"/>
    <w:rsid w:val="647FB770"/>
    <w:rsid w:val="64834D41"/>
    <w:rsid w:val="64850E84"/>
    <w:rsid w:val="6487BFC3"/>
    <w:rsid w:val="648D139B"/>
    <w:rsid w:val="6496DB37"/>
    <w:rsid w:val="64987810"/>
    <w:rsid w:val="649D8F0B"/>
    <w:rsid w:val="64A05765"/>
    <w:rsid w:val="64A3CCBF"/>
    <w:rsid w:val="64A3FBD3"/>
    <w:rsid w:val="64A4A830"/>
    <w:rsid w:val="64AAD615"/>
    <w:rsid w:val="64AEFB5C"/>
    <w:rsid w:val="64B820FA"/>
    <w:rsid w:val="64BECA79"/>
    <w:rsid w:val="64C55880"/>
    <w:rsid w:val="64C7E6D1"/>
    <w:rsid w:val="64CB651D"/>
    <w:rsid w:val="64CE08BE"/>
    <w:rsid w:val="64D28DE6"/>
    <w:rsid w:val="64D2C552"/>
    <w:rsid w:val="64D715AB"/>
    <w:rsid w:val="64D71B12"/>
    <w:rsid w:val="64DD6FB2"/>
    <w:rsid w:val="64E065FC"/>
    <w:rsid w:val="64E599C7"/>
    <w:rsid w:val="64E5E169"/>
    <w:rsid w:val="64EA9AC4"/>
    <w:rsid w:val="64EB4C7E"/>
    <w:rsid w:val="64EC3307"/>
    <w:rsid w:val="64EE4C16"/>
    <w:rsid w:val="64F6464F"/>
    <w:rsid w:val="64FFC08A"/>
    <w:rsid w:val="65071289"/>
    <w:rsid w:val="650A60A4"/>
    <w:rsid w:val="650D8572"/>
    <w:rsid w:val="650E1A40"/>
    <w:rsid w:val="6511F223"/>
    <w:rsid w:val="6512D634"/>
    <w:rsid w:val="65160B6E"/>
    <w:rsid w:val="65189FA8"/>
    <w:rsid w:val="652163CE"/>
    <w:rsid w:val="652FF857"/>
    <w:rsid w:val="65302353"/>
    <w:rsid w:val="6531347E"/>
    <w:rsid w:val="65369BCD"/>
    <w:rsid w:val="653A90C3"/>
    <w:rsid w:val="653C2495"/>
    <w:rsid w:val="654A891C"/>
    <w:rsid w:val="654AF1CF"/>
    <w:rsid w:val="654C5DD0"/>
    <w:rsid w:val="654F71D5"/>
    <w:rsid w:val="65509709"/>
    <w:rsid w:val="65588A02"/>
    <w:rsid w:val="655C733A"/>
    <w:rsid w:val="6562E2FB"/>
    <w:rsid w:val="65650642"/>
    <w:rsid w:val="656F22FE"/>
    <w:rsid w:val="6571E545"/>
    <w:rsid w:val="65722249"/>
    <w:rsid w:val="657435AE"/>
    <w:rsid w:val="6576510E"/>
    <w:rsid w:val="6576B085"/>
    <w:rsid w:val="65776AE6"/>
    <w:rsid w:val="65796109"/>
    <w:rsid w:val="658226B5"/>
    <w:rsid w:val="65843B7E"/>
    <w:rsid w:val="6586EFDE"/>
    <w:rsid w:val="65874425"/>
    <w:rsid w:val="658B9E08"/>
    <w:rsid w:val="658CAFD2"/>
    <w:rsid w:val="65953741"/>
    <w:rsid w:val="65984F46"/>
    <w:rsid w:val="659884B1"/>
    <w:rsid w:val="659D0EB7"/>
    <w:rsid w:val="659DA66B"/>
    <w:rsid w:val="659DD2E0"/>
    <w:rsid w:val="659FC3B7"/>
    <w:rsid w:val="65A77E50"/>
    <w:rsid w:val="65ADE96F"/>
    <w:rsid w:val="65B1D687"/>
    <w:rsid w:val="65B743E2"/>
    <w:rsid w:val="65BB049A"/>
    <w:rsid w:val="65C19BB0"/>
    <w:rsid w:val="65C60F79"/>
    <w:rsid w:val="65CC2413"/>
    <w:rsid w:val="65D09FBF"/>
    <w:rsid w:val="65D560A6"/>
    <w:rsid w:val="65D5B74E"/>
    <w:rsid w:val="65DDDDAB"/>
    <w:rsid w:val="65DDF512"/>
    <w:rsid w:val="65DE41FB"/>
    <w:rsid w:val="65E021C7"/>
    <w:rsid w:val="65E1CAEE"/>
    <w:rsid w:val="65E29126"/>
    <w:rsid w:val="65E3474A"/>
    <w:rsid w:val="65E69585"/>
    <w:rsid w:val="65E6B679"/>
    <w:rsid w:val="65EF4995"/>
    <w:rsid w:val="65F03103"/>
    <w:rsid w:val="65F23453"/>
    <w:rsid w:val="65FA2117"/>
    <w:rsid w:val="6603C1AC"/>
    <w:rsid w:val="6607C64D"/>
    <w:rsid w:val="6608F9CB"/>
    <w:rsid w:val="660D4379"/>
    <w:rsid w:val="660F15B4"/>
    <w:rsid w:val="66111446"/>
    <w:rsid w:val="6612A622"/>
    <w:rsid w:val="6616D2F2"/>
    <w:rsid w:val="661A5823"/>
    <w:rsid w:val="661AA5AA"/>
    <w:rsid w:val="6624B529"/>
    <w:rsid w:val="66273F77"/>
    <w:rsid w:val="6628A44A"/>
    <w:rsid w:val="6630ED2D"/>
    <w:rsid w:val="663436EF"/>
    <w:rsid w:val="6646FAA5"/>
    <w:rsid w:val="665162C3"/>
    <w:rsid w:val="66532F26"/>
    <w:rsid w:val="66546951"/>
    <w:rsid w:val="6656781C"/>
    <w:rsid w:val="66578AA2"/>
    <w:rsid w:val="665E401A"/>
    <w:rsid w:val="66681F1B"/>
    <w:rsid w:val="6669D111"/>
    <w:rsid w:val="666DCCAE"/>
    <w:rsid w:val="666EAC19"/>
    <w:rsid w:val="666F51A6"/>
    <w:rsid w:val="666F75F5"/>
    <w:rsid w:val="667248F3"/>
    <w:rsid w:val="6674A4BB"/>
    <w:rsid w:val="66765C89"/>
    <w:rsid w:val="6678EF9A"/>
    <w:rsid w:val="6679ED0E"/>
    <w:rsid w:val="667E875B"/>
    <w:rsid w:val="6686E60D"/>
    <w:rsid w:val="668A4416"/>
    <w:rsid w:val="66918755"/>
    <w:rsid w:val="6693AFD1"/>
    <w:rsid w:val="6693F1B9"/>
    <w:rsid w:val="66970F2F"/>
    <w:rsid w:val="669CB6BF"/>
    <w:rsid w:val="66A12DBC"/>
    <w:rsid w:val="66A3495C"/>
    <w:rsid w:val="66A5DFA6"/>
    <w:rsid w:val="66B217F4"/>
    <w:rsid w:val="66B4BB37"/>
    <w:rsid w:val="66B58303"/>
    <w:rsid w:val="66B7D1B1"/>
    <w:rsid w:val="66CA647B"/>
    <w:rsid w:val="66CF8A08"/>
    <w:rsid w:val="66D383BB"/>
    <w:rsid w:val="66D72D18"/>
    <w:rsid w:val="66E2179E"/>
    <w:rsid w:val="66E535DE"/>
    <w:rsid w:val="66E62918"/>
    <w:rsid w:val="66F2D0DE"/>
    <w:rsid w:val="66FB549E"/>
    <w:rsid w:val="66FD51EA"/>
    <w:rsid w:val="67051BCE"/>
    <w:rsid w:val="6705ADFF"/>
    <w:rsid w:val="6706938F"/>
    <w:rsid w:val="670753E4"/>
    <w:rsid w:val="6707E205"/>
    <w:rsid w:val="670B260B"/>
    <w:rsid w:val="670E00A5"/>
    <w:rsid w:val="670EE6DD"/>
    <w:rsid w:val="6712D4C5"/>
    <w:rsid w:val="6716591E"/>
    <w:rsid w:val="6717650F"/>
    <w:rsid w:val="6717D6F1"/>
    <w:rsid w:val="671CA6EF"/>
    <w:rsid w:val="67200922"/>
    <w:rsid w:val="6720A19D"/>
    <w:rsid w:val="6721465A"/>
    <w:rsid w:val="6729B0A7"/>
    <w:rsid w:val="672A0AD7"/>
    <w:rsid w:val="672E4A1A"/>
    <w:rsid w:val="672F9ED4"/>
    <w:rsid w:val="672FBA8D"/>
    <w:rsid w:val="673E03ED"/>
    <w:rsid w:val="673F5D96"/>
    <w:rsid w:val="67434932"/>
    <w:rsid w:val="6743FA25"/>
    <w:rsid w:val="67463577"/>
    <w:rsid w:val="674E55F4"/>
    <w:rsid w:val="6752DE9A"/>
    <w:rsid w:val="6752F84F"/>
    <w:rsid w:val="675661EC"/>
    <w:rsid w:val="67566589"/>
    <w:rsid w:val="6757B7BC"/>
    <w:rsid w:val="675D2BCF"/>
    <w:rsid w:val="67626FDA"/>
    <w:rsid w:val="676CAD43"/>
    <w:rsid w:val="676F8CB3"/>
    <w:rsid w:val="677113E3"/>
    <w:rsid w:val="67718882"/>
    <w:rsid w:val="677C1406"/>
    <w:rsid w:val="6782205C"/>
    <w:rsid w:val="679A04EF"/>
    <w:rsid w:val="679CAB36"/>
    <w:rsid w:val="67A28944"/>
    <w:rsid w:val="67A97520"/>
    <w:rsid w:val="67B77CCC"/>
    <w:rsid w:val="67B7E217"/>
    <w:rsid w:val="67D58939"/>
    <w:rsid w:val="67D704BA"/>
    <w:rsid w:val="67D80514"/>
    <w:rsid w:val="67D971E1"/>
    <w:rsid w:val="67E0AA90"/>
    <w:rsid w:val="67E51256"/>
    <w:rsid w:val="67E6008B"/>
    <w:rsid w:val="67E6EEA3"/>
    <w:rsid w:val="67EB7EEB"/>
    <w:rsid w:val="67EC546B"/>
    <w:rsid w:val="67F31529"/>
    <w:rsid w:val="67F3C4D7"/>
    <w:rsid w:val="67F6009A"/>
    <w:rsid w:val="67F7EB2F"/>
    <w:rsid w:val="680A277E"/>
    <w:rsid w:val="68116887"/>
    <w:rsid w:val="68142F59"/>
    <w:rsid w:val="681C90CF"/>
    <w:rsid w:val="681F69FA"/>
    <w:rsid w:val="68215A0D"/>
    <w:rsid w:val="682540BB"/>
    <w:rsid w:val="68302CAC"/>
    <w:rsid w:val="6837CE19"/>
    <w:rsid w:val="683A64C3"/>
    <w:rsid w:val="683BDF9C"/>
    <w:rsid w:val="683F93BC"/>
    <w:rsid w:val="6842CB46"/>
    <w:rsid w:val="68464781"/>
    <w:rsid w:val="6849FBA4"/>
    <w:rsid w:val="684C7C3D"/>
    <w:rsid w:val="6850406A"/>
    <w:rsid w:val="685B86F4"/>
    <w:rsid w:val="685D873A"/>
    <w:rsid w:val="68667696"/>
    <w:rsid w:val="6867894E"/>
    <w:rsid w:val="6875F936"/>
    <w:rsid w:val="6876E621"/>
    <w:rsid w:val="6877BC80"/>
    <w:rsid w:val="687B1672"/>
    <w:rsid w:val="6880F765"/>
    <w:rsid w:val="6888A6B3"/>
    <w:rsid w:val="68892523"/>
    <w:rsid w:val="6889DD89"/>
    <w:rsid w:val="6890B175"/>
    <w:rsid w:val="689363C0"/>
    <w:rsid w:val="68993736"/>
    <w:rsid w:val="689950F4"/>
    <w:rsid w:val="689AF399"/>
    <w:rsid w:val="68A35B74"/>
    <w:rsid w:val="68B60A6B"/>
    <w:rsid w:val="68BBA82B"/>
    <w:rsid w:val="68C8E3DC"/>
    <w:rsid w:val="68CC30DA"/>
    <w:rsid w:val="68D056FB"/>
    <w:rsid w:val="68D306ED"/>
    <w:rsid w:val="68D67207"/>
    <w:rsid w:val="68D9BE69"/>
    <w:rsid w:val="68E492EC"/>
    <w:rsid w:val="68E4FC6F"/>
    <w:rsid w:val="68EBC0EC"/>
    <w:rsid w:val="68FD04A7"/>
    <w:rsid w:val="6901AEA9"/>
    <w:rsid w:val="6902DE34"/>
    <w:rsid w:val="69062C21"/>
    <w:rsid w:val="69067CA2"/>
    <w:rsid w:val="690724B8"/>
    <w:rsid w:val="6907D5DA"/>
    <w:rsid w:val="69088E61"/>
    <w:rsid w:val="690A32D5"/>
    <w:rsid w:val="690CE7F4"/>
    <w:rsid w:val="690EC832"/>
    <w:rsid w:val="69248799"/>
    <w:rsid w:val="692573D3"/>
    <w:rsid w:val="6926F95A"/>
    <w:rsid w:val="692EAADF"/>
    <w:rsid w:val="693734D5"/>
    <w:rsid w:val="693995DB"/>
    <w:rsid w:val="693D1E12"/>
    <w:rsid w:val="693FA11D"/>
    <w:rsid w:val="69409106"/>
    <w:rsid w:val="6943F661"/>
    <w:rsid w:val="69576569"/>
    <w:rsid w:val="695A34EE"/>
    <w:rsid w:val="695C7DE1"/>
    <w:rsid w:val="6964FBD0"/>
    <w:rsid w:val="69715BF0"/>
    <w:rsid w:val="697BD951"/>
    <w:rsid w:val="697BF0ED"/>
    <w:rsid w:val="69833A9D"/>
    <w:rsid w:val="6988E104"/>
    <w:rsid w:val="698AA1E9"/>
    <w:rsid w:val="69911B27"/>
    <w:rsid w:val="69925A10"/>
    <w:rsid w:val="699442F4"/>
    <w:rsid w:val="699488D7"/>
    <w:rsid w:val="69955130"/>
    <w:rsid w:val="6998DFC0"/>
    <w:rsid w:val="699E94F9"/>
    <w:rsid w:val="699EC96B"/>
    <w:rsid w:val="69AB1F80"/>
    <w:rsid w:val="69AD88A7"/>
    <w:rsid w:val="69ADA752"/>
    <w:rsid w:val="69B08039"/>
    <w:rsid w:val="69B79978"/>
    <w:rsid w:val="69C4A96A"/>
    <w:rsid w:val="69C68038"/>
    <w:rsid w:val="69C820D7"/>
    <w:rsid w:val="69C9EC67"/>
    <w:rsid w:val="69CB25BD"/>
    <w:rsid w:val="69D0995C"/>
    <w:rsid w:val="69E000A3"/>
    <w:rsid w:val="69E26CFD"/>
    <w:rsid w:val="69E45985"/>
    <w:rsid w:val="69EB1456"/>
    <w:rsid w:val="69ED3C10"/>
    <w:rsid w:val="69EE9C35"/>
    <w:rsid w:val="69F27AF4"/>
    <w:rsid w:val="69F34FEF"/>
    <w:rsid w:val="69F50998"/>
    <w:rsid w:val="69F8D5B3"/>
    <w:rsid w:val="69FC4B69"/>
    <w:rsid w:val="6A029DBD"/>
    <w:rsid w:val="6A076C9D"/>
    <w:rsid w:val="6A082552"/>
    <w:rsid w:val="6A098450"/>
    <w:rsid w:val="6A2174EB"/>
    <w:rsid w:val="6A23FA5A"/>
    <w:rsid w:val="6A26892C"/>
    <w:rsid w:val="6A2BFDD2"/>
    <w:rsid w:val="6A2F82A5"/>
    <w:rsid w:val="6A3018DE"/>
    <w:rsid w:val="6A3021D7"/>
    <w:rsid w:val="6A347E1C"/>
    <w:rsid w:val="6A3B0B78"/>
    <w:rsid w:val="6A490A93"/>
    <w:rsid w:val="6A5D27FF"/>
    <w:rsid w:val="6A662A58"/>
    <w:rsid w:val="6A6B354F"/>
    <w:rsid w:val="6A6D342D"/>
    <w:rsid w:val="6A71CD2F"/>
    <w:rsid w:val="6A741464"/>
    <w:rsid w:val="6A74505F"/>
    <w:rsid w:val="6A76376C"/>
    <w:rsid w:val="6A76D8A7"/>
    <w:rsid w:val="6A77B6EB"/>
    <w:rsid w:val="6A7D53EB"/>
    <w:rsid w:val="6A801B0C"/>
    <w:rsid w:val="6A9987B2"/>
    <w:rsid w:val="6A9D75AA"/>
    <w:rsid w:val="6AA676FB"/>
    <w:rsid w:val="6AA68548"/>
    <w:rsid w:val="6AAB25EF"/>
    <w:rsid w:val="6AB9D56B"/>
    <w:rsid w:val="6AC65C17"/>
    <w:rsid w:val="6ACA43D7"/>
    <w:rsid w:val="6ACDF34C"/>
    <w:rsid w:val="6ACE4E6F"/>
    <w:rsid w:val="6ACF5B65"/>
    <w:rsid w:val="6ADE1EE9"/>
    <w:rsid w:val="6AE16A70"/>
    <w:rsid w:val="6AE6FE31"/>
    <w:rsid w:val="6AE9D38B"/>
    <w:rsid w:val="6AEA4572"/>
    <w:rsid w:val="6AEA5074"/>
    <w:rsid w:val="6AF40026"/>
    <w:rsid w:val="6AF42B2B"/>
    <w:rsid w:val="6AF587D5"/>
    <w:rsid w:val="6AFB0136"/>
    <w:rsid w:val="6AFDE55D"/>
    <w:rsid w:val="6B02EB5B"/>
    <w:rsid w:val="6B05A914"/>
    <w:rsid w:val="6B08B709"/>
    <w:rsid w:val="6B12F256"/>
    <w:rsid w:val="6B1F04F7"/>
    <w:rsid w:val="6B21E3A0"/>
    <w:rsid w:val="6B2341AE"/>
    <w:rsid w:val="6B2522C8"/>
    <w:rsid w:val="6B2961EC"/>
    <w:rsid w:val="6B3703B3"/>
    <w:rsid w:val="6B374B4E"/>
    <w:rsid w:val="6B3959D7"/>
    <w:rsid w:val="6B3CCBA1"/>
    <w:rsid w:val="6B3EE702"/>
    <w:rsid w:val="6B3F47C1"/>
    <w:rsid w:val="6B40E06A"/>
    <w:rsid w:val="6B413C17"/>
    <w:rsid w:val="6B421C8E"/>
    <w:rsid w:val="6B450488"/>
    <w:rsid w:val="6B4825C2"/>
    <w:rsid w:val="6B4BAE86"/>
    <w:rsid w:val="6B4C62B4"/>
    <w:rsid w:val="6B554047"/>
    <w:rsid w:val="6B5C6F00"/>
    <w:rsid w:val="6B5EF842"/>
    <w:rsid w:val="6B5F340C"/>
    <w:rsid w:val="6B6151A9"/>
    <w:rsid w:val="6B6234BD"/>
    <w:rsid w:val="6B6C418E"/>
    <w:rsid w:val="6B6D5C20"/>
    <w:rsid w:val="6B6FECC7"/>
    <w:rsid w:val="6B7307E9"/>
    <w:rsid w:val="6B74BB0F"/>
    <w:rsid w:val="6B78FDEC"/>
    <w:rsid w:val="6B7B60AE"/>
    <w:rsid w:val="6B7C6031"/>
    <w:rsid w:val="6B7C7738"/>
    <w:rsid w:val="6B7D0A22"/>
    <w:rsid w:val="6B8DBA2E"/>
    <w:rsid w:val="6B93C136"/>
    <w:rsid w:val="6B94F6EE"/>
    <w:rsid w:val="6B96F49C"/>
    <w:rsid w:val="6B987EB4"/>
    <w:rsid w:val="6B9A5479"/>
    <w:rsid w:val="6BA97367"/>
    <w:rsid w:val="6BAF324A"/>
    <w:rsid w:val="6BBBC185"/>
    <w:rsid w:val="6BBC5188"/>
    <w:rsid w:val="6BBFE05C"/>
    <w:rsid w:val="6BBFF735"/>
    <w:rsid w:val="6BCA8C88"/>
    <w:rsid w:val="6BD02428"/>
    <w:rsid w:val="6BD1E7B1"/>
    <w:rsid w:val="6BD28AE2"/>
    <w:rsid w:val="6BD5FD1F"/>
    <w:rsid w:val="6BD88B54"/>
    <w:rsid w:val="6BD9EAF4"/>
    <w:rsid w:val="6BDFF329"/>
    <w:rsid w:val="6BEE6A51"/>
    <w:rsid w:val="6BEFD641"/>
    <w:rsid w:val="6BF760F3"/>
    <w:rsid w:val="6BF84C83"/>
    <w:rsid w:val="6BFD7B57"/>
    <w:rsid w:val="6BFE0790"/>
    <w:rsid w:val="6BFE5B3D"/>
    <w:rsid w:val="6BFE9533"/>
    <w:rsid w:val="6BFF182A"/>
    <w:rsid w:val="6C00DE37"/>
    <w:rsid w:val="6C029B1F"/>
    <w:rsid w:val="6C0440FA"/>
    <w:rsid w:val="6C044AF8"/>
    <w:rsid w:val="6C0749C2"/>
    <w:rsid w:val="6C0A004F"/>
    <w:rsid w:val="6C1A4F38"/>
    <w:rsid w:val="6C1CBBDE"/>
    <w:rsid w:val="6C1DE28F"/>
    <w:rsid w:val="6C24AF6D"/>
    <w:rsid w:val="6C2748B5"/>
    <w:rsid w:val="6C297B5E"/>
    <w:rsid w:val="6C29D30F"/>
    <w:rsid w:val="6C4991D3"/>
    <w:rsid w:val="6C4A163A"/>
    <w:rsid w:val="6C4C0DE7"/>
    <w:rsid w:val="6C4F82FC"/>
    <w:rsid w:val="6C534F54"/>
    <w:rsid w:val="6C556083"/>
    <w:rsid w:val="6C5D444B"/>
    <w:rsid w:val="6C6AF82F"/>
    <w:rsid w:val="6C71E9B8"/>
    <w:rsid w:val="6C74A7A3"/>
    <w:rsid w:val="6C784FE9"/>
    <w:rsid w:val="6C7FCDC8"/>
    <w:rsid w:val="6C82AAF8"/>
    <w:rsid w:val="6C8D651C"/>
    <w:rsid w:val="6C925862"/>
    <w:rsid w:val="6C9673D4"/>
    <w:rsid w:val="6C9C9282"/>
    <w:rsid w:val="6C9F9095"/>
    <w:rsid w:val="6CA31E29"/>
    <w:rsid w:val="6CA706A8"/>
    <w:rsid w:val="6CA9C45F"/>
    <w:rsid w:val="6CAC2934"/>
    <w:rsid w:val="6CB00F4E"/>
    <w:rsid w:val="6CB4DEA9"/>
    <w:rsid w:val="6CB75EB3"/>
    <w:rsid w:val="6CB7DA19"/>
    <w:rsid w:val="6CBAF0E6"/>
    <w:rsid w:val="6CBBCCA6"/>
    <w:rsid w:val="6CBF120F"/>
    <w:rsid w:val="6CC33355"/>
    <w:rsid w:val="6CC7C497"/>
    <w:rsid w:val="6CC80F08"/>
    <w:rsid w:val="6CD18D1A"/>
    <w:rsid w:val="6CDBEA47"/>
    <w:rsid w:val="6CDC4F73"/>
    <w:rsid w:val="6CE0A1B5"/>
    <w:rsid w:val="6CE2BDF8"/>
    <w:rsid w:val="6CE3E20C"/>
    <w:rsid w:val="6CE49BE6"/>
    <w:rsid w:val="6CE7A07C"/>
    <w:rsid w:val="6CF294FF"/>
    <w:rsid w:val="6CF588EF"/>
    <w:rsid w:val="6CFBC2E9"/>
    <w:rsid w:val="6D0676FC"/>
    <w:rsid w:val="6D127609"/>
    <w:rsid w:val="6D197A41"/>
    <w:rsid w:val="6D1C4CB4"/>
    <w:rsid w:val="6D20F013"/>
    <w:rsid w:val="6D21102C"/>
    <w:rsid w:val="6D244CD2"/>
    <w:rsid w:val="6D31D20C"/>
    <w:rsid w:val="6D37114D"/>
    <w:rsid w:val="6D3D9328"/>
    <w:rsid w:val="6D41A546"/>
    <w:rsid w:val="6D43BC59"/>
    <w:rsid w:val="6D45214A"/>
    <w:rsid w:val="6D459DCB"/>
    <w:rsid w:val="6D466C2F"/>
    <w:rsid w:val="6D5167DD"/>
    <w:rsid w:val="6D5345B7"/>
    <w:rsid w:val="6D54B5E5"/>
    <w:rsid w:val="6D58DF96"/>
    <w:rsid w:val="6D58EEFC"/>
    <w:rsid w:val="6D59DB14"/>
    <w:rsid w:val="6D5E84A4"/>
    <w:rsid w:val="6D69ED55"/>
    <w:rsid w:val="6D6DC083"/>
    <w:rsid w:val="6D74BBBE"/>
    <w:rsid w:val="6D7A8200"/>
    <w:rsid w:val="6D7D8CCD"/>
    <w:rsid w:val="6D8A9FC1"/>
    <w:rsid w:val="6D9203A8"/>
    <w:rsid w:val="6D9C18EF"/>
    <w:rsid w:val="6DA3C81E"/>
    <w:rsid w:val="6DA59004"/>
    <w:rsid w:val="6DA6728A"/>
    <w:rsid w:val="6DACC6F6"/>
    <w:rsid w:val="6DAD1807"/>
    <w:rsid w:val="6DAF8AFA"/>
    <w:rsid w:val="6DB2D502"/>
    <w:rsid w:val="6DB49D7D"/>
    <w:rsid w:val="6DB50C34"/>
    <w:rsid w:val="6DBB9E03"/>
    <w:rsid w:val="6DBC6CDB"/>
    <w:rsid w:val="6DBC91F4"/>
    <w:rsid w:val="6DC0E5AC"/>
    <w:rsid w:val="6DC1B49F"/>
    <w:rsid w:val="6DCDCB2E"/>
    <w:rsid w:val="6DD0A787"/>
    <w:rsid w:val="6DD33504"/>
    <w:rsid w:val="6DD3E276"/>
    <w:rsid w:val="6DDC46C5"/>
    <w:rsid w:val="6DE22CB8"/>
    <w:rsid w:val="6DE59887"/>
    <w:rsid w:val="6DE77F5A"/>
    <w:rsid w:val="6DEBBC0C"/>
    <w:rsid w:val="6DEDF7E3"/>
    <w:rsid w:val="6DF05904"/>
    <w:rsid w:val="6DF9D2FD"/>
    <w:rsid w:val="6DFBCB63"/>
    <w:rsid w:val="6E07818C"/>
    <w:rsid w:val="6E14B090"/>
    <w:rsid w:val="6E1EB90D"/>
    <w:rsid w:val="6E23AC94"/>
    <w:rsid w:val="6E2696DC"/>
    <w:rsid w:val="6E26C8C3"/>
    <w:rsid w:val="6E276A90"/>
    <w:rsid w:val="6E279CAC"/>
    <w:rsid w:val="6E2E650D"/>
    <w:rsid w:val="6E308D54"/>
    <w:rsid w:val="6E42592A"/>
    <w:rsid w:val="6E4529D7"/>
    <w:rsid w:val="6E48F7E6"/>
    <w:rsid w:val="6E4A21A2"/>
    <w:rsid w:val="6E5A8A20"/>
    <w:rsid w:val="6E60F05E"/>
    <w:rsid w:val="6E68A26B"/>
    <w:rsid w:val="6E70118A"/>
    <w:rsid w:val="6E7069FC"/>
    <w:rsid w:val="6E713A3F"/>
    <w:rsid w:val="6E748ADF"/>
    <w:rsid w:val="6E7621D1"/>
    <w:rsid w:val="6E7637DA"/>
    <w:rsid w:val="6E7D70A7"/>
    <w:rsid w:val="6E800741"/>
    <w:rsid w:val="6E81156E"/>
    <w:rsid w:val="6E913236"/>
    <w:rsid w:val="6E92670E"/>
    <w:rsid w:val="6E939BB5"/>
    <w:rsid w:val="6E95C6D0"/>
    <w:rsid w:val="6E983BC1"/>
    <w:rsid w:val="6E9CFE01"/>
    <w:rsid w:val="6EA8F447"/>
    <w:rsid w:val="6EA9954C"/>
    <w:rsid w:val="6EAF82FC"/>
    <w:rsid w:val="6EC4DD5A"/>
    <w:rsid w:val="6EC64F9E"/>
    <w:rsid w:val="6ECBFB28"/>
    <w:rsid w:val="6ED39E2C"/>
    <w:rsid w:val="6ED64569"/>
    <w:rsid w:val="6EDC1FBC"/>
    <w:rsid w:val="6EDCE848"/>
    <w:rsid w:val="6EDDD4E2"/>
    <w:rsid w:val="6EF58527"/>
    <w:rsid w:val="6EF8B155"/>
    <w:rsid w:val="6EFC251F"/>
    <w:rsid w:val="6EFD2E62"/>
    <w:rsid w:val="6F058D07"/>
    <w:rsid w:val="6F06256B"/>
    <w:rsid w:val="6F08AE38"/>
    <w:rsid w:val="6F09E52B"/>
    <w:rsid w:val="6F0A045F"/>
    <w:rsid w:val="6F10CF22"/>
    <w:rsid w:val="6F142BB0"/>
    <w:rsid w:val="6F17615E"/>
    <w:rsid w:val="6F1B423F"/>
    <w:rsid w:val="6F202ACE"/>
    <w:rsid w:val="6F29A2FD"/>
    <w:rsid w:val="6F2A37BE"/>
    <w:rsid w:val="6F2F5CAB"/>
    <w:rsid w:val="6F3064BD"/>
    <w:rsid w:val="6F3F3161"/>
    <w:rsid w:val="6F4133B9"/>
    <w:rsid w:val="6F431041"/>
    <w:rsid w:val="6F43F186"/>
    <w:rsid w:val="6F50356F"/>
    <w:rsid w:val="6F5DB102"/>
    <w:rsid w:val="6F5F78DC"/>
    <w:rsid w:val="6F620901"/>
    <w:rsid w:val="6F708AC0"/>
    <w:rsid w:val="6F77182A"/>
    <w:rsid w:val="6F77DB10"/>
    <w:rsid w:val="6F7BF95B"/>
    <w:rsid w:val="6F7C31EC"/>
    <w:rsid w:val="6F7F3FB4"/>
    <w:rsid w:val="6F83483D"/>
    <w:rsid w:val="6F8F0307"/>
    <w:rsid w:val="6F91A81B"/>
    <w:rsid w:val="6F937557"/>
    <w:rsid w:val="6F9FB435"/>
    <w:rsid w:val="6FA76B4B"/>
    <w:rsid w:val="6FA919B0"/>
    <w:rsid w:val="6FACD863"/>
    <w:rsid w:val="6FB0BC5C"/>
    <w:rsid w:val="6FB15B23"/>
    <w:rsid w:val="6FBE6CFA"/>
    <w:rsid w:val="6FBF439C"/>
    <w:rsid w:val="6FC11CAE"/>
    <w:rsid w:val="6FC123CB"/>
    <w:rsid w:val="6FCEDF1E"/>
    <w:rsid w:val="6FD31AE6"/>
    <w:rsid w:val="6FD905E0"/>
    <w:rsid w:val="6FDB8502"/>
    <w:rsid w:val="6FE0B8D3"/>
    <w:rsid w:val="6FE0EC5F"/>
    <w:rsid w:val="6FE7E90A"/>
    <w:rsid w:val="6FF3BD5E"/>
    <w:rsid w:val="6FF44AD1"/>
    <w:rsid w:val="6FFCCC62"/>
    <w:rsid w:val="7002F4A3"/>
    <w:rsid w:val="7016B64D"/>
    <w:rsid w:val="70194108"/>
    <w:rsid w:val="701FB01A"/>
    <w:rsid w:val="70206EDD"/>
    <w:rsid w:val="70253B5D"/>
    <w:rsid w:val="7028B712"/>
    <w:rsid w:val="702F664B"/>
    <w:rsid w:val="703267CD"/>
    <w:rsid w:val="7038E4C6"/>
    <w:rsid w:val="703BD911"/>
    <w:rsid w:val="7044DBFE"/>
    <w:rsid w:val="7046EC6D"/>
    <w:rsid w:val="7047DBAD"/>
    <w:rsid w:val="704BD876"/>
    <w:rsid w:val="704BF3B4"/>
    <w:rsid w:val="704CBEC9"/>
    <w:rsid w:val="705201AC"/>
    <w:rsid w:val="70528DDD"/>
    <w:rsid w:val="7056F8FA"/>
    <w:rsid w:val="706170B6"/>
    <w:rsid w:val="7063ACB6"/>
    <w:rsid w:val="706464FB"/>
    <w:rsid w:val="7064CA5A"/>
    <w:rsid w:val="706AAE40"/>
    <w:rsid w:val="706C67DD"/>
    <w:rsid w:val="706EE886"/>
    <w:rsid w:val="706FF985"/>
    <w:rsid w:val="707BA087"/>
    <w:rsid w:val="707E6CF4"/>
    <w:rsid w:val="707F12F4"/>
    <w:rsid w:val="70804957"/>
    <w:rsid w:val="70808AC7"/>
    <w:rsid w:val="708AE235"/>
    <w:rsid w:val="70905BD4"/>
    <w:rsid w:val="709120CF"/>
    <w:rsid w:val="7093B811"/>
    <w:rsid w:val="70A2AB9D"/>
    <w:rsid w:val="70A80A1A"/>
    <w:rsid w:val="70BC13B0"/>
    <w:rsid w:val="70BE83ED"/>
    <w:rsid w:val="70C5D949"/>
    <w:rsid w:val="70CCF6D6"/>
    <w:rsid w:val="70CFD6CF"/>
    <w:rsid w:val="70CFE7F9"/>
    <w:rsid w:val="70D51193"/>
    <w:rsid w:val="70D5B314"/>
    <w:rsid w:val="70D7A2FA"/>
    <w:rsid w:val="70DD1656"/>
    <w:rsid w:val="70DDD8D4"/>
    <w:rsid w:val="70DFD915"/>
    <w:rsid w:val="70E7340D"/>
    <w:rsid w:val="70EBB7E7"/>
    <w:rsid w:val="70EF9C79"/>
    <w:rsid w:val="70F01AA3"/>
    <w:rsid w:val="70F4685B"/>
    <w:rsid w:val="70FD7358"/>
    <w:rsid w:val="710183B7"/>
    <w:rsid w:val="7109B395"/>
    <w:rsid w:val="710B9585"/>
    <w:rsid w:val="710C152E"/>
    <w:rsid w:val="710C91E8"/>
    <w:rsid w:val="710CB721"/>
    <w:rsid w:val="710DD639"/>
    <w:rsid w:val="71131FB3"/>
    <w:rsid w:val="7114364E"/>
    <w:rsid w:val="7117189B"/>
    <w:rsid w:val="711C1E9E"/>
    <w:rsid w:val="711E1BA2"/>
    <w:rsid w:val="711E68D0"/>
    <w:rsid w:val="711EFC4C"/>
    <w:rsid w:val="7123BF2E"/>
    <w:rsid w:val="71267A76"/>
    <w:rsid w:val="712B0E1E"/>
    <w:rsid w:val="712C3800"/>
    <w:rsid w:val="713123D5"/>
    <w:rsid w:val="7131C21C"/>
    <w:rsid w:val="71343A90"/>
    <w:rsid w:val="713AC0FC"/>
    <w:rsid w:val="713C49BE"/>
    <w:rsid w:val="71491EC3"/>
    <w:rsid w:val="714E44B6"/>
    <w:rsid w:val="7151A024"/>
    <w:rsid w:val="715557B5"/>
    <w:rsid w:val="71559259"/>
    <w:rsid w:val="7156562F"/>
    <w:rsid w:val="7157F4ED"/>
    <w:rsid w:val="715FB986"/>
    <w:rsid w:val="7166C7A5"/>
    <w:rsid w:val="71674D89"/>
    <w:rsid w:val="716B8C4B"/>
    <w:rsid w:val="716E9438"/>
    <w:rsid w:val="71716CE0"/>
    <w:rsid w:val="71728142"/>
    <w:rsid w:val="717CD17A"/>
    <w:rsid w:val="717CE056"/>
    <w:rsid w:val="7186A535"/>
    <w:rsid w:val="71901159"/>
    <w:rsid w:val="71905985"/>
    <w:rsid w:val="71A8DC68"/>
    <w:rsid w:val="71ABEE2C"/>
    <w:rsid w:val="71B00E80"/>
    <w:rsid w:val="71B4C639"/>
    <w:rsid w:val="71BCD3E3"/>
    <w:rsid w:val="71BDA551"/>
    <w:rsid w:val="71BFA3B2"/>
    <w:rsid w:val="71D062A1"/>
    <w:rsid w:val="71D840F9"/>
    <w:rsid w:val="71D96F93"/>
    <w:rsid w:val="71DAA1A8"/>
    <w:rsid w:val="7200C6EE"/>
    <w:rsid w:val="7210CDEB"/>
    <w:rsid w:val="72133BB7"/>
    <w:rsid w:val="7215CD4B"/>
    <w:rsid w:val="721BBB2A"/>
    <w:rsid w:val="721C5D55"/>
    <w:rsid w:val="7223C7B9"/>
    <w:rsid w:val="72306C6C"/>
    <w:rsid w:val="7240C66C"/>
    <w:rsid w:val="7246A5FA"/>
    <w:rsid w:val="72535DA7"/>
    <w:rsid w:val="72537861"/>
    <w:rsid w:val="7257E411"/>
    <w:rsid w:val="725EBD5D"/>
    <w:rsid w:val="72618612"/>
    <w:rsid w:val="72628714"/>
    <w:rsid w:val="7275D70A"/>
    <w:rsid w:val="727686EF"/>
    <w:rsid w:val="72771AAA"/>
    <w:rsid w:val="727A2157"/>
    <w:rsid w:val="727AA371"/>
    <w:rsid w:val="728ACFD7"/>
    <w:rsid w:val="728C1605"/>
    <w:rsid w:val="72924001"/>
    <w:rsid w:val="729C1E42"/>
    <w:rsid w:val="729DB1E6"/>
    <w:rsid w:val="72A500F0"/>
    <w:rsid w:val="72AE20A9"/>
    <w:rsid w:val="72B05F76"/>
    <w:rsid w:val="72B35079"/>
    <w:rsid w:val="72B6333F"/>
    <w:rsid w:val="72BB943C"/>
    <w:rsid w:val="72BCE5E2"/>
    <w:rsid w:val="72C0B5E6"/>
    <w:rsid w:val="72C1EC97"/>
    <w:rsid w:val="72C6CD77"/>
    <w:rsid w:val="72C93650"/>
    <w:rsid w:val="72CCF6A9"/>
    <w:rsid w:val="72CF7612"/>
    <w:rsid w:val="72D06038"/>
    <w:rsid w:val="72D1B04A"/>
    <w:rsid w:val="72D8892B"/>
    <w:rsid w:val="72DAEE56"/>
    <w:rsid w:val="72E818C7"/>
    <w:rsid w:val="72E81D53"/>
    <w:rsid w:val="72EC65C6"/>
    <w:rsid w:val="72F10495"/>
    <w:rsid w:val="72F85C18"/>
    <w:rsid w:val="72FF95F4"/>
    <w:rsid w:val="73054A50"/>
    <w:rsid w:val="7308527E"/>
    <w:rsid w:val="73088B54"/>
    <w:rsid w:val="730891FA"/>
    <w:rsid w:val="730EB5F6"/>
    <w:rsid w:val="7310E369"/>
    <w:rsid w:val="7328B955"/>
    <w:rsid w:val="732A4BCA"/>
    <w:rsid w:val="732A5A4C"/>
    <w:rsid w:val="73316992"/>
    <w:rsid w:val="7334CEC2"/>
    <w:rsid w:val="73377CFF"/>
    <w:rsid w:val="7339700E"/>
    <w:rsid w:val="733B0D7B"/>
    <w:rsid w:val="7345DA0E"/>
    <w:rsid w:val="7345DA38"/>
    <w:rsid w:val="7363F7C2"/>
    <w:rsid w:val="73701111"/>
    <w:rsid w:val="7375B7D3"/>
    <w:rsid w:val="7384653E"/>
    <w:rsid w:val="7384C3E0"/>
    <w:rsid w:val="738B3A8C"/>
    <w:rsid w:val="73947C8C"/>
    <w:rsid w:val="739C1CE5"/>
    <w:rsid w:val="73A045B0"/>
    <w:rsid w:val="73A15B30"/>
    <w:rsid w:val="73A3E95C"/>
    <w:rsid w:val="73A41120"/>
    <w:rsid w:val="73A74489"/>
    <w:rsid w:val="73ACFCE6"/>
    <w:rsid w:val="73AE9E89"/>
    <w:rsid w:val="73AF0C18"/>
    <w:rsid w:val="73B4C33C"/>
    <w:rsid w:val="73B6231F"/>
    <w:rsid w:val="73BF424E"/>
    <w:rsid w:val="73BFE139"/>
    <w:rsid w:val="73C113D2"/>
    <w:rsid w:val="73C3CAFE"/>
    <w:rsid w:val="73C8A6B4"/>
    <w:rsid w:val="73D1D651"/>
    <w:rsid w:val="73D6C8EB"/>
    <w:rsid w:val="73E08136"/>
    <w:rsid w:val="73E4482B"/>
    <w:rsid w:val="73E7FBDC"/>
    <w:rsid w:val="73E8CAF7"/>
    <w:rsid w:val="73E94F79"/>
    <w:rsid w:val="73F82B9B"/>
    <w:rsid w:val="73F907AE"/>
    <w:rsid w:val="7400F932"/>
    <w:rsid w:val="74039719"/>
    <w:rsid w:val="74068F65"/>
    <w:rsid w:val="741098CE"/>
    <w:rsid w:val="74110899"/>
    <w:rsid w:val="7414A7EC"/>
    <w:rsid w:val="7416DC4C"/>
    <w:rsid w:val="7416F119"/>
    <w:rsid w:val="7417F9D4"/>
    <w:rsid w:val="742A550B"/>
    <w:rsid w:val="7433BB51"/>
    <w:rsid w:val="7438EDBE"/>
    <w:rsid w:val="743DCD7F"/>
    <w:rsid w:val="743F328D"/>
    <w:rsid w:val="7442B0A3"/>
    <w:rsid w:val="744440DF"/>
    <w:rsid w:val="74540853"/>
    <w:rsid w:val="745A8A53"/>
    <w:rsid w:val="745AE592"/>
    <w:rsid w:val="745C73C9"/>
    <w:rsid w:val="746276E6"/>
    <w:rsid w:val="74638A99"/>
    <w:rsid w:val="746BBD8F"/>
    <w:rsid w:val="746FD099"/>
    <w:rsid w:val="7470110D"/>
    <w:rsid w:val="7470482A"/>
    <w:rsid w:val="747187C0"/>
    <w:rsid w:val="7474F751"/>
    <w:rsid w:val="7476C310"/>
    <w:rsid w:val="7477C92C"/>
    <w:rsid w:val="747DFB50"/>
    <w:rsid w:val="747EA87A"/>
    <w:rsid w:val="74849950"/>
    <w:rsid w:val="7489515C"/>
    <w:rsid w:val="748C1170"/>
    <w:rsid w:val="7492BF6B"/>
    <w:rsid w:val="749C7EB7"/>
    <w:rsid w:val="749E5A99"/>
    <w:rsid w:val="74A04E0A"/>
    <w:rsid w:val="74A6AC92"/>
    <w:rsid w:val="74AAA035"/>
    <w:rsid w:val="74AAE66C"/>
    <w:rsid w:val="74B14BD7"/>
    <w:rsid w:val="74B4723C"/>
    <w:rsid w:val="74B549A4"/>
    <w:rsid w:val="74BC8AB7"/>
    <w:rsid w:val="74BE2D44"/>
    <w:rsid w:val="74BE8FBA"/>
    <w:rsid w:val="74C2C3C8"/>
    <w:rsid w:val="74C36A5D"/>
    <w:rsid w:val="74C61E5B"/>
    <w:rsid w:val="74CA7813"/>
    <w:rsid w:val="74CF6AD9"/>
    <w:rsid w:val="74D13B82"/>
    <w:rsid w:val="74D5DF8C"/>
    <w:rsid w:val="74E3B834"/>
    <w:rsid w:val="74E50154"/>
    <w:rsid w:val="74E65BB3"/>
    <w:rsid w:val="74E93B10"/>
    <w:rsid w:val="74EB6773"/>
    <w:rsid w:val="74EC8AED"/>
    <w:rsid w:val="74F3D8F8"/>
    <w:rsid w:val="74FA9FE7"/>
    <w:rsid w:val="750254A0"/>
    <w:rsid w:val="750ED350"/>
    <w:rsid w:val="7513301A"/>
    <w:rsid w:val="7513A0ED"/>
    <w:rsid w:val="751841A6"/>
    <w:rsid w:val="751AF035"/>
    <w:rsid w:val="751C621E"/>
    <w:rsid w:val="751ECD70"/>
    <w:rsid w:val="751FB356"/>
    <w:rsid w:val="751FBD13"/>
    <w:rsid w:val="751FE42D"/>
    <w:rsid w:val="752084AB"/>
    <w:rsid w:val="7526CD65"/>
    <w:rsid w:val="75280224"/>
    <w:rsid w:val="752A04C1"/>
    <w:rsid w:val="752AF66D"/>
    <w:rsid w:val="75353423"/>
    <w:rsid w:val="7535E8EB"/>
    <w:rsid w:val="753ED73F"/>
    <w:rsid w:val="753F0CD0"/>
    <w:rsid w:val="754A1317"/>
    <w:rsid w:val="754B2FA3"/>
    <w:rsid w:val="754E4813"/>
    <w:rsid w:val="754EF28B"/>
    <w:rsid w:val="75528A37"/>
    <w:rsid w:val="7556150F"/>
    <w:rsid w:val="755D1BC1"/>
    <w:rsid w:val="755F060F"/>
    <w:rsid w:val="75671DF6"/>
    <w:rsid w:val="757996A3"/>
    <w:rsid w:val="757BA403"/>
    <w:rsid w:val="757D8660"/>
    <w:rsid w:val="75806B8C"/>
    <w:rsid w:val="7580924A"/>
    <w:rsid w:val="75820214"/>
    <w:rsid w:val="758434FC"/>
    <w:rsid w:val="7586C454"/>
    <w:rsid w:val="758EA55F"/>
    <w:rsid w:val="758FA3D3"/>
    <w:rsid w:val="7595B1A6"/>
    <w:rsid w:val="7596D382"/>
    <w:rsid w:val="7596E21C"/>
    <w:rsid w:val="75986DF9"/>
    <w:rsid w:val="759E6803"/>
    <w:rsid w:val="75A3A0A8"/>
    <w:rsid w:val="75AA02B1"/>
    <w:rsid w:val="75B0B73D"/>
    <w:rsid w:val="75B3CA35"/>
    <w:rsid w:val="75B438DB"/>
    <w:rsid w:val="75C5A89D"/>
    <w:rsid w:val="75D12404"/>
    <w:rsid w:val="75D409B2"/>
    <w:rsid w:val="75D41E34"/>
    <w:rsid w:val="75E05A8D"/>
    <w:rsid w:val="75E49775"/>
    <w:rsid w:val="75E7D50A"/>
    <w:rsid w:val="75F3CF94"/>
    <w:rsid w:val="75F4B6F0"/>
    <w:rsid w:val="75F4B9F4"/>
    <w:rsid w:val="75FB2605"/>
    <w:rsid w:val="760139AE"/>
    <w:rsid w:val="7605C3D2"/>
    <w:rsid w:val="76063AB0"/>
    <w:rsid w:val="760713C0"/>
    <w:rsid w:val="760EA327"/>
    <w:rsid w:val="760EF180"/>
    <w:rsid w:val="76113E92"/>
    <w:rsid w:val="7611C68A"/>
    <w:rsid w:val="76133E42"/>
    <w:rsid w:val="7615AEF9"/>
    <w:rsid w:val="7628A491"/>
    <w:rsid w:val="76290175"/>
    <w:rsid w:val="762A5DB4"/>
    <w:rsid w:val="762C94C9"/>
    <w:rsid w:val="763919F4"/>
    <w:rsid w:val="7639FDA5"/>
    <w:rsid w:val="7649ED7E"/>
    <w:rsid w:val="765ACAC1"/>
    <w:rsid w:val="76644D4A"/>
    <w:rsid w:val="76696AFA"/>
    <w:rsid w:val="766D63AB"/>
    <w:rsid w:val="767209B1"/>
    <w:rsid w:val="7678B872"/>
    <w:rsid w:val="76793B27"/>
    <w:rsid w:val="767AB56F"/>
    <w:rsid w:val="767BE0AF"/>
    <w:rsid w:val="76804A15"/>
    <w:rsid w:val="76809088"/>
    <w:rsid w:val="7684E215"/>
    <w:rsid w:val="7685B984"/>
    <w:rsid w:val="76949FB6"/>
    <w:rsid w:val="7696B10F"/>
    <w:rsid w:val="769A0B13"/>
    <w:rsid w:val="769BEFD2"/>
    <w:rsid w:val="76A1AAE9"/>
    <w:rsid w:val="76A7608E"/>
    <w:rsid w:val="76A910CD"/>
    <w:rsid w:val="76A93FFC"/>
    <w:rsid w:val="76ABAACB"/>
    <w:rsid w:val="76ADD1DE"/>
    <w:rsid w:val="76B0048F"/>
    <w:rsid w:val="76B1CEC2"/>
    <w:rsid w:val="76B6164A"/>
    <w:rsid w:val="76CCD131"/>
    <w:rsid w:val="76CD6A86"/>
    <w:rsid w:val="76CD969C"/>
    <w:rsid w:val="76CF07EA"/>
    <w:rsid w:val="76D0325B"/>
    <w:rsid w:val="76D1B2F3"/>
    <w:rsid w:val="76D8C476"/>
    <w:rsid w:val="76DA49F1"/>
    <w:rsid w:val="76DFEF2B"/>
    <w:rsid w:val="76E45619"/>
    <w:rsid w:val="76E70004"/>
    <w:rsid w:val="76E769C9"/>
    <w:rsid w:val="76E8326A"/>
    <w:rsid w:val="76EFB659"/>
    <w:rsid w:val="76F6ADBF"/>
    <w:rsid w:val="76FA90A8"/>
    <w:rsid w:val="76FAD0C2"/>
    <w:rsid w:val="7700C420"/>
    <w:rsid w:val="7702CD8F"/>
    <w:rsid w:val="77048E1D"/>
    <w:rsid w:val="7708A163"/>
    <w:rsid w:val="7715D534"/>
    <w:rsid w:val="7716D912"/>
    <w:rsid w:val="771B74C9"/>
    <w:rsid w:val="771F804F"/>
    <w:rsid w:val="7720B949"/>
    <w:rsid w:val="77230ED8"/>
    <w:rsid w:val="77245D01"/>
    <w:rsid w:val="772818A4"/>
    <w:rsid w:val="772A4872"/>
    <w:rsid w:val="772A8D0D"/>
    <w:rsid w:val="7732CAB9"/>
    <w:rsid w:val="77346514"/>
    <w:rsid w:val="77351EBF"/>
    <w:rsid w:val="77396E68"/>
    <w:rsid w:val="77584715"/>
    <w:rsid w:val="775E2CE5"/>
    <w:rsid w:val="7760F682"/>
    <w:rsid w:val="77635A8B"/>
    <w:rsid w:val="776A5821"/>
    <w:rsid w:val="776AF043"/>
    <w:rsid w:val="777589AA"/>
    <w:rsid w:val="777C53F8"/>
    <w:rsid w:val="778F4E31"/>
    <w:rsid w:val="77905D25"/>
    <w:rsid w:val="77971369"/>
    <w:rsid w:val="779EDE77"/>
    <w:rsid w:val="77A2DBE8"/>
    <w:rsid w:val="77A5D676"/>
    <w:rsid w:val="77A966CC"/>
    <w:rsid w:val="77B2272C"/>
    <w:rsid w:val="77B85720"/>
    <w:rsid w:val="77BC3909"/>
    <w:rsid w:val="77BC96D8"/>
    <w:rsid w:val="77BF8519"/>
    <w:rsid w:val="77C1E6E1"/>
    <w:rsid w:val="77C5D474"/>
    <w:rsid w:val="77CA7BE5"/>
    <w:rsid w:val="77CDC656"/>
    <w:rsid w:val="77D19F58"/>
    <w:rsid w:val="77DBB1FE"/>
    <w:rsid w:val="77E28BAB"/>
    <w:rsid w:val="77E41FE4"/>
    <w:rsid w:val="77EAC9AA"/>
    <w:rsid w:val="77ED90D0"/>
    <w:rsid w:val="77EFA6D9"/>
    <w:rsid w:val="77EFE691"/>
    <w:rsid w:val="77F60751"/>
    <w:rsid w:val="77F7D415"/>
    <w:rsid w:val="77FD5D58"/>
    <w:rsid w:val="7800D171"/>
    <w:rsid w:val="7800D317"/>
    <w:rsid w:val="78047C62"/>
    <w:rsid w:val="7808704C"/>
    <w:rsid w:val="7809B23C"/>
    <w:rsid w:val="7812ABE8"/>
    <w:rsid w:val="7814FE72"/>
    <w:rsid w:val="7816C9C6"/>
    <w:rsid w:val="781843B4"/>
    <w:rsid w:val="7819C5EA"/>
    <w:rsid w:val="781D6A56"/>
    <w:rsid w:val="782B0B86"/>
    <w:rsid w:val="782C6C11"/>
    <w:rsid w:val="7831A87F"/>
    <w:rsid w:val="7831CE50"/>
    <w:rsid w:val="78320F6B"/>
    <w:rsid w:val="7836B23C"/>
    <w:rsid w:val="7838C469"/>
    <w:rsid w:val="783976C8"/>
    <w:rsid w:val="78398E61"/>
    <w:rsid w:val="783EDFC8"/>
    <w:rsid w:val="783FA425"/>
    <w:rsid w:val="7842B97C"/>
    <w:rsid w:val="78489888"/>
    <w:rsid w:val="784A2B75"/>
    <w:rsid w:val="784BA574"/>
    <w:rsid w:val="784D7E83"/>
    <w:rsid w:val="784D853B"/>
    <w:rsid w:val="7850BDF0"/>
    <w:rsid w:val="78530DA3"/>
    <w:rsid w:val="785D562A"/>
    <w:rsid w:val="78604CD9"/>
    <w:rsid w:val="7862972F"/>
    <w:rsid w:val="78652AC3"/>
    <w:rsid w:val="786720CB"/>
    <w:rsid w:val="786B9C36"/>
    <w:rsid w:val="786D356F"/>
    <w:rsid w:val="78798707"/>
    <w:rsid w:val="788FA878"/>
    <w:rsid w:val="7892CD8D"/>
    <w:rsid w:val="78935EE6"/>
    <w:rsid w:val="789680ED"/>
    <w:rsid w:val="7896C64D"/>
    <w:rsid w:val="789A2EDC"/>
    <w:rsid w:val="789BEB92"/>
    <w:rsid w:val="789BEDAE"/>
    <w:rsid w:val="789E1204"/>
    <w:rsid w:val="78A30AE6"/>
    <w:rsid w:val="78A48C98"/>
    <w:rsid w:val="78A914DF"/>
    <w:rsid w:val="78ADC46C"/>
    <w:rsid w:val="78AF0595"/>
    <w:rsid w:val="78AF879F"/>
    <w:rsid w:val="78B6756B"/>
    <w:rsid w:val="78BA1D2B"/>
    <w:rsid w:val="78BD8946"/>
    <w:rsid w:val="78C09E20"/>
    <w:rsid w:val="78C2BDF8"/>
    <w:rsid w:val="78C644B1"/>
    <w:rsid w:val="78D5B586"/>
    <w:rsid w:val="78E38C23"/>
    <w:rsid w:val="78E7FFE5"/>
    <w:rsid w:val="78E87600"/>
    <w:rsid w:val="78EBE819"/>
    <w:rsid w:val="78ED1CBF"/>
    <w:rsid w:val="78FA1646"/>
    <w:rsid w:val="78FCE123"/>
    <w:rsid w:val="790DEBFA"/>
    <w:rsid w:val="790F7F17"/>
    <w:rsid w:val="790FF32B"/>
    <w:rsid w:val="7915BBCB"/>
    <w:rsid w:val="79164D8F"/>
    <w:rsid w:val="79168A21"/>
    <w:rsid w:val="79193579"/>
    <w:rsid w:val="79197D3B"/>
    <w:rsid w:val="791BA6C5"/>
    <w:rsid w:val="791CB9A3"/>
    <w:rsid w:val="79211453"/>
    <w:rsid w:val="79234662"/>
    <w:rsid w:val="79258D36"/>
    <w:rsid w:val="79288939"/>
    <w:rsid w:val="792D6FA3"/>
    <w:rsid w:val="79364EBF"/>
    <w:rsid w:val="7937C052"/>
    <w:rsid w:val="7946F05E"/>
    <w:rsid w:val="79498D0A"/>
    <w:rsid w:val="7949B202"/>
    <w:rsid w:val="794A3433"/>
    <w:rsid w:val="794F2D85"/>
    <w:rsid w:val="7950B8F6"/>
    <w:rsid w:val="79574F53"/>
    <w:rsid w:val="795B56F2"/>
    <w:rsid w:val="795E2503"/>
    <w:rsid w:val="7963BBD8"/>
    <w:rsid w:val="7968360D"/>
    <w:rsid w:val="796C1105"/>
    <w:rsid w:val="796C4BE7"/>
    <w:rsid w:val="7970F8CA"/>
    <w:rsid w:val="79745FB9"/>
    <w:rsid w:val="797EC06E"/>
    <w:rsid w:val="7982D74D"/>
    <w:rsid w:val="7983138A"/>
    <w:rsid w:val="79880327"/>
    <w:rsid w:val="798C50EA"/>
    <w:rsid w:val="7991B1EB"/>
    <w:rsid w:val="799EDC8C"/>
    <w:rsid w:val="79A65ED6"/>
    <w:rsid w:val="79A7EB7F"/>
    <w:rsid w:val="79ADABC4"/>
    <w:rsid w:val="79B13F74"/>
    <w:rsid w:val="79BE39B3"/>
    <w:rsid w:val="79C083A9"/>
    <w:rsid w:val="79D71254"/>
    <w:rsid w:val="79DC6EFF"/>
    <w:rsid w:val="79E2C201"/>
    <w:rsid w:val="79E4EF52"/>
    <w:rsid w:val="79EA6F3C"/>
    <w:rsid w:val="79F4F73B"/>
    <w:rsid w:val="79F6504F"/>
    <w:rsid w:val="79F949BC"/>
    <w:rsid w:val="7A080567"/>
    <w:rsid w:val="7A080FEF"/>
    <w:rsid w:val="7A2096DC"/>
    <w:rsid w:val="7A22E336"/>
    <w:rsid w:val="7A25970E"/>
    <w:rsid w:val="7A25FC9B"/>
    <w:rsid w:val="7A276D0D"/>
    <w:rsid w:val="7A277345"/>
    <w:rsid w:val="7A2C9099"/>
    <w:rsid w:val="7A2DCA18"/>
    <w:rsid w:val="7A2DDA80"/>
    <w:rsid w:val="7A368248"/>
    <w:rsid w:val="7A38808C"/>
    <w:rsid w:val="7A3A054F"/>
    <w:rsid w:val="7A3A5B36"/>
    <w:rsid w:val="7A3F6D17"/>
    <w:rsid w:val="7A450FC0"/>
    <w:rsid w:val="7A575E90"/>
    <w:rsid w:val="7A5A5157"/>
    <w:rsid w:val="7A5B0FF9"/>
    <w:rsid w:val="7A5C8D58"/>
    <w:rsid w:val="7A5D8B40"/>
    <w:rsid w:val="7A6553C3"/>
    <w:rsid w:val="7A6A16B8"/>
    <w:rsid w:val="7A6AE5D9"/>
    <w:rsid w:val="7A70FCBD"/>
    <w:rsid w:val="7A75B57D"/>
    <w:rsid w:val="7A7D73D4"/>
    <w:rsid w:val="7A7FBA6F"/>
    <w:rsid w:val="7A81D054"/>
    <w:rsid w:val="7A848326"/>
    <w:rsid w:val="7A8E7D10"/>
    <w:rsid w:val="7A935290"/>
    <w:rsid w:val="7A939FBD"/>
    <w:rsid w:val="7A975493"/>
    <w:rsid w:val="7A986497"/>
    <w:rsid w:val="7A98BF98"/>
    <w:rsid w:val="7A98CAF4"/>
    <w:rsid w:val="7A9C360E"/>
    <w:rsid w:val="7AB159BE"/>
    <w:rsid w:val="7AB16E6F"/>
    <w:rsid w:val="7AB21BD3"/>
    <w:rsid w:val="7AB723A0"/>
    <w:rsid w:val="7AB9B879"/>
    <w:rsid w:val="7ABEA5E9"/>
    <w:rsid w:val="7AC6F950"/>
    <w:rsid w:val="7AC8D8FB"/>
    <w:rsid w:val="7ACB8758"/>
    <w:rsid w:val="7ACC0101"/>
    <w:rsid w:val="7AD34B42"/>
    <w:rsid w:val="7AD5C1CE"/>
    <w:rsid w:val="7AE583BC"/>
    <w:rsid w:val="7AE7FAE6"/>
    <w:rsid w:val="7AE80A73"/>
    <w:rsid w:val="7AEA9A9F"/>
    <w:rsid w:val="7AEB707E"/>
    <w:rsid w:val="7AFE4E7E"/>
    <w:rsid w:val="7AFF632F"/>
    <w:rsid w:val="7B083E8E"/>
    <w:rsid w:val="7B08B484"/>
    <w:rsid w:val="7B0AD672"/>
    <w:rsid w:val="7B0D7CED"/>
    <w:rsid w:val="7B0E5D9F"/>
    <w:rsid w:val="7B213AD6"/>
    <w:rsid w:val="7B28260F"/>
    <w:rsid w:val="7B2AC9DF"/>
    <w:rsid w:val="7B2B0DE0"/>
    <w:rsid w:val="7B2BA146"/>
    <w:rsid w:val="7B2F028F"/>
    <w:rsid w:val="7B312E6F"/>
    <w:rsid w:val="7B3F3712"/>
    <w:rsid w:val="7B489E16"/>
    <w:rsid w:val="7B49FDB6"/>
    <w:rsid w:val="7B4BF176"/>
    <w:rsid w:val="7B4E6A88"/>
    <w:rsid w:val="7B4E8EFD"/>
    <w:rsid w:val="7B5164AA"/>
    <w:rsid w:val="7B5557D7"/>
    <w:rsid w:val="7B55D184"/>
    <w:rsid w:val="7B5AD5E0"/>
    <w:rsid w:val="7B7218F2"/>
    <w:rsid w:val="7B7475DA"/>
    <w:rsid w:val="7B767F4C"/>
    <w:rsid w:val="7B77FB4E"/>
    <w:rsid w:val="7B7B2FF4"/>
    <w:rsid w:val="7B7DE810"/>
    <w:rsid w:val="7B853F51"/>
    <w:rsid w:val="7B86AC2D"/>
    <w:rsid w:val="7B8892DB"/>
    <w:rsid w:val="7B8B8BF7"/>
    <w:rsid w:val="7B8F5846"/>
    <w:rsid w:val="7B90343E"/>
    <w:rsid w:val="7B90BFAD"/>
    <w:rsid w:val="7B96C0AF"/>
    <w:rsid w:val="7BA1DACC"/>
    <w:rsid w:val="7BA2ADC7"/>
    <w:rsid w:val="7BA477E3"/>
    <w:rsid w:val="7BA4A4E5"/>
    <w:rsid w:val="7BA7E69D"/>
    <w:rsid w:val="7BABC669"/>
    <w:rsid w:val="7BB021CB"/>
    <w:rsid w:val="7BB57D2D"/>
    <w:rsid w:val="7BB5AF1B"/>
    <w:rsid w:val="7BB77EA5"/>
    <w:rsid w:val="7BBD845F"/>
    <w:rsid w:val="7BBF70EC"/>
    <w:rsid w:val="7BBFF7E5"/>
    <w:rsid w:val="7BC12499"/>
    <w:rsid w:val="7BC33728"/>
    <w:rsid w:val="7BC70E35"/>
    <w:rsid w:val="7BD5DC2A"/>
    <w:rsid w:val="7BD8A31B"/>
    <w:rsid w:val="7BDC1486"/>
    <w:rsid w:val="7BE0401B"/>
    <w:rsid w:val="7BE15F54"/>
    <w:rsid w:val="7BE7D61D"/>
    <w:rsid w:val="7BE9B7EB"/>
    <w:rsid w:val="7BED9572"/>
    <w:rsid w:val="7BF17169"/>
    <w:rsid w:val="7BF2E3C1"/>
    <w:rsid w:val="7BF36560"/>
    <w:rsid w:val="7BF7CE24"/>
    <w:rsid w:val="7BF93B41"/>
    <w:rsid w:val="7BFAB477"/>
    <w:rsid w:val="7BFBF14B"/>
    <w:rsid w:val="7BFEDD57"/>
    <w:rsid w:val="7C00261A"/>
    <w:rsid w:val="7C022024"/>
    <w:rsid w:val="7C042855"/>
    <w:rsid w:val="7C04F31F"/>
    <w:rsid w:val="7C113A75"/>
    <w:rsid w:val="7C115161"/>
    <w:rsid w:val="7C15060C"/>
    <w:rsid w:val="7C156C66"/>
    <w:rsid w:val="7C15B105"/>
    <w:rsid w:val="7C1A1BE1"/>
    <w:rsid w:val="7C1C3CFF"/>
    <w:rsid w:val="7C1CB1F6"/>
    <w:rsid w:val="7C1CDCE0"/>
    <w:rsid w:val="7C1D3332"/>
    <w:rsid w:val="7C1DDAC0"/>
    <w:rsid w:val="7C28B18A"/>
    <w:rsid w:val="7C2B53A4"/>
    <w:rsid w:val="7C2B6EF6"/>
    <w:rsid w:val="7C2D50BD"/>
    <w:rsid w:val="7C2E675E"/>
    <w:rsid w:val="7C2EBC02"/>
    <w:rsid w:val="7C3148BF"/>
    <w:rsid w:val="7C336592"/>
    <w:rsid w:val="7C35AFB6"/>
    <w:rsid w:val="7C440EE8"/>
    <w:rsid w:val="7C44B230"/>
    <w:rsid w:val="7C4565EE"/>
    <w:rsid w:val="7C468467"/>
    <w:rsid w:val="7C46A559"/>
    <w:rsid w:val="7C47CF0A"/>
    <w:rsid w:val="7C497FE8"/>
    <w:rsid w:val="7C4FCFAF"/>
    <w:rsid w:val="7C520AB3"/>
    <w:rsid w:val="7C588601"/>
    <w:rsid w:val="7C593DF8"/>
    <w:rsid w:val="7C6018D4"/>
    <w:rsid w:val="7C602CB0"/>
    <w:rsid w:val="7C611FC9"/>
    <w:rsid w:val="7C651234"/>
    <w:rsid w:val="7C65C6C9"/>
    <w:rsid w:val="7C6F80AF"/>
    <w:rsid w:val="7C7A13AC"/>
    <w:rsid w:val="7C80384C"/>
    <w:rsid w:val="7C81080E"/>
    <w:rsid w:val="7C81A8D8"/>
    <w:rsid w:val="7C84B3BB"/>
    <w:rsid w:val="7C85C1DD"/>
    <w:rsid w:val="7C89FE50"/>
    <w:rsid w:val="7C8C0085"/>
    <w:rsid w:val="7C8EBBFC"/>
    <w:rsid w:val="7C921208"/>
    <w:rsid w:val="7C9A41A8"/>
    <w:rsid w:val="7C9C60DA"/>
    <w:rsid w:val="7C9FB9C8"/>
    <w:rsid w:val="7CA0EA45"/>
    <w:rsid w:val="7CAC0A6E"/>
    <w:rsid w:val="7CAC584B"/>
    <w:rsid w:val="7CBE6205"/>
    <w:rsid w:val="7CBF02C6"/>
    <w:rsid w:val="7CC41CEA"/>
    <w:rsid w:val="7CC771A7"/>
    <w:rsid w:val="7CC94227"/>
    <w:rsid w:val="7CC9E524"/>
    <w:rsid w:val="7CCC5FEA"/>
    <w:rsid w:val="7CCD51DE"/>
    <w:rsid w:val="7CE756C7"/>
    <w:rsid w:val="7CEF6863"/>
    <w:rsid w:val="7CF63DA8"/>
    <w:rsid w:val="7CF65AD3"/>
    <w:rsid w:val="7CF88233"/>
    <w:rsid w:val="7CFF1997"/>
    <w:rsid w:val="7D01FB7E"/>
    <w:rsid w:val="7D03E24C"/>
    <w:rsid w:val="7D06E1AE"/>
    <w:rsid w:val="7D09BEAA"/>
    <w:rsid w:val="7D10085C"/>
    <w:rsid w:val="7D12DD61"/>
    <w:rsid w:val="7D13499E"/>
    <w:rsid w:val="7D18B8E3"/>
    <w:rsid w:val="7D19315E"/>
    <w:rsid w:val="7D1C8281"/>
    <w:rsid w:val="7D1D6C38"/>
    <w:rsid w:val="7D2287D3"/>
    <w:rsid w:val="7D2C1E5E"/>
    <w:rsid w:val="7D3FF114"/>
    <w:rsid w:val="7D437995"/>
    <w:rsid w:val="7D4E6D0B"/>
    <w:rsid w:val="7D5A950D"/>
    <w:rsid w:val="7D5DD316"/>
    <w:rsid w:val="7D5F1407"/>
    <w:rsid w:val="7D6060FB"/>
    <w:rsid w:val="7D61F3A4"/>
    <w:rsid w:val="7D643E46"/>
    <w:rsid w:val="7D6892EF"/>
    <w:rsid w:val="7D694664"/>
    <w:rsid w:val="7D6CEFBF"/>
    <w:rsid w:val="7D702163"/>
    <w:rsid w:val="7D8F88B4"/>
    <w:rsid w:val="7D901857"/>
    <w:rsid w:val="7D95F3FC"/>
    <w:rsid w:val="7D994102"/>
    <w:rsid w:val="7D9CD885"/>
    <w:rsid w:val="7D9E6708"/>
    <w:rsid w:val="7D9E6E14"/>
    <w:rsid w:val="7DA46079"/>
    <w:rsid w:val="7DA99666"/>
    <w:rsid w:val="7DAA4DD4"/>
    <w:rsid w:val="7DAAA8D8"/>
    <w:rsid w:val="7DAED17F"/>
    <w:rsid w:val="7DBA8E4E"/>
    <w:rsid w:val="7DBE9C7D"/>
    <w:rsid w:val="7DC01CF3"/>
    <w:rsid w:val="7DC323C6"/>
    <w:rsid w:val="7DC4933C"/>
    <w:rsid w:val="7DC53222"/>
    <w:rsid w:val="7DC6AD7F"/>
    <w:rsid w:val="7DC756EA"/>
    <w:rsid w:val="7DCFBD16"/>
    <w:rsid w:val="7DDB6D8B"/>
    <w:rsid w:val="7DDC29DC"/>
    <w:rsid w:val="7DDE63E0"/>
    <w:rsid w:val="7DE11C45"/>
    <w:rsid w:val="7DE4A234"/>
    <w:rsid w:val="7DE6BA05"/>
    <w:rsid w:val="7DEBAED2"/>
    <w:rsid w:val="7DF59B1E"/>
    <w:rsid w:val="7E0392FD"/>
    <w:rsid w:val="7E05E20C"/>
    <w:rsid w:val="7E0CE8A9"/>
    <w:rsid w:val="7E17BA11"/>
    <w:rsid w:val="7E1C2209"/>
    <w:rsid w:val="7E23154F"/>
    <w:rsid w:val="7E2636AB"/>
    <w:rsid w:val="7E27BE01"/>
    <w:rsid w:val="7E319225"/>
    <w:rsid w:val="7E330D78"/>
    <w:rsid w:val="7E3E08F8"/>
    <w:rsid w:val="7E43C17F"/>
    <w:rsid w:val="7E445F6C"/>
    <w:rsid w:val="7E4D1B55"/>
    <w:rsid w:val="7E508F33"/>
    <w:rsid w:val="7E555B45"/>
    <w:rsid w:val="7E5C8A17"/>
    <w:rsid w:val="7E5CBEEA"/>
    <w:rsid w:val="7E62A461"/>
    <w:rsid w:val="7E65C86F"/>
    <w:rsid w:val="7E6690C3"/>
    <w:rsid w:val="7E69DE7B"/>
    <w:rsid w:val="7E6E8B01"/>
    <w:rsid w:val="7E6EB82E"/>
    <w:rsid w:val="7E706957"/>
    <w:rsid w:val="7E750E24"/>
    <w:rsid w:val="7E7E9246"/>
    <w:rsid w:val="7E8135E7"/>
    <w:rsid w:val="7E8257DB"/>
    <w:rsid w:val="7E8C4570"/>
    <w:rsid w:val="7E8E8095"/>
    <w:rsid w:val="7E8FF7B1"/>
    <w:rsid w:val="7E92ED2D"/>
    <w:rsid w:val="7E95030C"/>
    <w:rsid w:val="7E9BB45B"/>
    <w:rsid w:val="7EA0F10A"/>
    <w:rsid w:val="7EA27C2E"/>
    <w:rsid w:val="7EA5BC6F"/>
    <w:rsid w:val="7EAB8D13"/>
    <w:rsid w:val="7EABAFE3"/>
    <w:rsid w:val="7EB7E70D"/>
    <w:rsid w:val="7EB8A4FE"/>
    <w:rsid w:val="7EBBEED7"/>
    <w:rsid w:val="7EBC963D"/>
    <w:rsid w:val="7EC0B179"/>
    <w:rsid w:val="7EC73F70"/>
    <w:rsid w:val="7ED44033"/>
    <w:rsid w:val="7EE268F8"/>
    <w:rsid w:val="7EE67B0B"/>
    <w:rsid w:val="7EE97214"/>
    <w:rsid w:val="7EEF8368"/>
    <w:rsid w:val="7EFA7ECD"/>
    <w:rsid w:val="7F027955"/>
    <w:rsid w:val="7F079E03"/>
    <w:rsid w:val="7F08F289"/>
    <w:rsid w:val="7F0D762F"/>
    <w:rsid w:val="7F149257"/>
    <w:rsid w:val="7F1C8A4D"/>
    <w:rsid w:val="7F2056A1"/>
    <w:rsid w:val="7F21B1B7"/>
    <w:rsid w:val="7F223C0C"/>
    <w:rsid w:val="7F2F4376"/>
    <w:rsid w:val="7F307A78"/>
    <w:rsid w:val="7F3533E5"/>
    <w:rsid w:val="7F37EECC"/>
    <w:rsid w:val="7F3BA1DF"/>
    <w:rsid w:val="7F4029C6"/>
    <w:rsid w:val="7F46B5A8"/>
    <w:rsid w:val="7F4DDB9F"/>
    <w:rsid w:val="7F50C3B4"/>
    <w:rsid w:val="7F51A38E"/>
    <w:rsid w:val="7F52EF5B"/>
    <w:rsid w:val="7F53789A"/>
    <w:rsid w:val="7F57AA24"/>
    <w:rsid w:val="7F5C1085"/>
    <w:rsid w:val="7F61C971"/>
    <w:rsid w:val="7F6D1D19"/>
    <w:rsid w:val="7F6FF6D8"/>
    <w:rsid w:val="7F72716F"/>
    <w:rsid w:val="7F79098B"/>
    <w:rsid w:val="7F80F327"/>
    <w:rsid w:val="7F87833E"/>
    <w:rsid w:val="7F88FD48"/>
    <w:rsid w:val="7F8BB6B0"/>
    <w:rsid w:val="7F901A35"/>
    <w:rsid w:val="7F94827A"/>
    <w:rsid w:val="7F96DD7D"/>
    <w:rsid w:val="7F9864DD"/>
    <w:rsid w:val="7F9F1E66"/>
    <w:rsid w:val="7FA10D70"/>
    <w:rsid w:val="7FA782FF"/>
    <w:rsid w:val="7FA8D9CD"/>
    <w:rsid w:val="7FADAB3B"/>
    <w:rsid w:val="7FB098EE"/>
    <w:rsid w:val="7FB1C071"/>
    <w:rsid w:val="7FB20E4B"/>
    <w:rsid w:val="7FB95E8F"/>
    <w:rsid w:val="7FCC6F5A"/>
    <w:rsid w:val="7FD2F501"/>
    <w:rsid w:val="7FD34434"/>
    <w:rsid w:val="7FDA4140"/>
    <w:rsid w:val="7FDABE05"/>
    <w:rsid w:val="7FE2116F"/>
    <w:rsid w:val="7FF016E4"/>
    <w:rsid w:val="7FF053FF"/>
    <w:rsid w:val="7FF178EC"/>
    <w:rsid w:val="7FF6B695"/>
    <w:rsid w:val="7FF8F1D0"/>
    <w:rsid w:val="7FFC908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36A69"/>
  <w15:chartTrackingRefBased/>
  <w15:docId w15:val="{CDC99790-54D7-47D2-8B38-2F5E4ECC1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1" w:unhideWhenUsed="1" w:qFormat="1"/>
    <w:lsdException w:name="heading 6" w:uiPriority="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154"/>
    <w:pPr>
      <w:keepLines/>
    </w:pPr>
    <w:rPr>
      <w:lang w:eastAsia="en-US"/>
    </w:rPr>
  </w:style>
  <w:style w:type="paragraph" w:styleId="Heading1">
    <w:name w:val="heading 1"/>
    <w:basedOn w:val="Heading2"/>
    <w:next w:val="Normal"/>
    <w:link w:val="Heading1Char"/>
    <w:qFormat/>
    <w:rsid w:val="00734CBF"/>
    <w:pPr>
      <w:outlineLvl w:val="0"/>
    </w:pPr>
    <w:rPr>
      <w:b/>
      <w:bCs/>
      <w:sz w:val="40"/>
      <w:szCs w:val="40"/>
      <w:lang w:val="en-US"/>
    </w:rPr>
  </w:style>
  <w:style w:type="paragraph" w:styleId="Heading2">
    <w:name w:val="heading 2"/>
    <w:basedOn w:val="Heading3"/>
    <w:next w:val="Normal"/>
    <w:link w:val="Heading2Char"/>
    <w:qFormat/>
    <w:rsid w:val="00C6207F"/>
    <w:pPr>
      <w:outlineLvl w:val="1"/>
    </w:pPr>
    <w:rPr>
      <w:sz w:val="28"/>
      <w:szCs w:val="28"/>
    </w:rPr>
  </w:style>
  <w:style w:type="paragraph" w:styleId="Heading3">
    <w:name w:val="heading 3"/>
    <w:basedOn w:val="Normal"/>
    <w:next w:val="Normal"/>
    <w:link w:val="Heading3Char"/>
    <w:qFormat/>
    <w:rsid w:val="007760E9"/>
    <w:pPr>
      <w:keepNext/>
      <w:keepLines w:val="0"/>
      <w:autoSpaceDE w:val="0"/>
      <w:autoSpaceDN w:val="0"/>
      <w:adjustRightInd w:val="0"/>
      <w:spacing w:before="240" w:after="120"/>
      <w:outlineLvl w:val="2"/>
    </w:pPr>
    <w:rPr>
      <w:rFonts w:ascii="Arial" w:hAnsi="Arial" w:cs="Arial"/>
      <w:color w:val="4F7D29" w:themeColor="accent4"/>
      <w:lang w:val="en" w:eastAsia="en-NZ"/>
    </w:rPr>
  </w:style>
  <w:style w:type="paragraph" w:styleId="Heading4">
    <w:name w:val="heading 4"/>
    <w:basedOn w:val="ListParagraph"/>
    <w:next w:val="Normal"/>
    <w:link w:val="Heading4Char"/>
    <w:qFormat/>
    <w:rsid w:val="007D332E"/>
    <w:pPr>
      <w:keepNext/>
      <w:keepLines w:val="0"/>
      <w:numPr>
        <w:numId w:val="0"/>
      </w:numPr>
      <w:autoSpaceDE w:val="0"/>
      <w:autoSpaceDN w:val="0"/>
      <w:adjustRightInd w:val="0"/>
      <w:spacing w:before="160" w:after="0"/>
      <w:ind w:left="357" w:hanging="357"/>
      <w:outlineLvl w:val="3"/>
    </w:pPr>
    <w:rPr>
      <w:rFonts w:ascii="Arial" w:hAnsi="Arial" w:cs="Arial"/>
      <w:color w:val="4F7D29" w:themeColor="accent4"/>
      <w:sz w:val="22"/>
      <w:szCs w:val="22"/>
      <w:lang w:val="en" w:eastAsia="en-NZ"/>
    </w:rPr>
  </w:style>
  <w:style w:type="paragraph" w:styleId="Heading5">
    <w:name w:val="heading 5"/>
    <w:basedOn w:val="Normal"/>
    <w:next w:val="BodyText"/>
    <w:link w:val="Heading5Char"/>
    <w:uiPriority w:val="1"/>
    <w:semiHidden/>
    <w:qFormat/>
    <w:rsid w:val="00065F18"/>
    <w:pPr>
      <w:keepNext/>
      <w:spacing w:before="360"/>
      <w:outlineLvl w:val="4"/>
    </w:pPr>
    <w:rPr>
      <w:b/>
      <w:bCs/>
      <w:iCs/>
      <w:szCs w:val="26"/>
    </w:rPr>
  </w:style>
  <w:style w:type="paragraph" w:styleId="Heading6">
    <w:name w:val="heading 6"/>
    <w:basedOn w:val="Normal"/>
    <w:next w:val="Normal"/>
    <w:link w:val="Heading6Char"/>
    <w:uiPriority w:val="1"/>
    <w:semiHidden/>
    <w:qFormat/>
    <w:rsid w:val="00065F18"/>
    <w:pPr>
      <w:spacing w:before="360"/>
      <w:outlineLvl w:val="5"/>
    </w:pPr>
    <w:rPr>
      <w:b/>
      <w:bCs/>
      <w:i/>
      <w:szCs w:val="22"/>
    </w:rPr>
  </w:style>
  <w:style w:type="paragraph" w:styleId="Heading7">
    <w:name w:val="heading 7"/>
    <w:basedOn w:val="Normal"/>
    <w:next w:val="Normal"/>
    <w:uiPriority w:val="99"/>
    <w:semiHidden/>
    <w:qFormat/>
    <w:rsid w:val="00065F18"/>
    <w:pPr>
      <w:spacing w:after="60"/>
      <w:outlineLvl w:val="6"/>
    </w:pPr>
  </w:style>
  <w:style w:type="paragraph" w:styleId="Heading8">
    <w:name w:val="heading 8"/>
    <w:basedOn w:val="Normal"/>
    <w:next w:val="Normal"/>
    <w:uiPriority w:val="99"/>
    <w:semiHidden/>
    <w:qFormat/>
    <w:rsid w:val="00065F18"/>
    <w:pPr>
      <w:spacing w:after="60"/>
      <w:outlineLvl w:val="7"/>
    </w:pPr>
    <w:rPr>
      <w:i/>
      <w:iCs/>
    </w:rPr>
  </w:style>
  <w:style w:type="paragraph" w:styleId="Heading9">
    <w:name w:val="heading 9"/>
    <w:basedOn w:val="Normal"/>
    <w:next w:val="Normal"/>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9"/>
      </w:numPr>
    </w:pPr>
  </w:style>
  <w:style w:type="paragraph" w:styleId="BodyText">
    <w:name w:val="Body Text"/>
    <w:basedOn w:val="Normal"/>
    <w:link w:val="BodyTextChar"/>
    <w:uiPriority w:val="99"/>
    <w:qFormat/>
    <w:rsid w:val="00065F18"/>
    <w:pPr>
      <w:spacing w:after="200"/>
    </w:pPr>
  </w:style>
  <w:style w:type="numbering" w:styleId="1ai">
    <w:name w:val="Outline List 1"/>
    <w:basedOn w:val="NoList"/>
    <w:semiHidden/>
    <w:rsid w:val="00065F18"/>
    <w:pPr>
      <w:numPr>
        <w:numId w:val="8"/>
      </w:numPr>
    </w:pPr>
  </w:style>
  <w:style w:type="numbering" w:styleId="ArticleSection">
    <w:name w:val="Outline List 3"/>
    <w:basedOn w:val="NoList"/>
    <w:semiHidden/>
    <w:rsid w:val="00065F18"/>
    <w:pPr>
      <w:numPr>
        <w:numId w:val="10"/>
      </w:numPr>
    </w:pPr>
  </w:style>
  <w:style w:type="paragraph" w:styleId="BlockText">
    <w:name w:val="Block Text"/>
    <w:basedOn w:val="Normal"/>
    <w:uiPriority w:val="99"/>
    <w:semiHidden/>
    <w:rsid w:val="00065F18"/>
    <w:pPr>
      <w:ind w:left="1440" w:right="1440"/>
    </w:pPr>
  </w:style>
  <w:style w:type="paragraph" w:styleId="BodyText2">
    <w:name w:val="Body Text 2"/>
    <w:basedOn w:val="Normal"/>
    <w:uiPriority w:val="99"/>
    <w:semiHidden/>
    <w:rsid w:val="00065F18"/>
    <w:pPr>
      <w:spacing w:line="480" w:lineRule="auto"/>
    </w:pPr>
  </w:style>
  <w:style w:type="paragraph" w:styleId="BodyText3">
    <w:name w:val="Body Text 3"/>
    <w:basedOn w:val="Normal"/>
    <w:uiPriority w:val="99"/>
    <w:semiHidden/>
    <w:rsid w:val="00065F18"/>
    <w:rPr>
      <w:sz w:val="16"/>
      <w:szCs w:val="16"/>
    </w:rPr>
  </w:style>
  <w:style w:type="paragraph" w:styleId="BodyTextFirstIndent">
    <w:name w:val="Body Text First Indent"/>
    <w:basedOn w:val="BodyText"/>
    <w:uiPriority w:val="99"/>
    <w:semiHidden/>
    <w:rsid w:val="00065F18"/>
    <w:pPr>
      <w:spacing w:after="120"/>
      <w:ind w:firstLine="210"/>
    </w:pPr>
  </w:style>
  <w:style w:type="paragraph" w:styleId="BodyTextIndent">
    <w:name w:val="Body Text Indent"/>
    <w:basedOn w:val="Normal"/>
    <w:uiPriority w:val="99"/>
    <w:semiHidden/>
    <w:rsid w:val="00065F18"/>
    <w:pPr>
      <w:ind w:left="283"/>
    </w:pPr>
  </w:style>
  <w:style w:type="paragraph" w:styleId="BodyTextFirstIndent2">
    <w:name w:val="Body Text First Indent 2"/>
    <w:basedOn w:val="BodyTextIndent"/>
    <w:uiPriority w:val="99"/>
    <w:semiHidden/>
    <w:rsid w:val="00065F18"/>
    <w:pPr>
      <w:ind w:firstLine="210"/>
    </w:pPr>
  </w:style>
  <w:style w:type="paragraph" w:styleId="BodyTextIndent2">
    <w:name w:val="Body Text Indent 2"/>
    <w:basedOn w:val="Normal"/>
    <w:uiPriority w:val="99"/>
    <w:semiHidden/>
    <w:rsid w:val="00065F18"/>
    <w:pPr>
      <w:spacing w:line="480" w:lineRule="auto"/>
      <w:ind w:left="283"/>
    </w:pPr>
  </w:style>
  <w:style w:type="paragraph" w:styleId="BodyTextIndent3">
    <w:name w:val="Body Text Indent 3"/>
    <w:basedOn w:val="Normal"/>
    <w:uiPriority w:val="99"/>
    <w:semiHidden/>
    <w:rsid w:val="00065F18"/>
    <w:pPr>
      <w:ind w:left="283"/>
    </w:pPr>
    <w:rPr>
      <w:sz w:val="16"/>
      <w:szCs w:val="16"/>
    </w:rPr>
  </w:style>
  <w:style w:type="paragraph" w:styleId="Closing">
    <w:name w:val="Closing"/>
    <w:basedOn w:val="Normal"/>
    <w:uiPriority w:val="99"/>
    <w:semiHidden/>
    <w:rsid w:val="00065F18"/>
    <w:pPr>
      <w:ind w:left="4252"/>
    </w:pPr>
  </w:style>
  <w:style w:type="paragraph" w:styleId="Date">
    <w:name w:val="Date"/>
    <w:basedOn w:val="Normal"/>
    <w:next w:val="Normal"/>
    <w:uiPriority w:val="99"/>
    <w:semiHidden/>
    <w:rsid w:val="00065F18"/>
  </w:style>
  <w:style w:type="paragraph" w:styleId="E-mailSignature">
    <w:name w:val="E-mail Signature"/>
    <w:basedOn w:val="Normal"/>
    <w:uiPriority w:val="99"/>
    <w:semiHidden/>
    <w:rsid w:val="00065F18"/>
  </w:style>
  <w:style w:type="character" w:styleId="Emphasis">
    <w:name w:val="Emphasis"/>
    <w:uiPriority w:val="99"/>
    <w:qFormat/>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sz w:val="22"/>
    </w:rPr>
  </w:style>
  <w:style w:type="character" w:styleId="HTMLAcronym">
    <w:name w:val="HTML Acronym"/>
    <w:basedOn w:val="DefaultParagraphFont"/>
    <w:uiPriority w:val="99"/>
    <w:semiHidden/>
    <w:rsid w:val="00065F18"/>
  </w:style>
  <w:style w:type="paragraph" w:styleId="HTMLAddress">
    <w:name w:val="HTML Address"/>
    <w:basedOn w:val="Normal"/>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
    <w:uiPriority w:val="99"/>
    <w:semiHidden/>
    <w:rsid w:val="00003FC7"/>
  </w:style>
  <w:style w:type="paragraph" w:styleId="ListBullet2">
    <w:name w:val="List Bullet 2"/>
    <w:basedOn w:val="Normal"/>
    <w:uiPriority w:val="99"/>
    <w:semiHidden/>
    <w:rsid w:val="00065F18"/>
    <w:pPr>
      <w:numPr>
        <w:numId w:val="2"/>
      </w:numPr>
    </w:pPr>
  </w:style>
  <w:style w:type="paragraph" w:styleId="ListBullet3">
    <w:name w:val="List Bullet 3"/>
    <w:basedOn w:val="Normal"/>
    <w:uiPriority w:val="99"/>
    <w:semiHidden/>
    <w:rsid w:val="00065F18"/>
    <w:pPr>
      <w:numPr>
        <w:numId w:val="3"/>
      </w:numPr>
    </w:pPr>
  </w:style>
  <w:style w:type="paragraph" w:styleId="ListBullet4">
    <w:name w:val="List Bullet 4"/>
    <w:basedOn w:val="Normal"/>
    <w:uiPriority w:val="99"/>
    <w:semiHidden/>
    <w:rsid w:val="00065F18"/>
    <w:pPr>
      <w:numPr>
        <w:numId w:val="4"/>
      </w:numPr>
    </w:pPr>
  </w:style>
  <w:style w:type="paragraph" w:styleId="ListBullet5">
    <w:name w:val="List Bullet 5"/>
    <w:basedOn w:val="Normal"/>
    <w:uiPriority w:val="99"/>
    <w:semiHidden/>
    <w:rsid w:val="00065F18"/>
    <w:pPr>
      <w:numPr>
        <w:numId w:val="5"/>
      </w:numPr>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uiPriority w:val="99"/>
    <w:semiHidden/>
    <w:rsid w:val="00B42F17"/>
  </w:style>
  <w:style w:type="paragraph" w:styleId="ListNumber2">
    <w:name w:val="List Number 2"/>
    <w:basedOn w:val="List123level2"/>
    <w:uiPriority w:val="99"/>
    <w:semiHidden/>
    <w:rsid w:val="00B42F17"/>
  </w:style>
  <w:style w:type="paragraph" w:styleId="ListNumber3">
    <w:name w:val="List Number 3"/>
    <w:basedOn w:val="List123level3"/>
    <w:uiPriority w:val="99"/>
    <w:semiHidden/>
    <w:rsid w:val="00B42F17"/>
  </w:style>
  <w:style w:type="paragraph" w:styleId="ListNumber4">
    <w:name w:val="List Number 4"/>
    <w:basedOn w:val="Normal"/>
    <w:uiPriority w:val="99"/>
    <w:semiHidden/>
    <w:rsid w:val="00065F18"/>
    <w:pPr>
      <w:numPr>
        <w:numId w:val="6"/>
      </w:numPr>
    </w:pPr>
  </w:style>
  <w:style w:type="paragraph" w:styleId="ListNumber5">
    <w:name w:val="List Number 5"/>
    <w:basedOn w:val="Normal"/>
    <w:uiPriority w:val="99"/>
    <w:semiHidden/>
    <w:rsid w:val="00065F18"/>
    <w:pPr>
      <w:numPr>
        <w:numId w:val="7"/>
      </w:numPr>
    </w:pPr>
  </w:style>
  <w:style w:type="paragraph" w:styleId="MessageHeader">
    <w:name w:val="Message Header"/>
    <w:basedOn w:val="Normal"/>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semiHidden/>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uiPriority w:val="99"/>
    <w:semiHidden/>
    <w:rsid w:val="00065F18"/>
  </w:style>
  <w:style w:type="character" w:customStyle="1" w:styleId="Heading1Char">
    <w:name w:val="Heading 1 Char"/>
    <w:basedOn w:val="DefaultParagraphFont"/>
    <w:link w:val="Heading1"/>
    <w:rsid w:val="00734CBF"/>
    <w:rPr>
      <w:rFonts w:ascii="Arial" w:hAnsi="Arial" w:cs="Arial"/>
      <w:b/>
      <w:bCs/>
      <w:color w:val="4F7D29" w:themeColor="accent4"/>
      <w:sz w:val="40"/>
      <w:szCs w:val="40"/>
      <w:lang w:val="en-US"/>
    </w:rPr>
  </w:style>
  <w:style w:type="paragraph" w:styleId="PlainText">
    <w:name w:val="Plain Text"/>
    <w:basedOn w:val="Normal"/>
    <w:uiPriority w:val="99"/>
    <w:semiHidden/>
    <w:rsid w:val="00065F18"/>
    <w:rPr>
      <w:rFonts w:ascii="Courier New" w:hAnsi="Courier New" w:cs="Courier New"/>
      <w:sz w:val="20"/>
      <w:szCs w:val="20"/>
    </w:rPr>
  </w:style>
  <w:style w:type="paragraph" w:styleId="Salutation">
    <w:name w:val="Salutation"/>
    <w:basedOn w:val="Normal"/>
    <w:next w:val="Normal"/>
    <w:uiPriority w:val="99"/>
    <w:semiHidden/>
    <w:rsid w:val="00065F18"/>
  </w:style>
  <w:style w:type="paragraph" w:styleId="Signature">
    <w:name w:val="Signature"/>
    <w:basedOn w:val="Normal"/>
    <w:uiPriority w:val="99"/>
    <w:semiHidden/>
    <w:rsid w:val="00065F18"/>
    <w:pPr>
      <w:ind w:left="4252"/>
    </w:pPr>
  </w:style>
  <w:style w:type="character" w:styleId="Strong">
    <w:name w:val="Strong"/>
    <w:uiPriority w:val="22"/>
    <w:qFormat/>
    <w:rsid w:val="00065F18"/>
    <w:rPr>
      <w:b/>
      <w:bCs/>
    </w:rPr>
  </w:style>
  <w:style w:type="paragraph" w:styleId="Subtitle">
    <w:name w:val="Subtitle"/>
    <w:basedOn w:val="Normal"/>
    <w:uiPriority w:val="1"/>
    <w:semiHidden/>
    <w:qFormat/>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065F18"/>
    <w:pPr>
      <w:contextualSpacing/>
      <w:jc w:val="right"/>
    </w:pPr>
    <w:rPr>
      <w:b/>
      <w:color w:val="1F546B"/>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ind w:left="1843"/>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tabs>
        <w:tab w:val="num" w:pos="709"/>
      </w:tabs>
      <w:ind w:left="709" w:hanging="709"/>
      <w:outlineLvl w:val="5"/>
    </w:pPr>
  </w:style>
  <w:style w:type="paragraph" w:customStyle="1" w:styleId="Headingnumbered2">
    <w:name w:val="Heading numbered 2"/>
    <w:basedOn w:val="Heading2"/>
    <w:next w:val="Normal"/>
    <w:uiPriority w:val="1"/>
    <w:semiHidden/>
    <w:rsid w:val="00AF60A0"/>
    <w:pPr>
      <w:tabs>
        <w:tab w:val="num" w:pos="709"/>
      </w:tabs>
      <w:ind w:left="709" w:hanging="709"/>
      <w:outlineLvl w:val="6"/>
    </w:pPr>
  </w:style>
  <w:style w:type="paragraph" w:customStyle="1" w:styleId="Headingnumbered3">
    <w:name w:val="Heading numbered 3"/>
    <w:basedOn w:val="Normal"/>
    <w:next w:val="Normal"/>
    <w:uiPriority w:val="1"/>
    <w:semiHidden/>
    <w:rsid w:val="00AF60A0"/>
    <w:pPr>
      <w:keepNext/>
      <w:tabs>
        <w:tab w:val="num" w:pos="709"/>
      </w:tabs>
      <w:spacing w:before="360" w:after="120"/>
      <w:ind w:left="709" w:hanging="709"/>
      <w:contextualSpacing/>
    </w:pPr>
    <w:rPr>
      <w:b/>
      <w:color w:val="1F546B"/>
      <w:sz w:val="28"/>
    </w:rPr>
  </w:style>
  <w:style w:type="paragraph" w:customStyle="1" w:styleId="Headingnumbered4">
    <w:name w:val="Heading numbered 4"/>
    <w:basedOn w:val="Normal"/>
    <w:next w:val="Normal"/>
    <w:uiPriority w:val="1"/>
    <w:semiHidden/>
    <w:rsid w:val="00AF60A0"/>
    <w:pPr>
      <w:keepNext/>
      <w:tabs>
        <w:tab w:val="num" w:pos="0"/>
      </w:tabs>
      <w:spacing w:before="360" w:after="120"/>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19"/>
      </w:numPr>
      <w:spacing w:after="120"/>
    </w:pPr>
  </w:style>
  <w:style w:type="paragraph" w:customStyle="1" w:styleId="Numberedpara1level4i">
    <w:name w:val="Numbered para (1) level 4 (i)"/>
    <w:basedOn w:val="Normal"/>
    <w:semiHidden/>
    <w:rsid w:val="00065F18"/>
    <w:pPr>
      <w:numPr>
        <w:ilvl w:val="3"/>
        <w:numId w:val="19"/>
      </w:numPr>
      <w:spacing w:after="120"/>
    </w:pPr>
  </w:style>
  <w:style w:type="paragraph" w:customStyle="1" w:styleId="Bullet">
    <w:name w:val="Bullet"/>
    <w:basedOn w:val="Normal"/>
    <w:rsid w:val="0014565E"/>
    <w:pPr>
      <w:numPr>
        <w:numId w:val="10"/>
      </w:numPr>
      <w:spacing w:before="80" w:after="80"/>
    </w:pPr>
  </w:style>
  <w:style w:type="paragraph" w:customStyle="1" w:styleId="Bulletlevel2">
    <w:name w:val="Bullet level 2"/>
    <w:basedOn w:val="Normal"/>
    <w:uiPriority w:val="1"/>
    <w:semiHidden/>
    <w:rsid w:val="00065F18"/>
    <w:pPr>
      <w:numPr>
        <w:ilvl w:val="1"/>
        <w:numId w:val="10"/>
      </w:numPr>
      <w:spacing w:before="80" w:after="80"/>
    </w:pPr>
  </w:style>
  <w:style w:type="paragraph" w:customStyle="1" w:styleId="Bulletlevel3">
    <w:name w:val="Bullet level 3"/>
    <w:basedOn w:val="Normal"/>
    <w:uiPriority w:val="1"/>
    <w:semiHidden/>
    <w:rsid w:val="00991620"/>
    <w:pPr>
      <w:numPr>
        <w:ilvl w:val="2"/>
        <w:numId w:val="10"/>
      </w:numPr>
      <w:spacing w:before="80" w:after="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numPr>
        <w:numId w:val="15"/>
      </w:numPr>
      <w:spacing w:before="80" w:after="80"/>
    </w:pPr>
  </w:style>
  <w:style w:type="paragraph" w:customStyle="1" w:styleId="List123">
    <w:name w:val="List 1 2 3"/>
    <w:basedOn w:val="Normal"/>
    <w:rsid w:val="00065F18"/>
    <w:pPr>
      <w:numPr>
        <w:numId w:val="16"/>
      </w:numPr>
      <w:spacing w:before="80" w:after="80"/>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qFormat/>
    <w:rsid w:val="00E36F9F"/>
    <w:pPr>
      <w:spacing w:before="40" w:after="40" w:line="264" w:lineRule="auto"/>
      <w:jc w:val="both"/>
    </w:pPr>
    <w:rPr>
      <w:rFonts w:ascii="Arial" w:hAnsi="Arial" w:cs="Arial"/>
      <w:sz w:val="18"/>
      <w:szCs w:val="18"/>
    </w:rPr>
  </w:style>
  <w:style w:type="character" w:styleId="FootnoteReference">
    <w:name w:val="footnote reference"/>
    <w:aliases w:val="Fago Fuﬂnotenzeichen,Fago Fußnotenzeichen,Footnotes refss,Footnote number,Footnote,4_G,Appel note de bas de page,Fago Fu?notenzeichen,Stinking Styles,fr,Fago Fuß notenzeichen,References/Footnotes"/>
    <w:qFormat/>
    <w:rsid w:val="00065F18"/>
    <w:rPr>
      <w:rFonts w:ascii="Calibri" w:hAnsi="Calibri"/>
      <w:sz w:val="24"/>
      <w:vertAlign w:val="superscript"/>
    </w:rPr>
  </w:style>
  <w:style w:type="paragraph" w:styleId="TOC1">
    <w:name w:val="toc 1"/>
    <w:basedOn w:val="Normal"/>
    <w:next w:val="Normal"/>
    <w:uiPriority w:val="39"/>
    <w:rsid w:val="00E5335C"/>
    <w:pPr>
      <w:tabs>
        <w:tab w:val="right" w:leader="dot" w:pos="9072"/>
      </w:tabs>
      <w:spacing w:before="200" w:after="60"/>
      <w:ind w:right="567"/>
    </w:pPr>
    <w:rPr>
      <w:rFonts w:ascii="Arial" w:hAnsi="Arial"/>
      <w:b/>
      <w:color w:val="3B5D1E" w:themeColor="accent4" w:themeShade="BF"/>
      <w:sz w:val="22"/>
    </w:rPr>
  </w:style>
  <w:style w:type="paragraph" w:styleId="TOC2">
    <w:name w:val="toc 2"/>
    <w:basedOn w:val="Normal"/>
    <w:next w:val="Normal"/>
    <w:uiPriority w:val="39"/>
    <w:rsid w:val="00D46E7B"/>
    <w:pPr>
      <w:tabs>
        <w:tab w:val="right" w:leader="dot" w:pos="9072"/>
      </w:tabs>
      <w:spacing w:before="60" w:after="60"/>
      <w:ind w:left="425" w:right="567"/>
    </w:pPr>
    <w:rPr>
      <w:rFonts w:ascii="Arial" w:hAnsi="Arial"/>
      <w:b/>
      <w:noProof/>
      <w:sz w:val="22"/>
    </w:rPr>
  </w:style>
  <w:style w:type="paragraph" w:styleId="TOC3">
    <w:name w:val="toc 3"/>
    <w:basedOn w:val="Normal"/>
    <w:next w:val="Normal"/>
    <w:autoRedefine/>
    <w:uiPriority w:val="39"/>
    <w:rsid w:val="003855F6"/>
    <w:pPr>
      <w:tabs>
        <w:tab w:val="right" w:leader="dot" w:pos="9072"/>
      </w:tabs>
      <w:spacing w:before="0" w:after="0"/>
      <w:ind w:left="907" w:right="567"/>
    </w:pPr>
    <w:rPr>
      <w:rFonts w:ascii="Arial" w:hAnsi="Arial"/>
      <w:noProof/>
      <w:sz w:val="22"/>
    </w:rPr>
  </w:style>
  <w:style w:type="paragraph" w:styleId="TOC4">
    <w:name w:val="toc 4"/>
    <w:basedOn w:val="Normal"/>
    <w:next w:val="Normal"/>
    <w:autoRedefine/>
    <w:uiPriority w:val="39"/>
    <w:rsid w:val="00576AAA"/>
    <w:pPr>
      <w:tabs>
        <w:tab w:val="right" w:leader="dot" w:pos="9072"/>
      </w:tabs>
      <w:spacing w:before="60" w:after="60"/>
      <w:ind w:left="1701" w:right="567"/>
    </w:pPr>
    <w:rPr>
      <w:noProof/>
    </w:rPr>
  </w:style>
  <w:style w:type="paragraph" w:styleId="TOC5">
    <w:name w:val="toc 5"/>
    <w:aliases w:val="appendix heading"/>
    <w:basedOn w:val="Normal"/>
    <w:next w:val="Normal"/>
    <w:autoRedefine/>
    <w:uiPriority w:val="39"/>
    <w:rsid w:val="00065F18"/>
    <w:pPr>
      <w:tabs>
        <w:tab w:val="right" w:leader="dot" w:pos="9072"/>
      </w:tabs>
      <w:spacing w:after="60"/>
      <w:ind w:right="567"/>
      <w:contextualSpacing/>
    </w:pPr>
    <w:rPr>
      <w:noProof/>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sz w:val="22"/>
    </w:rPr>
  </w:style>
  <w:style w:type="character" w:customStyle="1" w:styleId="Heading2Char">
    <w:name w:val="Heading 2 Char"/>
    <w:basedOn w:val="DefaultParagraphFont"/>
    <w:link w:val="Heading2"/>
    <w:rsid w:val="00C6207F"/>
    <w:rPr>
      <w:rFonts w:asciiTheme="minorHAnsi" w:hAnsiTheme="minorHAnsi" w:cs="Helvetica"/>
      <w:b/>
      <w:bCs/>
      <w:color w:val="4F7D29" w:themeColor="accent4"/>
      <w:sz w:val="28"/>
      <w:szCs w:val="28"/>
      <w:lang w:val="en"/>
    </w:rPr>
  </w:style>
  <w:style w:type="paragraph" w:customStyle="1" w:styleId="BodyTextTable">
    <w:name w:val="Body Text Table"/>
    <w:basedOn w:val="BodyText"/>
    <w:uiPriority w:val="11"/>
    <w:semiHidden/>
    <w:rsid w:val="00065F18"/>
    <w:pPr>
      <w:spacing w:after="180" w:line="260" w:lineRule="atLeast"/>
    </w:pPr>
    <w:rPr>
      <w:sz w:val="22"/>
    </w:r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numPr>
        <w:numId w:val="11"/>
      </w:numPr>
    </w:pPr>
  </w:style>
  <w:style w:type="paragraph" w:customStyle="1" w:styleId="Tablebulletlevel2">
    <w:name w:val="Table bullet level 2"/>
    <w:basedOn w:val="Tablenormal0"/>
    <w:uiPriority w:val="99"/>
    <w:semiHidden/>
    <w:rsid w:val="00065F18"/>
    <w:pPr>
      <w:numPr>
        <w:ilvl w:val="1"/>
        <w:numId w:val="11"/>
      </w:numPr>
    </w:pPr>
  </w:style>
  <w:style w:type="paragraph" w:customStyle="1" w:styleId="TableBulletListLevel3">
    <w:name w:val="Table Bullet List Level 3"/>
    <w:basedOn w:val="BodyTextTable"/>
    <w:uiPriority w:val="11"/>
    <w:semiHidden/>
    <w:rsid w:val="00065F18"/>
    <w:pPr>
      <w:numPr>
        <w:ilvl w:val="2"/>
        <w:numId w:val="11"/>
      </w:numPr>
      <w:spacing w:before="60" w:after="60"/>
    </w:pPr>
  </w:style>
  <w:style w:type="paragraph" w:customStyle="1" w:styleId="Tablelist123">
    <w:name w:val="Table list 1 2 3"/>
    <w:basedOn w:val="Tablenormal0"/>
    <w:rsid w:val="00065F18"/>
    <w:pPr>
      <w:numPr>
        <w:numId w:val="13"/>
      </w:numPr>
    </w:pPr>
  </w:style>
  <w:style w:type="paragraph" w:customStyle="1" w:styleId="Tablelist123level2">
    <w:name w:val="Table list 1 2 3 level 2"/>
    <w:basedOn w:val="Tablenormal0"/>
    <w:semiHidden/>
    <w:rsid w:val="00065F18"/>
    <w:pPr>
      <w:numPr>
        <w:ilvl w:val="1"/>
        <w:numId w:val="13"/>
      </w:numPr>
    </w:pPr>
  </w:style>
  <w:style w:type="character" w:customStyle="1" w:styleId="Heading4Char">
    <w:name w:val="Heading 4 Char"/>
    <w:basedOn w:val="DefaultParagraphFont"/>
    <w:link w:val="Heading4"/>
    <w:rsid w:val="00961BCB"/>
    <w:rPr>
      <w:rFonts w:ascii="Arial" w:hAnsi="Arial" w:cs="Arial"/>
      <w:color w:val="4F7D29" w:themeColor="accent4"/>
      <w:sz w:val="22"/>
      <w:szCs w:val="22"/>
      <w:lang w:val="en"/>
    </w:rPr>
  </w:style>
  <w:style w:type="paragraph" w:customStyle="1" w:styleId="BodyTextTableLevel1">
    <w:name w:val="Body Text Table Level 1"/>
    <w:basedOn w:val="BodyTextTable"/>
    <w:uiPriority w:val="11"/>
    <w:semiHidden/>
    <w:rsid w:val="00065F18"/>
    <w:pPr>
      <w:numPr>
        <w:numId w:val="12"/>
      </w:numPr>
    </w:pPr>
  </w:style>
  <w:style w:type="paragraph" w:customStyle="1" w:styleId="BodyTextTableLevel2">
    <w:name w:val="Body Text Table Level 2"/>
    <w:basedOn w:val="BodyTextTable"/>
    <w:uiPriority w:val="11"/>
    <w:semiHidden/>
    <w:rsid w:val="00065F18"/>
    <w:pPr>
      <w:numPr>
        <w:ilvl w:val="1"/>
        <w:numId w:val="12"/>
      </w:numPr>
    </w:pPr>
  </w:style>
  <w:style w:type="paragraph" w:customStyle="1" w:styleId="BodyTextTableLevel3">
    <w:name w:val="Body Text Table Level 3"/>
    <w:basedOn w:val="BodyTextTable"/>
    <w:uiPriority w:val="11"/>
    <w:semiHidden/>
    <w:rsid w:val="00065F18"/>
    <w:pPr>
      <w:numPr>
        <w:ilvl w:val="3"/>
        <w:numId w:val="13"/>
      </w:numPr>
    </w:pPr>
  </w:style>
  <w:style w:type="paragraph" w:styleId="Caption">
    <w:name w:val="caption"/>
    <w:basedOn w:val="Normal"/>
    <w:next w:val="Normal"/>
    <w:qFormat/>
    <w:rsid w:val="00470238"/>
    <w:pPr>
      <w:keepNext/>
      <w:spacing w:before="80" w:after="80"/>
    </w:pPr>
    <w:rPr>
      <w:rFonts w:ascii="Arial" w:hAnsi="Arial" w:cs="Arial"/>
      <w:b/>
      <w:bCs/>
      <w:sz w:val="22"/>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4"/>
      </w:numPr>
      <w:tabs>
        <w:tab w:val="left" w:pos="2268"/>
      </w:tabs>
      <w:spacing w:before="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tabs>
        <w:tab w:val="right" w:pos="9072"/>
      </w:tabs>
      <w:spacing w:before="200"/>
      <w:ind w:left="567" w:right="567" w:hanging="567"/>
    </w:pPr>
    <w:rPr>
      <w:b/>
    </w:rPr>
  </w:style>
  <w:style w:type="paragraph" w:styleId="TOC7">
    <w:name w:val="toc 7"/>
    <w:basedOn w:val="Normal"/>
    <w:next w:val="Normal"/>
    <w:autoRedefine/>
    <w:uiPriority w:val="39"/>
    <w:rsid w:val="00065F18"/>
    <w:pPr>
      <w:tabs>
        <w:tab w:val="left" w:pos="567"/>
        <w:tab w:val="right" w:pos="9072"/>
      </w:tabs>
      <w:ind w:left="567" w:right="567" w:hanging="567"/>
    </w:pPr>
  </w:style>
  <w:style w:type="paragraph" w:styleId="TOC8">
    <w:name w:val="toc 8"/>
    <w:basedOn w:val="Normal"/>
    <w:next w:val="Normal"/>
    <w:autoRedefine/>
    <w:uiPriority w:val="39"/>
    <w:rsid w:val="00065F18"/>
    <w:pPr>
      <w:tabs>
        <w:tab w:val="right" w:pos="9072"/>
      </w:tabs>
      <w:spacing w:before="200"/>
      <w:ind w:left="284" w:hanging="284"/>
    </w:pPr>
    <w:rPr>
      <w:b/>
    </w:rPr>
  </w:style>
  <w:style w:type="paragraph" w:customStyle="1" w:styleId="ListABClevel2">
    <w:name w:val="List A B C level 2"/>
    <w:basedOn w:val="Normal"/>
    <w:uiPriority w:val="1"/>
    <w:semiHidden/>
    <w:qFormat/>
    <w:rsid w:val="00065F18"/>
    <w:pPr>
      <w:numPr>
        <w:ilvl w:val="1"/>
        <w:numId w:val="15"/>
      </w:numPr>
      <w:spacing w:before="80" w:after="8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rsid w:val="007760E9"/>
    <w:rPr>
      <w:rFonts w:ascii="Arial" w:hAnsi="Arial" w:cs="Arial"/>
      <w:color w:val="4F7D29" w:themeColor="accent4"/>
      <w:lang w:val="en"/>
    </w:rPr>
  </w:style>
  <w:style w:type="paragraph" w:styleId="BalloonText">
    <w:name w:val="Balloon Text"/>
    <w:basedOn w:val="Normal"/>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semiHidden/>
    <w:qFormat/>
    <w:rsid w:val="00065F18"/>
    <w:rPr>
      <w:i/>
      <w:iCs/>
    </w:rPr>
  </w:style>
  <w:style w:type="character" w:styleId="IntenseEmphasis">
    <w:name w:val="Intense Emphasis"/>
    <w:uiPriority w:val="99"/>
    <w:semiHidden/>
    <w:qFormat/>
    <w:rsid w:val="00065F18"/>
    <w:rPr>
      <w:b/>
      <w:i/>
    </w:rPr>
  </w:style>
  <w:style w:type="paragraph" w:styleId="ListParagraph">
    <w:name w:val="List Paragraph"/>
    <w:aliases w:val="List Paragraph numbered,List Paragraph1,List Bullet indent,Level 3,Rec para,List 1,Other List,FooterText,numbered,Paragraphe de liste1,Bulletr List Paragraph,列出段落,列出段落1,Listeafsnit1,Parágrafo da Lista1,List Paragraph2,Bullets,Bullet OSM,L"/>
    <w:basedOn w:val="List123"/>
    <w:link w:val="ListParagraphChar"/>
    <w:uiPriority w:val="34"/>
    <w:qFormat/>
    <w:rsid w:val="00C5028E"/>
    <w:pPr>
      <w:numPr>
        <w:numId w:val="23"/>
      </w:numPr>
    </w:pPr>
  </w:style>
  <w:style w:type="character" w:customStyle="1" w:styleId="Heading5Char">
    <w:name w:val="Heading 5 Char"/>
    <w:basedOn w:val="DefaultParagraphFont"/>
    <w:link w:val="Heading5"/>
    <w:uiPriority w:val="1"/>
    <w:semiHidden/>
    <w:rsid w:val="00065F18"/>
    <w:rPr>
      <w:rFonts w:eastAsiaTheme="minorHAnsi"/>
      <w:b/>
      <w:bCs/>
      <w:iCs/>
      <w:szCs w:val="26"/>
      <w:lang w:eastAsia="en-US"/>
    </w:rPr>
  </w:style>
  <w:style w:type="character" w:styleId="SubtleReference">
    <w:name w:val="Subtle Reference"/>
    <w:basedOn w:val="DefaultParagraphFont"/>
    <w:uiPriority w:val="99"/>
    <w:semiHidden/>
    <w:qFormat/>
    <w:rsid w:val="00065F18"/>
    <w:rPr>
      <w:rFonts w:ascii="Calibri" w:hAnsi="Calibri"/>
      <w:smallCaps/>
      <w:color w:val="A42F13" w:themeColor="accent2"/>
      <w:u w:val="single"/>
    </w:rPr>
  </w:style>
  <w:style w:type="character" w:styleId="BookTitle">
    <w:name w:val="Book Title"/>
    <w:basedOn w:val="DefaultParagraphFont"/>
    <w:uiPriority w:val="33"/>
    <w:semiHidden/>
    <w:qFormat/>
    <w:rsid w:val="00065F18"/>
    <w:rPr>
      <w:rFonts w:ascii="Calibri" w:hAnsi="Calibri"/>
      <w:b/>
      <w:bCs/>
      <w:smallCaps/>
      <w:spacing w:val="5"/>
    </w:rPr>
  </w:style>
  <w:style w:type="character" w:styleId="IntenseReference">
    <w:name w:val="Intense Reference"/>
    <w:basedOn w:val="DefaultParagraphFont"/>
    <w:uiPriority w:val="99"/>
    <w:semiHidden/>
    <w:qFormat/>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99"/>
    <w:rsid w:val="00065F18"/>
    <w:rPr>
      <w:rFonts w:eastAsiaTheme="minorHAnsi"/>
      <w:lang w:eastAsia="en-US"/>
    </w:rPr>
  </w:style>
  <w:style w:type="paragraph" w:styleId="IntenseQuote">
    <w:name w:val="Intense Quote"/>
    <w:basedOn w:val="Normal"/>
    <w:next w:val="Normal"/>
    <w:link w:val="IntenseQuoteChar"/>
    <w:uiPriority w:val="99"/>
    <w:semiHidden/>
    <w:qFormat/>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semiHidden/>
    <w:rsid w:val="00065F18"/>
    <w:rPr>
      <w:rFonts w:eastAsiaTheme="minorHAnsi"/>
      <w:b/>
      <w:bCs/>
      <w:i/>
      <w:iCs/>
      <w:color w:val="1F546B" w:themeColor="text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link w:val="TablenormalChar"/>
    <w:qFormat/>
    <w:rsid w:val="0057660B"/>
    <w:pPr>
      <w:spacing w:after="120"/>
    </w:pPr>
    <w:rPr>
      <w:rFonts w:ascii="Arial" w:hAnsi="Arial" w:cs="Arial"/>
      <w:sz w:val="20"/>
      <w:szCs w:val="20"/>
    </w:rPr>
  </w:style>
  <w:style w:type="character" w:customStyle="1" w:styleId="Heading6Char">
    <w:name w:val="Heading 6 Char"/>
    <w:basedOn w:val="DefaultParagraphFont"/>
    <w:link w:val="Heading6"/>
    <w:uiPriority w:val="1"/>
    <w:semiHidden/>
    <w:rsid w:val="00065F18"/>
    <w:rPr>
      <w:rFonts w:eastAsiaTheme="minorHAnsi"/>
      <w:b/>
      <w:bCs/>
      <w:i/>
      <w:szCs w:val="22"/>
      <w:lang w:eastAsia="en-US"/>
    </w:rPr>
  </w:style>
  <w:style w:type="paragraph" w:customStyle="1" w:styleId="ListABClevel3">
    <w:name w:val="List A B C level 3"/>
    <w:basedOn w:val="Normal"/>
    <w:uiPriority w:val="1"/>
    <w:semiHidden/>
    <w:qFormat/>
    <w:rsid w:val="00065F18"/>
    <w:pPr>
      <w:numPr>
        <w:ilvl w:val="2"/>
        <w:numId w:val="15"/>
      </w:numPr>
      <w:spacing w:before="80" w:after="80"/>
    </w:pPr>
  </w:style>
  <w:style w:type="paragraph" w:customStyle="1" w:styleId="List123level2">
    <w:name w:val="List 1 2 3 level 2"/>
    <w:basedOn w:val="Normal"/>
    <w:uiPriority w:val="1"/>
    <w:semiHidden/>
    <w:qFormat/>
    <w:rsid w:val="00FF3414"/>
    <w:pPr>
      <w:numPr>
        <w:ilvl w:val="1"/>
        <w:numId w:val="16"/>
      </w:numPr>
      <w:spacing w:before="80" w:after="80"/>
    </w:pPr>
  </w:style>
  <w:style w:type="paragraph" w:customStyle="1" w:styleId="List123level3">
    <w:name w:val="List 1 2 3 level 3"/>
    <w:basedOn w:val="Normal"/>
    <w:uiPriority w:val="1"/>
    <w:semiHidden/>
    <w:qFormat/>
    <w:rsid w:val="00FF3414"/>
    <w:pPr>
      <w:numPr>
        <w:ilvl w:val="2"/>
        <w:numId w:val="16"/>
      </w:numPr>
      <w:spacing w:before="80" w:after="80"/>
    </w:pPr>
  </w:style>
  <w:style w:type="paragraph" w:customStyle="1" w:styleId="Legislationsection">
    <w:name w:val="Legislation section"/>
    <w:basedOn w:val="Normal"/>
    <w:semiHidden/>
    <w:qFormat/>
    <w:rsid w:val="00ED4356"/>
    <w:pPr>
      <w:keepNext/>
      <w:numPr>
        <w:numId w:val="17"/>
      </w:numPr>
      <w:tabs>
        <w:tab w:val="left" w:pos="567"/>
      </w:tabs>
      <w:spacing w:after="60"/>
    </w:pPr>
    <w:rPr>
      <w:b/>
      <w:sz w:val="22"/>
    </w:rPr>
  </w:style>
  <w:style w:type="paragraph" w:customStyle="1" w:styleId="Legislationnumber">
    <w:name w:val="Legislation number"/>
    <w:basedOn w:val="Normal"/>
    <w:semiHidden/>
    <w:qFormat/>
    <w:rsid w:val="00054574"/>
    <w:pPr>
      <w:numPr>
        <w:ilvl w:val="1"/>
        <w:numId w:val="17"/>
      </w:numPr>
      <w:tabs>
        <w:tab w:val="left" w:pos="567"/>
      </w:tabs>
      <w:spacing w:before="60" w:after="60"/>
    </w:pPr>
    <w:rPr>
      <w:sz w:val="22"/>
    </w:rPr>
  </w:style>
  <w:style w:type="paragraph" w:customStyle="1" w:styleId="Legislationa">
    <w:name w:val="Legislation (a)"/>
    <w:basedOn w:val="Normal"/>
    <w:semiHidden/>
    <w:qFormat/>
    <w:rsid w:val="00065F18"/>
    <w:pPr>
      <w:numPr>
        <w:ilvl w:val="2"/>
        <w:numId w:val="17"/>
      </w:numPr>
      <w:spacing w:before="60" w:after="60"/>
    </w:pPr>
    <w:rPr>
      <w:sz w:val="22"/>
    </w:rPr>
  </w:style>
  <w:style w:type="paragraph" w:customStyle="1" w:styleId="Legislationi">
    <w:name w:val="Legislation (i)"/>
    <w:basedOn w:val="Normal"/>
    <w:semiHidden/>
    <w:qFormat/>
    <w:rsid w:val="00065F18"/>
    <w:pPr>
      <w:numPr>
        <w:ilvl w:val="3"/>
        <w:numId w:val="17"/>
      </w:numPr>
      <w:spacing w:before="60" w:after="60"/>
    </w:pPr>
    <w:rPr>
      <w:sz w:val="22"/>
    </w:rPr>
  </w:style>
  <w:style w:type="paragraph" w:customStyle="1" w:styleId="Numberedparaindentonly">
    <w:name w:val="Numbered para indent only"/>
    <w:basedOn w:val="Normal"/>
    <w:semiHidden/>
    <w:qFormat/>
    <w:rsid w:val="00065F18"/>
    <w:pPr>
      <w:spacing w:after="120"/>
      <w:ind w:left="567"/>
    </w:pPr>
  </w:style>
  <w:style w:type="paragraph" w:customStyle="1" w:styleId="Draftingnote">
    <w:name w:val="Drafting note"/>
    <w:basedOn w:val="Normal"/>
    <w:qFormat/>
    <w:rsid w:val="00A8052A"/>
    <w:pPr>
      <w:spacing w:before="0" w:after="0"/>
      <w:ind w:left="567"/>
    </w:pPr>
    <w:rPr>
      <w:color w:val="0070C0"/>
    </w:rPr>
  </w:style>
  <w:style w:type="paragraph" w:customStyle="1" w:styleId="Page">
    <w:name w:val="Page"/>
    <w:basedOn w:val="Draftingnote"/>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8"/>
      </w:numPr>
      <w:spacing w:after="120"/>
    </w:pPr>
  </w:style>
  <w:style w:type="paragraph" w:customStyle="1" w:styleId="Numberedpara2level2a">
    <w:name w:val="Numbered para (2) level 2 (a)"/>
    <w:basedOn w:val="Normal"/>
    <w:semiHidden/>
    <w:qFormat/>
    <w:rsid w:val="00065F18"/>
    <w:pPr>
      <w:numPr>
        <w:ilvl w:val="1"/>
        <w:numId w:val="18"/>
      </w:numPr>
      <w:spacing w:after="120"/>
    </w:pPr>
  </w:style>
  <w:style w:type="paragraph" w:customStyle="1" w:styleId="Numberedpara2level3i">
    <w:name w:val="Numbered para (2) level 3 (i)"/>
    <w:basedOn w:val="Normal"/>
    <w:semiHidden/>
    <w:qFormat/>
    <w:rsid w:val="00065F18"/>
    <w:pPr>
      <w:numPr>
        <w:ilvl w:val="2"/>
        <w:numId w:val="18"/>
      </w:numPr>
      <w:spacing w:after="120"/>
    </w:pPr>
  </w:style>
  <w:style w:type="paragraph" w:customStyle="1" w:styleId="Title2">
    <w:name w:val="Title 2"/>
    <w:basedOn w:val="Title"/>
    <w:qFormat/>
    <w:rsid w:val="00065F18"/>
    <w:rPr>
      <w:sz w:val="52"/>
    </w:rPr>
  </w:style>
  <w:style w:type="paragraph" w:customStyle="1" w:styleId="Numberedpara2heading">
    <w:name w:val="Numbered para (2) heading"/>
    <w:basedOn w:val="Normal"/>
    <w:semiHidden/>
    <w:qFormat/>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rsid w:val="00065F18"/>
    <w:rPr>
      <w:rFonts w:eastAsiaTheme="minorHAnsi"/>
      <w:i/>
      <w:sz w:val="20"/>
      <w:lang w:eastAsia="en-US"/>
    </w:rPr>
  </w:style>
  <w:style w:type="character" w:customStyle="1" w:styleId="Footersecurityclassification">
    <w:name w:val="Footer security classification"/>
    <w:basedOn w:val="DefaultParagraphFont"/>
    <w:uiPriority w:val="1"/>
    <w:qFormat/>
    <w:rsid w:val="00065F18"/>
    <w:rPr>
      <w:b/>
      <w:i/>
      <w:caps/>
      <w:smallCaps w:val="0"/>
      <w:sz w:val="22"/>
    </w:rPr>
  </w:style>
  <w:style w:type="paragraph" w:customStyle="1" w:styleId="Numberedpara1level211">
    <w:name w:val="Numbered para (1) level 2 (1.1)"/>
    <w:basedOn w:val="Normal"/>
    <w:semiHidden/>
    <w:rsid w:val="00065F18"/>
    <w:pPr>
      <w:numPr>
        <w:ilvl w:val="1"/>
        <w:numId w:val="19"/>
      </w:numPr>
      <w:spacing w:after="120"/>
    </w:pPr>
  </w:style>
  <w:style w:type="paragraph" w:customStyle="1" w:styleId="Numberedpara11headingwithnumber">
    <w:name w:val="Numbered para (1) 1 (heading with number)"/>
    <w:basedOn w:val="Normal"/>
    <w:semiHidden/>
    <w:qFormat/>
    <w:rsid w:val="00ED4356"/>
    <w:pPr>
      <w:keepNext/>
      <w:numPr>
        <w:numId w:val="19"/>
      </w:numPr>
      <w:spacing w:before="240" w:after="12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20"/>
      </w:numPr>
      <w:spacing w:after="120"/>
    </w:pPr>
  </w:style>
  <w:style w:type="paragraph" w:customStyle="1" w:styleId="Numberedpara3level211">
    <w:name w:val="Numbered para (3) level 2 (1.1)"/>
    <w:basedOn w:val="Normal"/>
    <w:semiHidden/>
    <w:qFormat/>
    <w:rsid w:val="004F2E8A"/>
    <w:pPr>
      <w:numPr>
        <w:ilvl w:val="1"/>
        <w:numId w:val="20"/>
      </w:numPr>
      <w:spacing w:after="120"/>
    </w:pPr>
  </w:style>
  <w:style w:type="paragraph" w:customStyle="1" w:styleId="Numberedpara3level3111">
    <w:name w:val="Numbered para (3) level 3 (1.1.1)"/>
    <w:basedOn w:val="Normal"/>
    <w:semiHidden/>
    <w:qFormat/>
    <w:rsid w:val="004F2E8A"/>
    <w:pPr>
      <w:numPr>
        <w:ilvl w:val="2"/>
        <w:numId w:val="20"/>
      </w:numPr>
      <w:spacing w:after="12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qFormat/>
    <w:rsid w:val="00C90217"/>
    <w:rPr>
      <w:i/>
      <w:color w:val="1F546B" w:themeColor="text2"/>
      <w:u w:val="single"/>
    </w:rPr>
  </w:style>
  <w:style w:type="paragraph" w:styleId="CommentText">
    <w:name w:val="annotation text"/>
    <w:basedOn w:val="Normal"/>
    <w:link w:val="CommentTextChar"/>
    <w:uiPriority w:val="99"/>
    <w:unhideWhenUsed/>
    <w:rsid w:val="00781662"/>
    <w:rPr>
      <w:sz w:val="20"/>
      <w:szCs w:val="20"/>
    </w:rPr>
  </w:style>
  <w:style w:type="character" w:customStyle="1" w:styleId="CommentTextChar">
    <w:name w:val="Comment Text Char"/>
    <w:basedOn w:val="DefaultParagraphFont"/>
    <w:link w:val="CommentText"/>
    <w:uiPriority w:val="99"/>
    <w:rsid w:val="00781662"/>
    <w:rPr>
      <w:sz w:val="20"/>
      <w:szCs w:val="20"/>
      <w:lang w:eastAsia="en-US"/>
    </w:rPr>
  </w:style>
  <w:style w:type="paragraph" w:styleId="CommentSubject">
    <w:name w:val="annotation subject"/>
    <w:basedOn w:val="CommentText"/>
    <w:next w:val="CommentText"/>
    <w:link w:val="CommentSubjectChar"/>
    <w:uiPriority w:val="99"/>
    <w:semiHidden/>
    <w:unhideWhenUsed/>
    <w:rsid w:val="00781662"/>
    <w:rPr>
      <w:b/>
      <w:bCs/>
    </w:rPr>
  </w:style>
  <w:style w:type="character" w:customStyle="1" w:styleId="CommentSubjectChar">
    <w:name w:val="Comment Subject Char"/>
    <w:basedOn w:val="CommentTextChar"/>
    <w:link w:val="CommentSubject"/>
    <w:uiPriority w:val="99"/>
    <w:semiHidden/>
    <w:rsid w:val="00781662"/>
    <w:rPr>
      <w:b/>
      <w:bCs/>
      <w:sz w:val="20"/>
      <w:szCs w:val="20"/>
      <w:lang w:eastAsia="en-US"/>
    </w:rPr>
  </w:style>
  <w:style w:type="paragraph" w:customStyle="1" w:styleId="pf0">
    <w:name w:val="pf0"/>
    <w:basedOn w:val="Normal"/>
    <w:rsid w:val="00090026"/>
    <w:pPr>
      <w:keepLines w:val="0"/>
      <w:spacing w:before="100" w:beforeAutospacing="1" w:after="100" w:afterAutospacing="1"/>
    </w:pPr>
    <w:rPr>
      <w:rFonts w:ascii="Times New Roman" w:eastAsia="Times New Roman" w:hAnsi="Times New Roman"/>
      <w:lang w:eastAsia="en-NZ"/>
    </w:rPr>
  </w:style>
  <w:style w:type="character" w:customStyle="1" w:styleId="cf01">
    <w:name w:val="cf01"/>
    <w:basedOn w:val="DefaultParagraphFont"/>
    <w:rsid w:val="00090026"/>
    <w:rPr>
      <w:rFonts w:ascii="Segoe UI" w:hAnsi="Segoe UI" w:cs="Segoe UI" w:hint="default"/>
      <w:sz w:val="18"/>
      <w:szCs w:val="18"/>
    </w:rPr>
  </w:style>
  <w:style w:type="character" w:styleId="UnresolvedMention">
    <w:name w:val="Unresolved Mention"/>
    <w:basedOn w:val="DefaultParagraphFont"/>
    <w:uiPriority w:val="99"/>
    <w:unhideWhenUsed/>
    <w:rsid w:val="00DC078B"/>
    <w:rPr>
      <w:color w:val="808080"/>
      <w:shd w:val="clear" w:color="auto" w:fill="E6E6E6"/>
    </w:rPr>
  </w:style>
  <w:style w:type="character" w:customStyle="1" w:styleId="normaltextrun">
    <w:name w:val="normaltextrun"/>
    <w:basedOn w:val="DefaultParagraphFont"/>
    <w:rsid w:val="00904745"/>
  </w:style>
  <w:style w:type="character" w:customStyle="1" w:styleId="ListParagraphChar">
    <w:name w:val="List Paragraph Char"/>
    <w:aliases w:val="List Paragraph numbered Char,List Paragraph1 Char,List Bullet indent Char,Level 3 Char,Rec para Char,List 1 Char,Other List Char,FooterText Char,numbered Char,Paragraphe de liste1 Char,Bulletr List Paragraph Char,列出段落 Char,列出段落1 Char"/>
    <w:basedOn w:val="DefaultParagraphFont"/>
    <w:link w:val="ListParagraph"/>
    <w:uiPriority w:val="34"/>
    <w:rsid w:val="00404160"/>
    <w:rPr>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E36F9F"/>
    <w:rPr>
      <w:rFonts w:ascii="Arial" w:hAnsi="Arial" w:cs="Arial"/>
      <w:sz w:val="18"/>
      <w:szCs w:val="18"/>
      <w:lang w:eastAsia="en-US"/>
    </w:rPr>
  </w:style>
  <w:style w:type="character" w:customStyle="1" w:styleId="details">
    <w:name w:val="details"/>
    <w:basedOn w:val="DefaultParagraphFont"/>
    <w:rsid w:val="000B5C7E"/>
  </w:style>
  <w:style w:type="table" w:styleId="TableGridLight">
    <w:name w:val="Grid Table Light"/>
    <w:basedOn w:val="TableNormal"/>
    <w:uiPriority w:val="40"/>
    <w:rsid w:val="000B5C7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numbers">
    <w:name w:val="Para numbers"/>
    <w:basedOn w:val="ListParagraph"/>
    <w:link w:val="ParanumbersChar"/>
    <w:qFormat/>
    <w:rsid w:val="000B5C7E"/>
    <w:pPr>
      <w:numPr>
        <w:numId w:val="21"/>
      </w:numPr>
      <w:spacing w:before="120" w:after="0" w:line="360" w:lineRule="auto"/>
    </w:pPr>
    <w:rPr>
      <w:shd w:val="clear" w:color="auto" w:fill="FFFFFF"/>
    </w:rPr>
  </w:style>
  <w:style w:type="character" w:customStyle="1" w:styleId="ParanumbersChar">
    <w:name w:val="Para numbers Char"/>
    <w:basedOn w:val="DefaultParagraphFont"/>
    <w:link w:val="Paranumbers"/>
    <w:rsid w:val="000B5C7E"/>
    <w:rPr>
      <w:lang w:eastAsia="en-US"/>
    </w:rPr>
  </w:style>
  <w:style w:type="character" w:customStyle="1" w:styleId="eop">
    <w:name w:val="eop"/>
    <w:basedOn w:val="DefaultParagraphFont"/>
    <w:rsid w:val="000B5C7E"/>
  </w:style>
  <w:style w:type="paragraph" w:customStyle="1" w:styleId="Numberedbody">
    <w:name w:val="Numbered body"/>
    <w:basedOn w:val="ListParagraph"/>
    <w:link w:val="NumberedbodyChar"/>
    <w:qFormat/>
    <w:rsid w:val="00912A99"/>
    <w:pPr>
      <w:keepLines w:val="0"/>
      <w:numPr>
        <w:numId w:val="22"/>
      </w:numPr>
      <w:spacing w:before="120" w:after="240" w:line="276" w:lineRule="auto"/>
      <w:jc w:val="both"/>
    </w:pPr>
    <w:rPr>
      <w:rFonts w:asciiTheme="minorHAnsi" w:hAnsiTheme="minorHAnsi"/>
      <w:sz w:val="22"/>
      <w:szCs w:val="22"/>
    </w:rPr>
  </w:style>
  <w:style w:type="character" w:customStyle="1" w:styleId="NumberedbodyChar">
    <w:name w:val="Numbered body Char"/>
    <w:basedOn w:val="ListParagraphChar"/>
    <w:link w:val="Numberedbody"/>
    <w:rsid w:val="000B5C7E"/>
    <w:rPr>
      <w:rFonts w:asciiTheme="minorHAnsi" w:hAnsiTheme="minorHAnsi"/>
      <w:sz w:val="22"/>
      <w:szCs w:val="22"/>
      <w:lang w:eastAsia="en-US"/>
    </w:rPr>
  </w:style>
  <w:style w:type="paragraph" w:styleId="Revision">
    <w:name w:val="Revision"/>
    <w:hidden/>
    <w:uiPriority w:val="99"/>
    <w:semiHidden/>
    <w:rsid w:val="003028BE"/>
    <w:pPr>
      <w:spacing w:before="0" w:after="0"/>
    </w:pPr>
    <w:rPr>
      <w:lang w:eastAsia="en-US"/>
    </w:rPr>
  </w:style>
  <w:style w:type="paragraph" w:styleId="TOCHeading">
    <w:name w:val="TOC Heading"/>
    <w:basedOn w:val="Heading1"/>
    <w:next w:val="Normal"/>
    <w:uiPriority w:val="39"/>
    <w:unhideWhenUsed/>
    <w:qFormat/>
    <w:rsid w:val="00AD59FE"/>
    <w:pPr>
      <w:keepLines/>
      <w:autoSpaceDE/>
      <w:autoSpaceDN/>
      <w:adjustRightInd/>
      <w:spacing w:line="259" w:lineRule="auto"/>
      <w:outlineLvl w:val="9"/>
    </w:pPr>
    <w:rPr>
      <w:rFonts w:asciiTheme="majorHAnsi" w:eastAsiaTheme="majorEastAsia" w:hAnsiTheme="majorHAnsi" w:cstheme="majorBidi"/>
      <w:b w:val="0"/>
      <w:color w:val="42A9B3" w:themeColor="accent1" w:themeShade="BF"/>
      <w:sz w:val="32"/>
      <w:szCs w:val="32"/>
      <w:lang w:eastAsia="en-US"/>
    </w:rPr>
  </w:style>
  <w:style w:type="character" w:customStyle="1" w:styleId="contentpasted1">
    <w:name w:val="contentpasted1"/>
    <w:basedOn w:val="DefaultParagraphFont"/>
    <w:rsid w:val="00E2612C"/>
  </w:style>
  <w:style w:type="character" w:customStyle="1" w:styleId="cf11">
    <w:name w:val="cf11"/>
    <w:basedOn w:val="DefaultParagraphFont"/>
    <w:rsid w:val="001276E8"/>
    <w:rPr>
      <w:rFonts w:ascii="Segoe UI" w:hAnsi="Segoe UI" w:cs="Segoe UI" w:hint="default"/>
      <w:sz w:val="18"/>
      <w:szCs w:val="18"/>
    </w:rPr>
  </w:style>
  <w:style w:type="paragraph" w:customStyle="1" w:styleId="ReportBody">
    <w:name w:val="Report Body"/>
    <w:basedOn w:val="Normal"/>
    <w:qFormat/>
    <w:rsid w:val="001276E8"/>
    <w:pPr>
      <w:keepLines w:val="0"/>
      <w:spacing w:after="120"/>
    </w:pPr>
    <w:rPr>
      <w:rFonts w:asciiTheme="minorHAnsi" w:eastAsia="Times New Roman" w:hAnsiTheme="minorHAnsi" w:cs="Arial"/>
      <w:color w:val="000000"/>
      <w:kern w:val="22"/>
      <w:sz w:val="22"/>
      <w:szCs w:val="20"/>
      <w:lang w:eastAsia="en-NZ"/>
    </w:rPr>
  </w:style>
  <w:style w:type="paragraph" w:customStyle="1" w:styleId="ReportBody2">
    <w:name w:val="Report Body 2"/>
    <w:basedOn w:val="ReportBody"/>
    <w:qFormat/>
    <w:rsid w:val="001276E8"/>
    <w:pPr>
      <w:numPr>
        <w:ilvl w:val="1"/>
      </w:numPr>
      <w:tabs>
        <w:tab w:val="num" w:pos="360"/>
        <w:tab w:val="num" w:pos="425"/>
        <w:tab w:val="num" w:pos="1209"/>
      </w:tabs>
      <w:ind w:left="1209" w:hanging="360"/>
    </w:pPr>
  </w:style>
  <w:style w:type="paragraph" w:customStyle="1" w:styleId="text">
    <w:name w:val="text"/>
    <w:basedOn w:val="Normal"/>
    <w:rsid w:val="00BC1A14"/>
    <w:pPr>
      <w:keepLines w:val="0"/>
      <w:spacing w:before="100" w:beforeAutospacing="1" w:after="100" w:afterAutospacing="1"/>
    </w:pPr>
    <w:rPr>
      <w:rFonts w:ascii="Times New Roman" w:eastAsia="Times New Roman" w:hAnsi="Times New Roman"/>
      <w:lang w:eastAsia="en-NZ"/>
    </w:rPr>
  </w:style>
  <w:style w:type="character" w:customStyle="1" w:styleId="label">
    <w:name w:val="label"/>
    <w:basedOn w:val="DefaultParagraphFont"/>
    <w:rsid w:val="00BC1A14"/>
  </w:style>
  <w:style w:type="paragraph" w:customStyle="1" w:styleId="Style2">
    <w:name w:val="Style2"/>
    <w:basedOn w:val="ListParagraph"/>
    <w:rsid w:val="002237B7"/>
    <w:pPr>
      <w:keepLines w:val="0"/>
      <w:numPr>
        <w:numId w:val="25"/>
      </w:numPr>
      <w:spacing w:line="276" w:lineRule="auto"/>
      <w:jc w:val="both"/>
    </w:pPr>
    <w:rPr>
      <w:rFonts w:asciiTheme="minorHAnsi" w:hAnsiTheme="minorHAnsi"/>
      <w:b/>
      <w:bCs/>
      <w:color w:val="4F7D29" w:themeColor="accent4"/>
      <w:sz w:val="40"/>
      <w:szCs w:val="40"/>
    </w:rPr>
  </w:style>
  <w:style w:type="paragraph" w:customStyle="1" w:styleId="Style3">
    <w:name w:val="Style3"/>
    <w:basedOn w:val="ListParagraph"/>
    <w:rsid w:val="002237B7"/>
    <w:pPr>
      <w:keepLines w:val="0"/>
      <w:numPr>
        <w:ilvl w:val="1"/>
        <w:numId w:val="25"/>
      </w:numPr>
      <w:spacing w:line="276" w:lineRule="auto"/>
      <w:jc w:val="both"/>
    </w:pPr>
    <w:rPr>
      <w:rFonts w:asciiTheme="minorHAnsi" w:hAnsiTheme="minorHAnsi"/>
      <w:b/>
      <w:bCs/>
      <w:sz w:val="32"/>
      <w:szCs w:val="32"/>
    </w:rPr>
  </w:style>
  <w:style w:type="paragraph" w:customStyle="1" w:styleId="Style4">
    <w:name w:val="Style4"/>
    <w:basedOn w:val="ListParagraph"/>
    <w:rsid w:val="002237B7"/>
    <w:pPr>
      <w:keepLines w:val="0"/>
      <w:numPr>
        <w:ilvl w:val="2"/>
        <w:numId w:val="25"/>
      </w:numPr>
      <w:spacing w:line="276" w:lineRule="auto"/>
      <w:jc w:val="both"/>
    </w:pPr>
    <w:rPr>
      <w:rFonts w:asciiTheme="minorHAnsi" w:hAnsiTheme="minorHAnsi"/>
      <w:b/>
      <w:bCs/>
      <w:sz w:val="28"/>
      <w:szCs w:val="28"/>
    </w:rPr>
  </w:style>
  <w:style w:type="paragraph" w:customStyle="1" w:styleId="Heading03">
    <w:name w:val="Heading 03"/>
    <w:basedOn w:val="Style3"/>
    <w:link w:val="Heading03Char"/>
    <w:qFormat/>
    <w:rsid w:val="002237B7"/>
    <w:pPr>
      <w:keepNext/>
      <w:keepLines/>
      <w:spacing w:before="120" w:after="240"/>
      <w:jc w:val="left"/>
    </w:pPr>
    <w:rPr>
      <w:bCs w:val="0"/>
    </w:rPr>
  </w:style>
  <w:style w:type="character" w:customStyle="1" w:styleId="Heading03Char">
    <w:name w:val="Heading 03 Char"/>
    <w:basedOn w:val="DefaultParagraphFont"/>
    <w:link w:val="Heading03"/>
    <w:rsid w:val="002237B7"/>
    <w:rPr>
      <w:rFonts w:asciiTheme="minorHAnsi" w:hAnsiTheme="minorHAnsi"/>
      <w:b/>
      <w:sz w:val="32"/>
      <w:szCs w:val="32"/>
      <w:lang w:eastAsia="en-US"/>
    </w:rPr>
  </w:style>
  <w:style w:type="paragraph" w:customStyle="1" w:styleId="Numberedtext">
    <w:name w:val="Numbered text"/>
    <w:basedOn w:val="Normal"/>
    <w:rsid w:val="002237B7"/>
    <w:pPr>
      <w:keepNext/>
      <w:numPr>
        <w:ilvl w:val="3"/>
        <w:numId w:val="25"/>
      </w:numPr>
      <w:spacing w:line="276" w:lineRule="auto"/>
    </w:pPr>
    <w:rPr>
      <w:rFonts w:asciiTheme="minorHAnsi" w:hAnsiTheme="minorHAnsi"/>
      <w:sz w:val="22"/>
      <w:szCs w:val="22"/>
    </w:rPr>
  </w:style>
  <w:style w:type="paragraph" w:customStyle="1" w:styleId="Style5">
    <w:name w:val="Style5"/>
    <w:basedOn w:val="ListParagraph"/>
    <w:uiPriority w:val="1"/>
    <w:rsid w:val="002237B7"/>
    <w:pPr>
      <w:keepLines w:val="0"/>
      <w:numPr>
        <w:numId w:val="24"/>
      </w:numPr>
      <w:spacing w:line="276" w:lineRule="auto"/>
      <w:jc w:val="both"/>
    </w:pPr>
    <w:rPr>
      <w:rFonts w:asciiTheme="minorHAnsi" w:hAnsiTheme="minorHAnsi"/>
      <w:b/>
      <w:bCs/>
      <w:i/>
      <w:iCs/>
      <w:sz w:val="22"/>
      <w:szCs w:val="22"/>
    </w:rPr>
  </w:style>
  <w:style w:type="paragraph" w:customStyle="1" w:styleId="ReportParagraph">
    <w:name w:val="ReportParagraph"/>
    <w:basedOn w:val="ListParagraph"/>
    <w:link w:val="ReportParagraphChar"/>
    <w:qFormat/>
    <w:rsid w:val="008C0706"/>
    <w:pPr>
      <w:numPr>
        <w:numId w:val="26"/>
      </w:numPr>
      <w:spacing w:before="240" w:after="240" w:line="276" w:lineRule="auto"/>
      <w:jc w:val="both"/>
    </w:pPr>
    <w:rPr>
      <w:rFonts w:ascii="Arial" w:hAnsi="Arial" w:cs="Arial"/>
      <w:sz w:val="22"/>
      <w:szCs w:val="22"/>
    </w:rPr>
  </w:style>
  <w:style w:type="paragraph" w:customStyle="1" w:styleId="Quotation">
    <w:name w:val="Quotation"/>
    <w:basedOn w:val="Normal"/>
    <w:link w:val="QuotationChar"/>
    <w:qFormat/>
    <w:rsid w:val="008A267E"/>
    <w:pPr>
      <w:spacing w:before="240" w:line="276" w:lineRule="auto"/>
      <w:ind w:left="1418" w:right="56"/>
    </w:pPr>
    <w:rPr>
      <w:rFonts w:ascii="Arial" w:hAnsi="Arial" w:cs="Arial"/>
      <w:sz w:val="22"/>
      <w:szCs w:val="22"/>
    </w:rPr>
  </w:style>
  <w:style w:type="character" w:customStyle="1" w:styleId="ReportParagraphChar">
    <w:name w:val="ReportParagraph Char"/>
    <w:basedOn w:val="ListParagraphChar"/>
    <w:link w:val="ReportParagraph"/>
    <w:rsid w:val="008C0706"/>
    <w:rPr>
      <w:rFonts w:ascii="Arial" w:hAnsi="Arial" w:cs="Arial"/>
      <w:sz w:val="22"/>
      <w:szCs w:val="22"/>
      <w:lang w:eastAsia="en-US"/>
    </w:rPr>
  </w:style>
  <w:style w:type="character" w:customStyle="1" w:styleId="QuotationChar">
    <w:name w:val="Quotation Char"/>
    <w:basedOn w:val="ReportParagraphChar"/>
    <w:link w:val="Quotation"/>
    <w:rsid w:val="00AA5A32"/>
    <w:rPr>
      <w:rFonts w:ascii="Arial" w:hAnsi="Arial" w:cs="Arial"/>
      <w:sz w:val="22"/>
      <w:szCs w:val="22"/>
      <w:lang w:eastAsia="en-US"/>
    </w:rPr>
  </w:style>
  <w:style w:type="paragraph" w:customStyle="1" w:styleId="Spacer">
    <w:name w:val="Spacer"/>
    <w:basedOn w:val="Normal"/>
    <w:qFormat/>
    <w:rsid w:val="004E3292"/>
    <w:pPr>
      <w:spacing w:line="240" w:lineRule="atLeast"/>
      <w:ind w:left="567"/>
    </w:pPr>
  </w:style>
  <w:style w:type="paragraph" w:customStyle="1" w:styleId="msonormal0">
    <w:name w:val="msonormal"/>
    <w:basedOn w:val="Normal"/>
    <w:rsid w:val="004E3292"/>
    <w:pPr>
      <w:keepLines w:val="0"/>
      <w:spacing w:before="100" w:beforeAutospacing="1" w:after="100" w:afterAutospacing="1"/>
      <w:ind w:left="567"/>
    </w:pPr>
    <w:rPr>
      <w:rFonts w:ascii="Times New Roman" w:eastAsia="Times New Roman" w:hAnsi="Times New Roman"/>
      <w:color w:val="0070C0"/>
      <w:lang w:eastAsia="en-NZ"/>
    </w:rPr>
  </w:style>
  <w:style w:type="paragraph" w:customStyle="1" w:styleId="paragraph">
    <w:name w:val="paragraph"/>
    <w:basedOn w:val="Normal"/>
    <w:rsid w:val="004E3292"/>
    <w:pPr>
      <w:keepLines w:val="0"/>
      <w:spacing w:before="100" w:beforeAutospacing="1" w:after="100" w:afterAutospacing="1"/>
      <w:ind w:left="567"/>
    </w:pPr>
    <w:rPr>
      <w:rFonts w:ascii="Times New Roman" w:eastAsia="Times New Roman" w:hAnsi="Times New Roman"/>
      <w:color w:val="0070C0"/>
      <w:lang w:eastAsia="en-NZ"/>
    </w:rPr>
  </w:style>
  <w:style w:type="character" w:customStyle="1" w:styleId="textrun">
    <w:name w:val="textrun"/>
    <w:basedOn w:val="DefaultParagraphFont"/>
    <w:rsid w:val="004E3292"/>
  </w:style>
  <w:style w:type="character" w:customStyle="1" w:styleId="linebreakblob">
    <w:name w:val="linebreakblob"/>
    <w:basedOn w:val="DefaultParagraphFont"/>
    <w:rsid w:val="004E3292"/>
  </w:style>
  <w:style w:type="character" w:customStyle="1" w:styleId="scxw186347748">
    <w:name w:val="scxw186347748"/>
    <w:basedOn w:val="DefaultParagraphFont"/>
    <w:rsid w:val="004E3292"/>
  </w:style>
  <w:style w:type="character" w:customStyle="1" w:styleId="tabrun">
    <w:name w:val="tabrun"/>
    <w:basedOn w:val="DefaultParagraphFont"/>
    <w:rsid w:val="004E3292"/>
  </w:style>
  <w:style w:type="character" w:customStyle="1" w:styleId="tabchar">
    <w:name w:val="tabchar"/>
    <w:basedOn w:val="DefaultParagraphFont"/>
    <w:rsid w:val="004E3292"/>
  </w:style>
  <w:style w:type="character" w:customStyle="1" w:styleId="tableaderchars">
    <w:name w:val="tableaderchars"/>
    <w:basedOn w:val="DefaultParagraphFont"/>
    <w:rsid w:val="004E3292"/>
  </w:style>
  <w:style w:type="character" w:customStyle="1" w:styleId="wacimagecontainer">
    <w:name w:val="wacimagecontainer"/>
    <w:basedOn w:val="DefaultParagraphFont"/>
    <w:rsid w:val="004E3292"/>
  </w:style>
  <w:style w:type="character" w:customStyle="1" w:styleId="wacimageborder">
    <w:name w:val="wacimageborder"/>
    <w:basedOn w:val="DefaultParagraphFont"/>
    <w:rsid w:val="004E3292"/>
  </w:style>
  <w:style w:type="character" w:styleId="Mention">
    <w:name w:val="Mention"/>
    <w:basedOn w:val="DefaultParagraphFont"/>
    <w:uiPriority w:val="99"/>
    <w:unhideWhenUsed/>
    <w:rsid w:val="004E3292"/>
    <w:rPr>
      <w:color w:val="2B579A"/>
      <w:shd w:val="clear" w:color="auto" w:fill="E6E6E6"/>
    </w:rPr>
  </w:style>
  <w:style w:type="paragraph" w:customStyle="1" w:styleId="Databullet">
    <w:name w:val="Data bullet"/>
    <w:basedOn w:val="ListParagraph"/>
    <w:link w:val="DatabulletChar"/>
    <w:qFormat/>
    <w:rsid w:val="00637100"/>
    <w:pPr>
      <w:keepLines w:val="0"/>
      <w:numPr>
        <w:numId w:val="28"/>
      </w:numPr>
      <w:spacing w:before="120" w:after="120" w:line="276" w:lineRule="auto"/>
      <w:ind w:left="1211"/>
    </w:pPr>
    <w:rPr>
      <w:rFonts w:ascii="Arial" w:hAnsi="Arial" w:cs="Arial"/>
      <w:sz w:val="22"/>
      <w:szCs w:val="22"/>
      <w:lang w:eastAsia="en-NZ"/>
    </w:rPr>
  </w:style>
  <w:style w:type="paragraph" w:customStyle="1" w:styleId="DatabulletL2">
    <w:name w:val="Data bullet L2"/>
    <w:basedOn w:val="Databullet"/>
    <w:link w:val="DatabulletL2Char"/>
    <w:qFormat/>
    <w:rsid w:val="005E6CFD"/>
    <w:pPr>
      <w:numPr>
        <w:numId w:val="0"/>
      </w:numPr>
    </w:pPr>
  </w:style>
  <w:style w:type="character" w:customStyle="1" w:styleId="DatabulletChar">
    <w:name w:val="Data bullet Char"/>
    <w:basedOn w:val="ListParagraphChar"/>
    <w:link w:val="Databullet"/>
    <w:rsid w:val="00637100"/>
    <w:rPr>
      <w:rFonts w:ascii="Arial" w:hAnsi="Arial" w:cs="Arial"/>
      <w:sz w:val="22"/>
      <w:szCs w:val="22"/>
      <w:lang w:eastAsia="en-US"/>
    </w:rPr>
  </w:style>
  <w:style w:type="paragraph" w:customStyle="1" w:styleId="Heading40">
    <w:name w:val="Heading4"/>
    <w:basedOn w:val="ReportParagraph"/>
    <w:link w:val="Heading4Char0"/>
    <w:qFormat/>
    <w:rsid w:val="00C7550D"/>
    <w:pPr>
      <w:keepNext/>
      <w:numPr>
        <w:numId w:val="0"/>
      </w:numPr>
      <w:ind w:left="851"/>
    </w:pPr>
    <w:rPr>
      <w:color w:val="4F7D29" w:themeColor="accent4"/>
    </w:rPr>
  </w:style>
  <w:style w:type="character" w:customStyle="1" w:styleId="DatabulletL2Char">
    <w:name w:val="Data bullet L2 Char"/>
    <w:basedOn w:val="DatabulletChar"/>
    <w:link w:val="DatabulletL2"/>
    <w:rsid w:val="00BB6E3D"/>
    <w:rPr>
      <w:rFonts w:ascii="Arial" w:hAnsi="Arial" w:cs="Arial"/>
      <w:sz w:val="22"/>
      <w:szCs w:val="22"/>
      <w:lang w:eastAsia="en-US"/>
    </w:rPr>
  </w:style>
  <w:style w:type="character" w:customStyle="1" w:styleId="Heading4Char0">
    <w:name w:val="Heading4 Char"/>
    <w:basedOn w:val="ReportParagraphChar"/>
    <w:link w:val="Heading40"/>
    <w:rsid w:val="00C7550D"/>
    <w:rPr>
      <w:rFonts w:ascii="Arial" w:hAnsi="Arial" w:cs="Arial"/>
      <w:color w:val="4F7D29" w:themeColor="accent4"/>
      <w:sz w:val="22"/>
      <w:szCs w:val="22"/>
      <w:lang w:eastAsia="en-US"/>
    </w:rPr>
  </w:style>
  <w:style w:type="paragraph" w:customStyle="1" w:styleId="Numberedparas">
    <w:name w:val="Numbered paras"/>
    <w:basedOn w:val="Normal"/>
    <w:link w:val="NumberedparasChar"/>
    <w:qFormat/>
    <w:rsid w:val="00C94A79"/>
    <w:pPr>
      <w:keepLines w:val="0"/>
      <w:widowControl w:val="0"/>
      <w:numPr>
        <w:numId w:val="27"/>
      </w:numPr>
      <w:spacing w:after="120" w:line="245" w:lineRule="auto"/>
      <w:ind w:left="360"/>
      <w:mirrorIndents/>
    </w:pPr>
    <w:rPr>
      <w:rFonts w:eastAsia="Calibri" w:cs="Calibri"/>
      <w:color w:val="000000" w:themeColor="text1"/>
      <w:sz w:val="22"/>
      <w:szCs w:val="22"/>
      <w:lang w:eastAsia="en-NZ"/>
    </w:rPr>
  </w:style>
  <w:style w:type="character" w:customStyle="1" w:styleId="NumberedparasChar">
    <w:name w:val="Numbered paras Char"/>
    <w:basedOn w:val="DefaultParagraphFont"/>
    <w:link w:val="Numberedparas"/>
    <w:rsid w:val="00C94A79"/>
    <w:rPr>
      <w:rFonts w:eastAsia="Calibri" w:cs="Calibri"/>
      <w:color w:val="000000" w:themeColor="text1"/>
      <w:sz w:val="22"/>
      <w:szCs w:val="22"/>
    </w:rPr>
  </w:style>
  <w:style w:type="table" w:styleId="PlainTable4">
    <w:name w:val="Plain Table 4"/>
    <w:basedOn w:val="TableNormal"/>
    <w:uiPriority w:val="44"/>
    <w:rsid w:val="00BA6E72"/>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71FD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6A6978"/>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AltText">
    <w:name w:val="Alt Text"/>
    <w:basedOn w:val="Quotation"/>
    <w:link w:val="AltTextChar"/>
    <w:qFormat/>
    <w:rsid w:val="00D13F38"/>
    <w:pPr>
      <w:ind w:left="0"/>
    </w:pPr>
    <w:rPr>
      <w:b/>
      <w:sz w:val="20"/>
    </w:rPr>
  </w:style>
  <w:style w:type="character" w:customStyle="1" w:styleId="AltTextChar">
    <w:name w:val="Alt Text Char"/>
    <w:basedOn w:val="QuotationChar"/>
    <w:link w:val="AltText"/>
    <w:rsid w:val="00D13F38"/>
    <w:rPr>
      <w:rFonts w:ascii="Arial" w:hAnsi="Arial" w:cs="Arial"/>
      <w:b/>
      <w:sz w:val="20"/>
      <w:szCs w:val="22"/>
      <w:lang w:eastAsia="en-US"/>
    </w:rPr>
  </w:style>
  <w:style w:type="character" w:customStyle="1" w:styleId="superscript">
    <w:name w:val="superscript"/>
    <w:basedOn w:val="DefaultParagraphFont"/>
    <w:rsid w:val="009459C4"/>
  </w:style>
  <w:style w:type="character" w:customStyle="1" w:styleId="scxw243033014">
    <w:name w:val="scxw243033014"/>
    <w:basedOn w:val="DefaultParagraphFont"/>
    <w:rsid w:val="009459C4"/>
  </w:style>
  <w:style w:type="paragraph" w:customStyle="1" w:styleId="Bulletos">
    <w:name w:val="Bulletos"/>
    <w:basedOn w:val="Normal"/>
    <w:link w:val="BulletosChar"/>
    <w:rsid w:val="00E05C67"/>
    <w:pPr>
      <w:keepLines w:val="0"/>
      <w:widowControl w:val="0"/>
      <w:spacing w:after="120"/>
      <w:ind w:left="720" w:hanging="360"/>
      <w:textAlignment w:val="baseline"/>
    </w:pPr>
    <w:rPr>
      <w:rFonts w:ascii="Arial" w:eastAsia="Times New Roman" w:hAnsi="Arial" w:cs="Arial"/>
      <w:sz w:val="22"/>
      <w:szCs w:val="22"/>
      <w:lang w:eastAsia="en-NZ"/>
    </w:rPr>
  </w:style>
  <w:style w:type="character" w:customStyle="1" w:styleId="BulletosChar">
    <w:name w:val="Bulletos Char"/>
    <w:basedOn w:val="DefaultParagraphFont"/>
    <w:link w:val="Bulletos"/>
    <w:rsid w:val="00E05C67"/>
    <w:rPr>
      <w:rFonts w:ascii="Arial" w:eastAsia="Times New Roman" w:hAnsi="Arial" w:cs="Arial"/>
      <w:sz w:val="22"/>
      <w:szCs w:val="22"/>
    </w:rPr>
  </w:style>
  <w:style w:type="character" w:customStyle="1" w:styleId="ui-provider">
    <w:name w:val="ui-provider"/>
    <w:basedOn w:val="DefaultParagraphFont"/>
    <w:rsid w:val="005D6195"/>
  </w:style>
  <w:style w:type="paragraph" w:customStyle="1" w:styleId="Default">
    <w:name w:val="Default"/>
    <w:rsid w:val="004E574B"/>
    <w:pPr>
      <w:autoSpaceDE w:val="0"/>
      <w:autoSpaceDN w:val="0"/>
      <w:adjustRightInd w:val="0"/>
      <w:spacing w:before="0" w:after="0"/>
    </w:pPr>
    <w:rPr>
      <w:rFonts w:ascii="Arial" w:hAnsi="Arial" w:cs="Arial"/>
      <w:color w:val="000000"/>
    </w:rPr>
  </w:style>
  <w:style w:type="character" w:customStyle="1" w:styleId="findhit">
    <w:name w:val="findhit"/>
    <w:basedOn w:val="DefaultParagraphFont"/>
    <w:rsid w:val="007B073B"/>
  </w:style>
  <w:style w:type="character" w:customStyle="1" w:styleId="QuoteChar">
    <w:name w:val="Quote Char"/>
    <w:basedOn w:val="DefaultParagraphFont"/>
    <w:link w:val="Quote"/>
    <w:uiPriority w:val="29"/>
    <w:rsid w:val="007B073B"/>
    <w:rPr>
      <w:rFonts w:ascii="Arial" w:hAnsi="Arial" w:cs="Arial"/>
      <w:sz w:val="22"/>
      <w:szCs w:val="22"/>
    </w:rPr>
  </w:style>
  <w:style w:type="paragraph" w:styleId="Quote">
    <w:name w:val="Quote"/>
    <w:basedOn w:val="Normal"/>
    <w:next w:val="Normal"/>
    <w:link w:val="QuoteChar"/>
    <w:uiPriority w:val="29"/>
    <w:qFormat/>
    <w:rsid w:val="007B073B"/>
    <w:pPr>
      <w:keepLines w:val="0"/>
      <w:spacing w:before="240" w:line="276" w:lineRule="auto"/>
      <w:ind w:left="1080" w:right="849"/>
      <w:jc w:val="both"/>
    </w:pPr>
    <w:rPr>
      <w:rFonts w:ascii="Arial" w:hAnsi="Arial" w:cs="Arial"/>
      <w:sz w:val="22"/>
      <w:szCs w:val="22"/>
      <w:lang w:eastAsia="en-NZ"/>
    </w:rPr>
  </w:style>
  <w:style w:type="character" w:customStyle="1" w:styleId="QuoteChar1">
    <w:name w:val="Quote Char1"/>
    <w:basedOn w:val="DefaultParagraphFont"/>
    <w:uiPriority w:val="99"/>
    <w:rsid w:val="007B073B"/>
    <w:rPr>
      <w:i/>
      <w:iCs/>
      <w:color w:val="404040" w:themeColor="text1" w:themeTint="BF"/>
      <w:lang w:eastAsia="en-US"/>
    </w:rPr>
  </w:style>
  <w:style w:type="paragraph" w:customStyle="1" w:styleId="TableParagraph">
    <w:name w:val="Table Paragraph"/>
    <w:basedOn w:val="Normal"/>
    <w:uiPriority w:val="1"/>
    <w:qFormat/>
    <w:rsid w:val="007B073B"/>
    <w:pPr>
      <w:keepLines w:val="0"/>
      <w:widowControl w:val="0"/>
      <w:autoSpaceDE w:val="0"/>
      <w:autoSpaceDN w:val="0"/>
      <w:spacing w:before="0" w:after="0"/>
      <w:ind w:left="123"/>
    </w:pPr>
    <w:rPr>
      <w:rFonts w:ascii="Tahoma" w:eastAsia="Tahoma" w:hAnsi="Tahoma" w:cs="Tahoma"/>
      <w:sz w:val="22"/>
      <w:szCs w:val="22"/>
      <w:lang w:val="en-US"/>
    </w:rPr>
  </w:style>
  <w:style w:type="paragraph" w:customStyle="1" w:styleId="Tablecolumnheading">
    <w:name w:val="Table column heading"/>
    <w:basedOn w:val="Tablenormal0"/>
    <w:link w:val="TablecolumnheadingChar"/>
    <w:qFormat/>
    <w:rsid w:val="008F6D35"/>
    <w:rPr>
      <w:b/>
    </w:rPr>
  </w:style>
  <w:style w:type="paragraph" w:customStyle="1" w:styleId="Draftnote">
    <w:name w:val="Draft note"/>
    <w:basedOn w:val="ReportParagraph"/>
    <w:link w:val="DraftnoteChar"/>
    <w:qFormat/>
    <w:rsid w:val="00BD6B7A"/>
    <w:pPr>
      <w:numPr>
        <w:numId w:val="0"/>
      </w:numPr>
      <w:jc w:val="left"/>
    </w:pPr>
    <w:rPr>
      <w:color w:val="FF0000"/>
    </w:rPr>
  </w:style>
  <w:style w:type="character" w:customStyle="1" w:styleId="TablenormalChar">
    <w:name w:val="Table normal Char"/>
    <w:basedOn w:val="DefaultParagraphFont"/>
    <w:link w:val="Tablenormal0"/>
    <w:rsid w:val="008F6D35"/>
    <w:rPr>
      <w:rFonts w:ascii="Arial" w:hAnsi="Arial" w:cs="Arial"/>
      <w:sz w:val="20"/>
      <w:szCs w:val="20"/>
      <w:lang w:eastAsia="en-US"/>
    </w:rPr>
  </w:style>
  <w:style w:type="character" w:customStyle="1" w:styleId="TablecolumnheadingChar">
    <w:name w:val="Table column heading Char"/>
    <w:basedOn w:val="TablenormalChar"/>
    <w:link w:val="Tablecolumnheading"/>
    <w:rsid w:val="008F6D35"/>
    <w:rPr>
      <w:rFonts w:ascii="Arial" w:hAnsi="Arial" w:cs="Arial"/>
      <w:b/>
      <w:sz w:val="20"/>
      <w:szCs w:val="20"/>
      <w:lang w:eastAsia="en-US"/>
    </w:rPr>
  </w:style>
  <w:style w:type="character" w:customStyle="1" w:styleId="DraftnoteChar">
    <w:name w:val="Draft note Char"/>
    <w:basedOn w:val="ReportParagraphChar"/>
    <w:link w:val="Draftnote"/>
    <w:rsid w:val="00BD6B7A"/>
    <w:rPr>
      <w:rFonts w:ascii="Arial" w:hAnsi="Arial" w:cs="Arial"/>
      <w:color w:val="FF0000"/>
      <w:sz w:val="22"/>
      <w:szCs w:val="22"/>
      <w:lang w:eastAsia="en-US"/>
    </w:rPr>
  </w:style>
  <w:style w:type="paragraph" w:customStyle="1" w:styleId="Quotes">
    <w:name w:val="Quotes"/>
    <w:basedOn w:val="Quotation"/>
    <w:link w:val="QuotesChar"/>
    <w:uiPriority w:val="1"/>
    <w:qFormat/>
    <w:rsid w:val="005A0A70"/>
    <w:pPr>
      <w:ind w:left="1701" w:right="1615"/>
    </w:pPr>
    <w:rPr>
      <w:b/>
      <w:lang w:val="en-US"/>
    </w:rPr>
  </w:style>
  <w:style w:type="character" w:customStyle="1" w:styleId="QuotesChar">
    <w:name w:val="Quotes Char"/>
    <w:basedOn w:val="DefaultParagraphFont"/>
    <w:link w:val="Quotes"/>
    <w:uiPriority w:val="1"/>
    <w:rsid w:val="008516E4"/>
    <w:rPr>
      <w:rFonts w:ascii="Arial" w:hAnsi="Arial" w:cs="Arial"/>
      <w:b/>
      <w:sz w:val="22"/>
      <w:szCs w:val="22"/>
      <w:lang w:val="en-US" w:eastAsia="en-US"/>
    </w:rPr>
  </w:style>
  <w:style w:type="paragraph" w:customStyle="1" w:styleId="Reportbullet">
    <w:name w:val="Report bullet"/>
    <w:basedOn w:val="Databullet"/>
    <w:link w:val="ReportbulletChar"/>
    <w:qFormat/>
    <w:rsid w:val="00496E8A"/>
    <w:pPr>
      <w:ind w:left="1701"/>
    </w:pPr>
  </w:style>
  <w:style w:type="paragraph" w:customStyle="1" w:styleId="Reportbullet3">
    <w:name w:val="Report bullet3"/>
    <w:basedOn w:val="DatabulletL2"/>
    <w:qFormat/>
    <w:rsid w:val="00AF5DCD"/>
    <w:pPr>
      <w:ind w:left="3119" w:hanging="567"/>
    </w:pPr>
    <w:rPr>
      <w:lang w:eastAsia="en-US"/>
    </w:rPr>
  </w:style>
  <w:style w:type="character" w:customStyle="1" w:styleId="ReportbulletChar">
    <w:name w:val="Report bullet Char"/>
    <w:basedOn w:val="ReportParagraphChar"/>
    <w:link w:val="Reportbullet"/>
    <w:rsid w:val="00CA7C99"/>
    <w:rPr>
      <w:rFonts w:ascii="Arial" w:hAnsi="Arial" w:cs="Arial"/>
      <w:sz w:val="22"/>
      <w:szCs w:val="22"/>
      <w:lang w:eastAsia="en-US"/>
    </w:rPr>
  </w:style>
  <w:style w:type="paragraph" w:customStyle="1" w:styleId="Reportbullet2">
    <w:name w:val="Report bullet2"/>
    <w:basedOn w:val="DatabulletL2"/>
    <w:qFormat/>
    <w:rsid w:val="00CA7C99"/>
    <w:pPr>
      <w:ind w:left="2552" w:hanging="851"/>
    </w:pPr>
  </w:style>
  <w:style w:type="paragraph" w:styleId="TOC9">
    <w:name w:val="toc 9"/>
    <w:basedOn w:val="Normal"/>
    <w:next w:val="Normal"/>
    <w:autoRedefine/>
    <w:uiPriority w:val="39"/>
    <w:unhideWhenUsed/>
    <w:rsid w:val="004224D7"/>
    <w:pPr>
      <w:keepLines w:val="0"/>
      <w:spacing w:before="0" w:after="100" w:line="259" w:lineRule="auto"/>
      <w:ind w:left="1760"/>
    </w:pPr>
    <w:rPr>
      <w:rFonts w:asciiTheme="minorHAnsi" w:eastAsiaTheme="minorEastAsia" w:hAnsiTheme="minorHAnsi" w:cstheme="minorBidi"/>
      <w:kern w:val="2"/>
      <w:sz w:val="22"/>
      <w:szCs w:val="22"/>
      <w:lang w:eastAsia="en-NZ"/>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70672">
      <w:bodyDiv w:val="1"/>
      <w:marLeft w:val="0"/>
      <w:marRight w:val="0"/>
      <w:marTop w:val="0"/>
      <w:marBottom w:val="0"/>
      <w:divBdr>
        <w:top w:val="none" w:sz="0" w:space="0" w:color="auto"/>
        <w:left w:val="none" w:sz="0" w:space="0" w:color="auto"/>
        <w:bottom w:val="none" w:sz="0" w:space="0" w:color="auto"/>
        <w:right w:val="none" w:sz="0" w:space="0" w:color="auto"/>
      </w:divBdr>
    </w:div>
    <w:div w:id="46607241">
      <w:bodyDiv w:val="1"/>
      <w:marLeft w:val="0"/>
      <w:marRight w:val="0"/>
      <w:marTop w:val="0"/>
      <w:marBottom w:val="0"/>
      <w:divBdr>
        <w:top w:val="none" w:sz="0" w:space="0" w:color="auto"/>
        <w:left w:val="none" w:sz="0" w:space="0" w:color="auto"/>
        <w:bottom w:val="none" w:sz="0" w:space="0" w:color="auto"/>
        <w:right w:val="none" w:sz="0" w:space="0" w:color="auto"/>
      </w:divBdr>
    </w:div>
    <w:div w:id="55593738">
      <w:bodyDiv w:val="1"/>
      <w:marLeft w:val="0"/>
      <w:marRight w:val="0"/>
      <w:marTop w:val="0"/>
      <w:marBottom w:val="0"/>
      <w:divBdr>
        <w:top w:val="none" w:sz="0" w:space="0" w:color="auto"/>
        <w:left w:val="none" w:sz="0" w:space="0" w:color="auto"/>
        <w:bottom w:val="none" w:sz="0" w:space="0" w:color="auto"/>
        <w:right w:val="none" w:sz="0" w:space="0" w:color="auto"/>
      </w:divBdr>
      <w:divsChild>
        <w:div w:id="302540831">
          <w:marLeft w:val="0"/>
          <w:marRight w:val="0"/>
          <w:marTop w:val="0"/>
          <w:marBottom w:val="0"/>
          <w:divBdr>
            <w:top w:val="none" w:sz="0" w:space="0" w:color="auto"/>
            <w:left w:val="none" w:sz="0" w:space="0" w:color="auto"/>
            <w:bottom w:val="none" w:sz="0" w:space="0" w:color="auto"/>
            <w:right w:val="none" w:sz="0" w:space="0" w:color="auto"/>
          </w:divBdr>
          <w:divsChild>
            <w:div w:id="643510436">
              <w:marLeft w:val="0"/>
              <w:marRight w:val="0"/>
              <w:marTop w:val="0"/>
              <w:marBottom w:val="0"/>
              <w:divBdr>
                <w:top w:val="none" w:sz="0" w:space="0" w:color="auto"/>
                <w:left w:val="none" w:sz="0" w:space="0" w:color="auto"/>
                <w:bottom w:val="none" w:sz="0" w:space="0" w:color="auto"/>
                <w:right w:val="none" w:sz="0" w:space="0" w:color="auto"/>
              </w:divBdr>
              <w:divsChild>
                <w:div w:id="70734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9485">
      <w:bodyDiv w:val="1"/>
      <w:marLeft w:val="0"/>
      <w:marRight w:val="0"/>
      <w:marTop w:val="0"/>
      <w:marBottom w:val="0"/>
      <w:divBdr>
        <w:top w:val="none" w:sz="0" w:space="0" w:color="auto"/>
        <w:left w:val="none" w:sz="0" w:space="0" w:color="auto"/>
        <w:bottom w:val="none" w:sz="0" w:space="0" w:color="auto"/>
        <w:right w:val="none" w:sz="0" w:space="0" w:color="auto"/>
      </w:divBdr>
      <w:divsChild>
        <w:div w:id="391852432">
          <w:marLeft w:val="0"/>
          <w:marRight w:val="0"/>
          <w:marTop w:val="0"/>
          <w:marBottom w:val="0"/>
          <w:divBdr>
            <w:top w:val="none" w:sz="0" w:space="0" w:color="auto"/>
            <w:left w:val="none" w:sz="0" w:space="0" w:color="auto"/>
            <w:bottom w:val="none" w:sz="0" w:space="0" w:color="auto"/>
            <w:right w:val="none" w:sz="0" w:space="0" w:color="auto"/>
          </w:divBdr>
          <w:divsChild>
            <w:div w:id="1991597310">
              <w:marLeft w:val="0"/>
              <w:marRight w:val="0"/>
              <w:marTop w:val="30"/>
              <w:marBottom w:val="30"/>
              <w:divBdr>
                <w:top w:val="none" w:sz="0" w:space="0" w:color="auto"/>
                <w:left w:val="none" w:sz="0" w:space="0" w:color="auto"/>
                <w:bottom w:val="none" w:sz="0" w:space="0" w:color="auto"/>
                <w:right w:val="none" w:sz="0" w:space="0" w:color="auto"/>
              </w:divBdr>
              <w:divsChild>
                <w:div w:id="61832983">
                  <w:marLeft w:val="0"/>
                  <w:marRight w:val="0"/>
                  <w:marTop w:val="0"/>
                  <w:marBottom w:val="0"/>
                  <w:divBdr>
                    <w:top w:val="none" w:sz="0" w:space="0" w:color="auto"/>
                    <w:left w:val="none" w:sz="0" w:space="0" w:color="auto"/>
                    <w:bottom w:val="none" w:sz="0" w:space="0" w:color="auto"/>
                    <w:right w:val="none" w:sz="0" w:space="0" w:color="auto"/>
                  </w:divBdr>
                  <w:divsChild>
                    <w:div w:id="284897820">
                      <w:marLeft w:val="0"/>
                      <w:marRight w:val="0"/>
                      <w:marTop w:val="0"/>
                      <w:marBottom w:val="0"/>
                      <w:divBdr>
                        <w:top w:val="none" w:sz="0" w:space="0" w:color="auto"/>
                        <w:left w:val="none" w:sz="0" w:space="0" w:color="auto"/>
                        <w:bottom w:val="none" w:sz="0" w:space="0" w:color="auto"/>
                        <w:right w:val="none" w:sz="0" w:space="0" w:color="auto"/>
                      </w:divBdr>
                    </w:div>
                    <w:div w:id="1906646459">
                      <w:marLeft w:val="0"/>
                      <w:marRight w:val="0"/>
                      <w:marTop w:val="0"/>
                      <w:marBottom w:val="0"/>
                      <w:divBdr>
                        <w:top w:val="none" w:sz="0" w:space="0" w:color="auto"/>
                        <w:left w:val="none" w:sz="0" w:space="0" w:color="auto"/>
                        <w:bottom w:val="none" w:sz="0" w:space="0" w:color="auto"/>
                        <w:right w:val="none" w:sz="0" w:space="0" w:color="auto"/>
                      </w:divBdr>
                    </w:div>
                  </w:divsChild>
                </w:div>
                <w:div w:id="121000880">
                  <w:marLeft w:val="0"/>
                  <w:marRight w:val="0"/>
                  <w:marTop w:val="0"/>
                  <w:marBottom w:val="0"/>
                  <w:divBdr>
                    <w:top w:val="none" w:sz="0" w:space="0" w:color="auto"/>
                    <w:left w:val="none" w:sz="0" w:space="0" w:color="auto"/>
                    <w:bottom w:val="none" w:sz="0" w:space="0" w:color="auto"/>
                    <w:right w:val="none" w:sz="0" w:space="0" w:color="auto"/>
                  </w:divBdr>
                  <w:divsChild>
                    <w:div w:id="1495489349">
                      <w:marLeft w:val="0"/>
                      <w:marRight w:val="0"/>
                      <w:marTop w:val="0"/>
                      <w:marBottom w:val="0"/>
                      <w:divBdr>
                        <w:top w:val="none" w:sz="0" w:space="0" w:color="auto"/>
                        <w:left w:val="none" w:sz="0" w:space="0" w:color="auto"/>
                        <w:bottom w:val="none" w:sz="0" w:space="0" w:color="auto"/>
                        <w:right w:val="none" w:sz="0" w:space="0" w:color="auto"/>
                      </w:divBdr>
                    </w:div>
                  </w:divsChild>
                </w:div>
                <w:div w:id="131799797">
                  <w:marLeft w:val="0"/>
                  <w:marRight w:val="0"/>
                  <w:marTop w:val="0"/>
                  <w:marBottom w:val="0"/>
                  <w:divBdr>
                    <w:top w:val="none" w:sz="0" w:space="0" w:color="auto"/>
                    <w:left w:val="none" w:sz="0" w:space="0" w:color="auto"/>
                    <w:bottom w:val="none" w:sz="0" w:space="0" w:color="auto"/>
                    <w:right w:val="none" w:sz="0" w:space="0" w:color="auto"/>
                  </w:divBdr>
                  <w:divsChild>
                    <w:div w:id="1125999049">
                      <w:marLeft w:val="0"/>
                      <w:marRight w:val="0"/>
                      <w:marTop w:val="0"/>
                      <w:marBottom w:val="0"/>
                      <w:divBdr>
                        <w:top w:val="none" w:sz="0" w:space="0" w:color="auto"/>
                        <w:left w:val="none" w:sz="0" w:space="0" w:color="auto"/>
                        <w:bottom w:val="none" w:sz="0" w:space="0" w:color="auto"/>
                        <w:right w:val="none" w:sz="0" w:space="0" w:color="auto"/>
                      </w:divBdr>
                    </w:div>
                  </w:divsChild>
                </w:div>
                <w:div w:id="147136056">
                  <w:marLeft w:val="0"/>
                  <w:marRight w:val="0"/>
                  <w:marTop w:val="0"/>
                  <w:marBottom w:val="0"/>
                  <w:divBdr>
                    <w:top w:val="none" w:sz="0" w:space="0" w:color="auto"/>
                    <w:left w:val="none" w:sz="0" w:space="0" w:color="auto"/>
                    <w:bottom w:val="none" w:sz="0" w:space="0" w:color="auto"/>
                    <w:right w:val="none" w:sz="0" w:space="0" w:color="auto"/>
                  </w:divBdr>
                  <w:divsChild>
                    <w:div w:id="178785067">
                      <w:marLeft w:val="0"/>
                      <w:marRight w:val="0"/>
                      <w:marTop w:val="0"/>
                      <w:marBottom w:val="0"/>
                      <w:divBdr>
                        <w:top w:val="none" w:sz="0" w:space="0" w:color="auto"/>
                        <w:left w:val="none" w:sz="0" w:space="0" w:color="auto"/>
                        <w:bottom w:val="none" w:sz="0" w:space="0" w:color="auto"/>
                        <w:right w:val="none" w:sz="0" w:space="0" w:color="auto"/>
                      </w:divBdr>
                    </w:div>
                  </w:divsChild>
                </w:div>
                <w:div w:id="147291545">
                  <w:marLeft w:val="0"/>
                  <w:marRight w:val="0"/>
                  <w:marTop w:val="0"/>
                  <w:marBottom w:val="0"/>
                  <w:divBdr>
                    <w:top w:val="none" w:sz="0" w:space="0" w:color="auto"/>
                    <w:left w:val="none" w:sz="0" w:space="0" w:color="auto"/>
                    <w:bottom w:val="none" w:sz="0" w:space="0" w:color="auto"/>
                    <w:right w:val="none" w:sz="0" w:space="0" w:color="auto"/>
                  </w:divBdr>
                  <w:divsChild>
                    <w:div w:id="360593575">
                      <w:marLeft w:val="0"/>
                      <w:marRight w:val="0"/>
                      <w:marTop w:val="0"/>
                      <w:marBottom w:val="0"/>
                      <w:divBdr>
                        <w:top w:val="none" w:sz="0" w:space="0" w:color="auto"/>
                        <w:left w:val="none" w:sz="0" w:space="0" w:color="auto"/>
                        <w:bottom w:val="none" w:sz="0" w:space="0" w:color="auto"/>
                        <w:right w:val="none" w:sz="0" w:space="0" w:color="auto"/>
                      </w:divBdr>
                    </w:div>
                  </w:divsChild>
                </w:div>
                <w:div w:id="341401992">
                  <w:marLeft w:val="0"/>
                  <w:marRight w:val="0"/>
                  <w:marTop w:val="0"/>
                  <w:marBottom w:val="0"/>
                  <w:divBdr>
                    <w:top w:val="none" w:sz="0" w:space="0" w:color="auto"/>
                    <w:left w:val="none" w:sz="0" w:space="0" w:color="auto"/>
                    <w:bottom w:val="none" w:sz="0" w:space="0" w:color="auto"/>
                    <w:right w:val="none" w:sz="0" w:space="0" w:color="auto"/>
                  </w:divBdr>
                  <w:divsChild>
                    <w:div w:id="1029721551">
                      <w:marLeft w:val="0"/>
                      <w:marRight w:val="0"/>
                      <w:marTop w:val="0"/>
                      <w:marBottom w:val="0"/>
                      <w:divBdr>
                        <w:top w:val="none" w:sz="0" w:space="0" w:color="auto"/>
                        <w:left w:val="none" w:sz="0" w:space="0" w:color="auto"/>
                        <w:bottom w:val="none" w:sz="0" w:space="0" w:color="auto"/>
                        <w:right w:val="none" w:sz="0" w:space="0" w:color="auto"/>
                      </w:divBdr>
                    </w:div>
                  </w:divsChild>
                </w:div>
                <w:div w:id="351885609">
                  <w:marLeft w:val="0"/>
                  <w:marRight w:val="0"/>
                  <w:marTop w:val="0"/>
                  <w:marBottom w:val="0"/>
                  <w:divBdr>
                    <w:top w:val="none" w:sz="0" w:space="0" w:color="auto"/>
                    <w:left w:val="none" w:sz="0" w:space="0" w:color="auto"/>
                    <w:bottom w:val="none" w:sz="0" w:space="0" w:color="auto"/>
                    <w:right w:val="none" w:sz="0" w:space="0" w:color="auto"/>
                  </w:divBdr>
                  <w:divsChild>
                    <w:div w:id="164245368">
                      <w:marLeft w:val="0"/>
                      <w:marRight w:val="0"/>
                      <w:marTop w:val="0"/>
                      <w:marBottom w:val="0"/>
                      <w:divBdr>
                        <w:top w:val="none" w:sz="0" w:space="0" w:color="auto"/>
                        <w:left w:val="none" w:sz="0" w:space="0" w:color="auto"/>
                        <w:bottom w:val="none" w:sz="0" w:space="0" w:color="auto"/>
                        <w:right w:val="none" w:sz="0" w:space="0" w:color="auto"/>
                      </w:divBdr>
                    </w:div>
                  </w:divsChild>
                </w:div>
                <w:div w:id="401488695">
                  <w:marLeft w:val="0"/>
                  <w:marRight w:val="0"/>
                  <w:marTop w:val="0"/>
                  <w:marBottom w:val="0"/>
                  <w:divBdr>
                    <w:top w:val="none" w:sz="0" w:space="0" w:color="auto"/>
                    <w:left w:val="none" w:sz="0" w:space="0" w:color="auto"/>
                    <w:bottom w:val="none" w:sz="0" w:space="0" w:color="auto"/>
                    <w:right w:val="none" w:sz="0" w:space="0" w:color="auto"/>
                  </w:divBdr>
                  <w:divsChild>
                    <w:div w:id="801074531">
                      <w:marLeft w:val="0"/>
                      <w:marRight w:val="0"/>
                      <w:marTop w:val="0"/>
                      <w:marBottom w:val="0"/>
                      <w:divBdr>
                        <w:top w:val="none" w:sz="0" w:space="0" w:color="auto"/>
                        <w:left w:val="none" w:sz="0" w:space="0" w:color="auto"/>
                        <w:bottom w:val="none" w:sz="0" w:space="0" w:color="auto"/>
                        <w:right w:val="none" w:sz="0" w:space="0" w:color="auto"/>
                      </w:divBdr>
                    </w:div>
                  </w:divsChild>
                </w:div>
                <w:div w:id="402796104">
                  <w:marLeft w:val="0"/>
                  <w:marRight w:val="0"/>
                  <w:marTop w:val="0"/>
                  <w:marBottom w:val="0"/>
                  <w:divBdr>
                    <w:top w:val="none" w:sz="0" w:space="0" w:color="auto"/>
                    <w:left w:val="none" w:sz="0" w:space="0" w:color="auto"/>
                    <w:bottom w:val="none" w:sz="0" w:space="0" w:color="auto"/>
                    <w:right w:val="none" w:sz="0" w:space="0" w:color="auto"/>
                  </w:divBdr>
                  <w:divsChild>
                    <w:div w:id="1074474418">
                      <w:marLeft w:val="0"/>
                      <w:marRight w:val="0"/>
                      <w:marTop w:val="0"/>
                      <w:marBottom w:val="0"/>
                      <w:divBdr>
                        <w:top w:val="none" w:sz="0" w:space="0" w:color="auto"/>
                        <w:left w:val="none" w:sz="0" w:space="0" w:color="auto"/>
                        <w:bottom w:val="none" w:sz="0" w:space="0" w:color="auto"/>
                        <w:right w:val="none" w:sz="0" w:space="0" w:color="auto"/>
                      </w:divBdr>
                    </w:div>
                  </w:divsChild>
                </w:div>
                <w:div w:id="445273597">
                  <w:marLeft w:val="0"/>
                  <w:marRight w:val="0"/>
                  <w:marTop w:val="0"/>
                  <w:marBottom w:val="0"/>
                  <w:divBdr>
                    <w:top w:val="none" w:sz="0" w:space="0" w:color="auto"/>
                    <w:left w:val="none" w:sz="0" w:space="0" w:color="auto"/>
                    <w:bottom w:val="none" w:sz="0" w:space="0" w:color="auto"/>
                    <w:right w:val="none" w:sz="0" w:space="0" w:color="auto"/>
                  </w:divBdr>
                  <w:divsChild>
                    <w:div w:id="1009478337">
                      <w:marLeft w:val="0"/>
                      <w:marRight w:val="0"/>
                      <w:marTop w:val="0"/>
                      <w:marBottom w:val="0"/>
                      <w:divBdr>
                        <w:top w:val="none" w:sz="0" w:space="0" w:color="auto"/>
                        <w:left w:val="none" w:sz="0" w:space="0" w:color="auto"/>
                        <w:bottom w:val="none" w:sz="0" w:space="0" w:color="auto"/>
                        <w:right w:val="none" w:sz="0" w:space="0" w:color="auto"/>
                      </w:divBdr>
                    </w:div>
                  </w:divsChild>
                </w:div>
                <w:div w:id="459689329">
                  <w:marLeft w:val="0"/>
                  <w:marRight w:val="0"/>
                  <w:marTop w:val="0"/>
                  <w:marBottom w:val="0"/>
                  <w:divBdr>
                    <w:top w:val="none" w:sz="0" w:space="0" w:color="auto"/>
                    <w:left w:val="none" w:sz="0" w:space="0" w:color="auto"/>
                    <w:bottom w:val="none" w:sz="0" w:space="0" w:color="auto"/>
                    <w:right w:val="none" w:sz="0" w:space="0" w:color="auto"/>
                  </w:divBdr>
                  <w:divsChild>
                    <w:div w:id="1484202741">
                      <w:marLeft w:val="0"/>
                      <w:marRight w:val="0"/>
                      <w:marTop w:val="0"/>
                      <w:marBottom w:val="0"/>
                      <w:divBdr>
                        <w:top w:val="none" w:sz="0" w:space="0" w:color="auto"/>
                        <w:left w:val="none" w:sz="0" w:space="0" w:color="auto"/>
                        <w:bottom w:val="none" w:sz="0" w:space="0" w:color="auto"/>
                        <w:right w:val="none" w:sz="0" w:space="0" w:color="auto"/>
                      </w:divBdr>
                    </w:div>
                  </w:divsChild>
                </w:div>
                <w:div w:id="468983404">
                  <w:marLeft w:val="0"/>
                  <w:marRight w:val="0"/>
                  <w:marTop w:val="0"/>
                  <w:marBottom w:val="0"/>
                  <w:divBdr>
                    <w:top w:val="none" w:sz="0" w:space="0" w:color="auto"/>
                    <w:left w:val="none" w:sz="0" w:space="0" w:color="auto"/>
                    <w:bottom w:val="none" w:sz="0" w:space="0" w:color="auto"/>
                    <w:right w:val="none" w:sz="0" w:space="0" w:color="auto"/>
                  </w:divBdr>
                  <w:divsChild>
                    <w:div w:id="1649435592">
                      <w:marLeft w:val="0"/>
                      <w:marRight w:val="0"/>
                      <w:marTop w:val="0"/>
                      <w:marBottom w:val="0"/>
                      <w:divBdr>
                        <w:top w:val="none" w:sz="0" w:space="0" w:color="auto"/>
                        <w:left w:val="none" w:sz="0" w:space="0" w:color="auto"/>
                        <w:bottom w:val="none" w:sz="0" w:space="0" w:color="auto"/>
                        <w:right w:val="none" w:sz="0" w:space="0" w:color="auto"/>
                      </w:divBdr>
                    </w:div>
                  </w:divsChild>
                </w:div>
                <w:div w:id="473640570">
                  <w:marLeft w:val="0"/>
                  <w:marRight w:val="0"/>
                  <w:marTop w:val="0"/>
                  <w:marBottom w:val="0"/>
                  <w:divBdr>
                    <w:top w:val="none" w:sz="0" w:space="0" w:color="auto"/>
                    <w:left w:val="none" w:sz="0" w:space="0" w:color="auto"/>
                    <w:bottom w:val="none" w:sz="0" w:space="0" w:color="auto"/>
                    <w:right w:val="none" w:sz="0" w:space="0" w:color="auto"/>
                  </w:divBdr>
                  <w:divsChild>
                    <w:div w:id="1010256091">
                      <w:marLeft w:val="0"/>
                      <w:marRight w:val="0"/>
                      <w:marTop w:val="0"/>
                      <w:marBottom w:val="0"/>
                      <w:divBdr>
                        <w:top w:val="none" w:sz="0" w:space="0" w:color="auto"/>
                        <w:left w:val="none" w:sz="0" w:space="0" w:color="auto"/>
                        <w:bottom w:val="none" w:sz="0" w:space="0" w:color="auto"/>
                        <w:right w:val="none" w:sz="0" w:space="0" w:color="auto"/>
                      </w:divBdr>
                    </w:div>
                  </w:divsChild>
                </w:div>
                <w:div w:id="524095641">
                  <w:marLeft w:val="0"/>
                  <w:marRight w:val="0"/>
                  <w:marTop w:val="0"/>
                  <w:marBottom w:val="0"/>
                  <w:divBdr>
                    <w:top w:val="none" w:sz="0" w:space="0" w:color="auto"/>
                    <w:left w:val="none" w:sz="0" w:space="0" w:color="auto"/>
                    <w:bottom w:val="none" w:sz="0" w:space="0" w:color="auto"/>
                    <w:right w:val="none" w:sz="0" w:space="0" w:color="auto"/>
                  </w:divBdr>
                  <w:divsChild>
                    <w:div w:id="31198697">
                      <w:marLeft w:val="0"/>
                      <w:marRight w:val="0"/>
                      <w:marTop w:val="0"/>
                      <w:marBottom w:val="0"/>
                      <w:divBdr>
                        <w:top w:val="none" w:sz="0" w:space="0" w:color="auto"/>
                        <w:left w:val="none" w:sz="0" w:space="0" w:color="auto"/>
                        <w:bottom w:val="none" w:sz="0" w:space="0" w:color="auto"/>
                        <w:right w:val="none" w:sz="0" w:space="0" w:color="auto"/>
                      </w:divBdr>
                    </w:div>
                  </w:divsChild>
                </w:div>
                <w:div w:id="553588966">
                  <w:marLeft w:val="0"/>
                  <w:marRight w:val="0"/>
                  <w:marTop w:val="0"/>
                  <w:marBottom w:val="0"/>
                  <w:divBdr>
                    <w:top w:val="none" w:sz="0" w:space="0" w:color="auto"/>
                    <w:left w:val="none" w:sz="0" w:space="0" w:color="auto"/>
                    <w:bottom w:val="none" w:sz="0" w:space="0" w:color="auto"/>
                    <w:right w:val="none" w:sz="0" w:space="0" w:color="auto"/>
                  </w:divBdr>
                  <w:divsChild>
                    <w:div w:id="668096569">
                      <w:marLeft w:val="0"/>
                      <w:marRight w:val="0"/>
                      <w:marTop w:val="0"/>
                      <w:marBottom w:val="0"/>
                      <w:divBdr>
                        <w:top w:val="none" w:sz="0" w:space="0" w:color="auto"/>
                        <w:left w:val="none" w:sz="0" w:space="0" w:color="auto"/>
                        <w:bottom w:val="none" w:sz="0" w:space="0" w:color="auto"/>
                        <w:right w:val="none" w:sz="0" w:space="0" w:color="auto"/>
                      </w:divBdr>
                    </w:div>
                  </w:divsChild>
                </w:div>
                <w:div w:id="555631385">
                  <w:marLeft w:val="0"/>
                  <w:marRight w:val="0"/>
                  <w:marTop w:val="0"/>
                  <w:marBottom w:val="0"/>
                  <w:divBdr>
                    <w:top w:val="none" w:sz="0" w:space="0" w:color="auto"/>
                    <w:left w:val="none" w:sz="0" w:space="0" w:color="auto"/>
                    <w:bottom w:val="none" w:sz="0" w:space="0" w:color="auto"/>
                    <w:right w:val="none" w:sz="0" w:space="0" w:color="auto"/>
                  </w:divBdr>
                  <w:divsChild>
                    <w:div w:id="604000402">
                      <w:marLeft w:val="0"/>
                      <w:marRight w:val="0"/>
                      <w:marTop w:val="0"/>
                      <w:marBottom w:val="0"/>
                      <w:divBdr>
                        <w:top w:val="none" w:sz="0" w:space="0" w:color="auto"/>
                        <w:left w:val="none" w:sz="0" w:space="0" w:color="auto"/>
                        <w:bottom w:val="none" w:sz="0" w:space="0" w:color="auto"/>
                        <w:right w:val="none" w:sz="0" w:space="0" w:color="auto"/>
                      </w:divBdr>
                    </w:div>
                  </w:divsChild>
                </w:div>
                <w:div w:id="565263348">
                  <w:marLeft w:val="0"/>
                  <w:marRight w:val="0"/>
                  <w:marTop w:val="0"/>
                  <w:marBottom w:val="0"/>
                  <w:divBdr>
                    <w:top w:val="none" w:sz="0" w:space="0" w:color="auto"/>
                    <w:left w:val="none" w:sz="0" w:space="0" w:color="auto"/>
                    <w:bottom w:val="none" w:sz="0" w:space="0" w:color="auto"/>
                    <w:right w:val="none" w:sz="0" w:space="0" w:color="auto"/>
                  </w:divBdr>
                  <w:divsChild>
                    <w:div w:id="695353176">
                      <w:marLeft w:val="0"/>
                      <w:marRight w:val="0"/>
                      <w:marTop w:val="0"/>
                      <w:marBottom w:val="0"/>
                      <w:divBdr>
                        <w:top w:val="none" w:sz="0" w:space="0" w:color="auto"/>
                        <w:left w:val="none" w:sz="0" w:space="0" w:color="auto"/>
                        <w:bottom w:val="none" w:sz="0" w:space="0" w:color="auto"/>
                        <w:right w:val="none" w:sz="0" w:space="0" w:color="auto"/>
                      </w:divBdr>
                    </w:div>
                  </w:divsChild>
                </w:div>
                <w:div w:id="641039155">
                  <w:marLeft w:val="0"/>
                  <w:marRight w:val="0"/>
                  <w:marTop w:val="0"/>
                  <w:marBottom w:val="0"/>
                  <w:divBdr>
                    <w:top w:val="none" w:sz="0" w:space="0" w:color="auto"/>
                    <w:left w:val="none" w:sz="0" w:space="0" w:color="auto"/>
                    <w:bottom w:val="none" w:sz="0" w:space="0" w:color="auto"/>
                    <w:right w:val="none" w:sz="0" w:space="0" w:color="auto"/>
                  </w:divBdr>
                  <w:divsChild>
                    <w:div w:id="1315597651">
                      <w:marLeft w:val="0"/>
                      <w:marRight w:val="0"/>
                      <w:marTop w:val="0"/>
                      <w:marBottom w:val="0"/>
                      <w:divBdr>
                        <w:top w:val="none" w:sz="0" w:space="0" w:color="auto"/>
                        <w:left w:val="none" w:sz="0" w:space="0" w:color="auto"/>
                        <w:bottom w:val="none" w:sz="0" w:space="0" w:color="auto"/>
                        <w:right w:val="none" w:sz="0" w:space="0" w:color="auto"/>
                      </w:divBdr>
                    </w:div>
                  </w:divsChild>
                </w:div>
                <w:div w:id="660349720">
                  <w:marLeft w:val="0"/>
                  <w:marRight w:val="0"/>
                  <w:marTop w:val="0"/>
                  <w:marBottom w:val="0"/>
                  <w:divBdr>
                    <w:top w:val="none" w:sz="0" w:space="0" w:color="auto"/>
                    <w:left w:val="none" w:sz="0" w:space="0" w:color="auto"/>
                    <w:bottom w:val="none" w:sz="0" w:space="0" w:color="auto"/>
                    <w:right w:val="none" w:sz="0" w:space="0" w:color="auto"/>
                  </w:divBdr>
                  <w:divsChild>
                    <w:div w:id="542595189">
                      <w:marLeft w:val="0"/>
                      <w:marRight w:val="0"/>
                      <w:marTop w:val="0"/>
                      <w:marBottom w:val="0"/>
                      <w:divBdr>
                        <w:top w:val="none" w:sz="0" w:space="0" w:color="auto"/>
                        <w:left w:val="none" w:sz="0" w:space="0" w:color="auto"/>
                        <w:bottom w:val="none" w:sz="0" w:space="0" w:color="auto"/>
                        <w:right w:val="none" w:sz="0" w:space="0" w:color="auto"/>
                      </w:divBdr>
                    </w:div>
                  </w:divsChild>
                </w:div>
                <w:div w:id="665867946">
                  <w:marLeft w:val="0"/>
                  <w:marRight w:val="0"/>
                  <w:marTop w:val="0"/>
                  <w:marBottom w:val="0"/>
                  <w:divBdr>
                    <w:top w:val="none" w:sz="0" w:space="0" w:color="auto"/>
                    <w:left w:val="none" w:sz="0" w:space="0" w:color="auto"/>
                    <w:bottom w:val="none" w:sz="0" w:space="0" w:color="auto"/>
                    <w:right w:val="none" w:sz="0" w:space="0" w:color="auto"/>
                  </w:divBdr>
                  <w:divsChild>
                    <w:div w:id="1578511864">
                      <w:marLeft w:val="0"/>
                      <w:marRight w:val="0"/>
                      <w:marTop w:val="0"/>
                      <w:marBottom w:val="0"/>
                      <w:divBdr>
                        <w:top w:val="none" w:sz="0" w:space="0" w:color="auto"/>
                        <w:left w:val="none" w:sz="0" w:space="0" w:color="auto"/>
                        <w:bottom w:val="none" w:sz="0" w:space="0" w:color="auto"/>
                        <w:right w:val="none" w:sz="0" w:space="0" w:color="auto"/>
                      </w:divBdr>
                    </w:div>
                  </w:divsChild>
                </w:div>
                <w:div w:id="684593564">
                  <w:marLeft w:val="0"/>
                  <w:marRight w:val="0"/>
                  <w:marTop w:val="0"/>
                  <w:marBottom w:val="0"/>
                  <w:divBdr>
                    <w:top w:val="none" w:sz="0" w:space="0" w:color="auto"/>
                    <w:left w:val="none" w:sz="0" w:space="0" w:color="auto"/>
                    <w:bottom w:val="none" w:sz="0" w:space="0" w:color="auto"/>
                    <w:right w:val="none" w:sz="0" w:space="0" w:color="auto"/>
                  </w:divBdr>
                  <w:divsChild>
                    <w:div w:id="852033714">
                      <w:marLeft w:val="0"/>
                      <w:marRight w:val="0"/>
                      <w:marTop w:val="0"/>
                      <w:marBottom w:val="0"/>
                      <w:divBdr>
                        <w:top w:val="none" w:sz="0" w:space="0" w:color="auto"/>
                        <w:left w:val="none" w:sz="0" w:space="0" w:color="auto"/>
                        <w:bottom w:val="none" w:sz="0" w:space="0" w:color="auto"/>
                        <w:right w:val="none" w:sz="0" w:space="0" w:color="auto"/>
                      </w:divBdr>
                    </w:div>
                  </w:divsChild>
                </w:div>
                <w:div w:id="780027812">
                  <w:marLeft w:val="0"/>
                  <w:marRight w:val="0"/>
                  <w:marTop w:val="0"/>
                  <w:marBottom w:val="0"/>
                  <w:divBdr>
                    <w:top w:val="none" w:sz="0" w:space="0" w:color="auto"/>
                    <w:left w:val="none" w:sz="0" w:space="0" w:color="auto"/>
                    <w:bottom w:val="none" w:sz="0" w:space="0" w:color="auto"/>
                    <w:right w:val="none" w:sz="0" w:space="0" w:color="auto"/>
                  </w:divBdr>
                  <w:divsChild>
                    <w:div w:id="153105680">
                      <w:marLeft w:val="0"/>
                      <w:marRight w:val="0"/>
                      <w:marTop w:val="0"/>
                      <w:marBottom w:val="0"/>
                      <w:divBdr>
                        <w:top w:val="none" w:sz="0" w:space="0" w:color="auto"/>
                        <w:left w:val="none" w:sz="0" w:space="0" w:color="auto"/>
                        <w:bottom w:val="none" w:sz="0" w:space="0" w:color="auto"/>
                        <w:right w:val="none" w:sz="0" w:space="0" w:color="auto"/>
                      </w:divBdr>
                    </w:div>
                  </w:divsChild>
                </w:div>
                <w:div w:id="944578494">
                  <w:marLeft w:val="0"/>
                  <w:marRight w:val="0"/>
                  <w:marTop w:val="0"/>
                  <w:marBottom w:val="0"/>
                  <w:divBdr>
                    <w:top w:val="none" w:sz="0" w:space="0" w:color="auto"/>
                    <w:left w:val="none" w:sz="0" w:space="0" w:color="auto"/>
                    <w:bottom w:val="none" w:sz="0" w:space="0" w:color="auto"/>
                    <w:right w:val="none" w:sz="0" w:space="0" w:color="auto"/>
                  </w:divBdr>
                  <w:divsChild>
                    <w:div w:id="1168666817">
                      <w:marLeft w:val="0"/>
                      <w:marRight w:val="0"/>
                      <w:marTop w:val="0"/>
                      <w:marBottom w:val="0"/>
                      <w:divBdr>
                        <w:top w:val="none" w:sz="0" w:space="0" w:color="auto"/>
                        <w:left w:val="none" w:sz="0" w:space="0" w:color="auto"/>
                        <w:bottom w:val="none" w:sz="0" w:space="0" w:color="auto"/>
                        <w:right w:val="none" w:sz="0" w:space="0" w:color="auto"/>
                      </w:divBdr>
                    </w:div>
                  </w:divsChild>
                </w:div>
                <w:div w:id="977756964">
                  <w:marLeft w:val="0"/>
                  <w:marRight w:val="0"/>
                  <w:marTop w:val="0"/>
                  <w:marBottom w:val="0"/>
                  <w:divBdr>
                    <w:top w:val="none" w:sz="0" w:space="0" w:color="auto"/>
                    <w:left w:val="none" w:sz="0" w:space="0" w:color="auto"/>
                    <w:bottom w:val="none" w:sz="0" w:space="0" w:color="auto"/>
                    <w:right w:val="none" w:sz="0" w:space="0" w:color="auto"/>
                  </w:divBdr>
                  <w:divsChild>
                    <w:div w:id="1326592325">
                      <w:marLeft w:val="0"/>
                      <w:marRight w:val="0"/>
                      <w:marTop w:val="0"/>
                      <w:marBottom w:val="0"/>
                      <w:divBdr>
                        <w:top w:val="none" w:sz="0" w:space="0" w:color="auto"/>
                        <w:left w:val="none" w:sz="0" w:space="0" w:color="auto"/>
                        <w:bottom w:val="none" w:sz="0" w:space="0" w:color="auto"/>
                        <w:right w:val="none" w:sz="0" w:space="0" w:color="auto"/>
                      </w:divBdr>
                    </w:div>
                  </w:divsChild>
                </w:div>
                <w:div w:id="979385133">
                  <w:marLeft w:val="0"/>
                  <w:marRight w:val="0"/>
                  <w:marTop w:val="0"/>
                  <w:marBottom w:val="0"/>
                  <w:divBdr>
                    <w:top w:val="none" w:sz="0" w:space="0" w:color="auto"/>
                    <w:left w:val="none" w:sz="0" w:space="0" w:color="auto"/>
                    <w:bottom w:val="none" w:sz="0" w:space="0" w:color="auto"/>
                    <w:right w:val="none" w:sz="0" w:space="0" w:color="auto"/>
                  </w:divBdr>
                  <w:divsChild>
                    <w:div w:id="1855993331">
                      <w:marLeft w:val="0"/>
                      <w:marRight w:val="0"/>
                      <w:marTop w:val="0"/>
                      <w:marBottom w:val="0"/>
                      <w:divBdr>
                        <w:top w:val="none" w:sz="0" w:space="0" w:color="auto"/>
                        <w:left w:val="none" w:sz="0" w:space="0" w:color="auto"/>
                        <w:bottom w:val="none" w:sz="0" w:space="0" w:color="auto"/>
                        <w:right w:val="none" w:sz="0" w:space="0" w:color="auto"/>
                      </w:divBdr>
                    </w:div>
                  </w:divsChild>
                </w:div>
                <w:div w:id="1075317662">
                  <w:marLeft w:val="0"/>
                  <w:marRight w:val="0"/>
                  <w:marTop w:val="0"/>
                  <w:marBottom w:val="0"/>
                  <w:divBdr>
                    <w:top w:val="none" w:sz="0" w:space="0" w:color="auto"/>
                    <w:left w:val="none" w:sz="0" w:space="0" w:color="auto"/>
                    <w:bottom w:val="none" w:sz="0" w:space="0" w:color="auto"/>
                    <w:right w:val="none" w:sz="0" w:space="0" w:color="auto"/>
                  </w:divBdr>
                  <w:divsChild>
                    <w:div w:id="1447038161">
                      <w:marLeft w:val="0"/>
                      <w:marRight w:val="0"/>
                      <w:marTop w:val="0"/>
                      <w:marBottom w:val="0"/>
                      <w:divBdr>
                        <w:top w:val="none" w:sz="0" w:space="0" w:color="auto"/>
                        <w:left w:val="none" w:sz="0" w:space="0" w:color="auto"/>
                        <w:bottom w:val="none" w:sz="0" w:space="0" w:color="auto"/>
                        <w:right w:val="none" w:sz="0" w:space="0" w:color="auto"/>
                      </w:divBdr>
                    </w:div>
                  </w:divsChild>
                </w:div>
                <w:div w:id="1095397118">
                  <w:marLeft w:val="0"/>
                  <w:marRight w:val="0"/>
                  <w:marTop w:val="0"/>
                  <w:marBottom w:val="0"/>
                  <w:divBdr>
                    <w:top w:val="none" w:sz="0" w:space="0" w:color="auto"/>
                    <w:left w:val="none" w:sz="0" w:space="0" w:color="auto"/>
                    <w:bottom w:val="none" w:sz="0" w:space="0" w:color="auto"/>
                    <w:right w:val="none" w:sz="0" w:space="0" w:color="auto"/>
                  </w:divBdr>
                  <w:divsChild>
                    <w:div w:id="1948996736">
                      <w:marLeft w:val="0"/>
                      <w:marRight w:val="0"/>
                      <w:marTop w:val="0"/>
                      <w:marBottom w:val="0"/>
                      <w:divBdr>
                        <w:top w:val="none" w:sz="0" w:space="0" w:color="auto"/>
                        <w:left w:val="none" w:sz="0" w:space="0" w:color="auto"/>
                        <w:bottom w:val="none" w:sz="0" w:space="0" w:color="auto"/>
                        <w:right w:val="none" w:sz="0" w:space="0" w:color="auto"/>
                      </w:divBdr>
                    </w:div>
                  </w:divsChild>
                </w:div>
                <w:div w:id="1152256221">
                  <w:marLeft w:val="0"/>
                  <w:marRight w:val="0"/>
                  <w:marTop w:val="0"/>
                  <w:marBottom w:val="0"/>
                  <w:divBdr>
                    <w:top w:val="none" w:sz="0" w:space="0" w:color="auto"/>
                    <w:left w:val="none" w:sz="0" w:space="0" w:color="auto"/>
                    <w:bottom w:val="none" w:sz="0" w:space="0" w:color="auto"/>
                    <w:right w:val="none" w:sz="0" w:space="0" w:color="auto"/>
                  </w:divBdr>
                  <w:divsChild>
                    <w:div w:id="577984690">
                      <w:marLeft w:val="0"/>
                      <w:marRight w:val="0"/>
                      <w:marTop w:val="0"/>
                      <w:marBottom w:val="0"/>
                      <w:divBdr>
                        <w:top w:val="none" w:sz="0" w:space="0" w:color="auto"/>
                        <w:left w:val="none" w:sz="0" w:space="0" w:color="auto"/>
                        <w:bottom w:val="none" w:sz="0" w:space="0" w:color="auto"/>
                        <w:right w:val="none" w:sz="0" w:space="0" w:color="auto"/>
                      </w:divBdr>
                    </w:div>
                  </w:divsChild>
                </w:div>
                <w:div w:id="1256792180">
                  <w:marLeft w:val="0"/>
                  <w:marRight w:val="0"/>
                  <w:marTop w:val="0"/>
                  <w:marBottom w:val="0"/>
                  <w:divBdr>
                    <w:top w:val="none" w:sz="0" w:space="0" w:color="auto"/>
                    <w:left w:val="none" w:sz="0" w:space="0" w:color="auto"/>
                    <w:bottom w:val="none" w:sz="0" w:space="0" w:color="auto"/>
                    <w:right w:val="none" w:sz="0" w:space="0" w:color="auto"/>
                  </w:divBdr>
                  <w:divsChild>
                    <w:div w:id="1905286900">
                      <w:marLeft w:val="0"/>
                      <w:marRight w:val="0"/>
                      <w:marTop w:val="0"/>
                      <w:marBottom w:val="0"/>
                      <w:divBdr>
                        <w:top w:val="none" w:sz="0" w:space="0" w:color="auto"/>
                        <w:left w:val="none" w:sz="0" w:space="0" w:color="auto"/>
                        <w:bottom w:val="none" w:sz="0" w:space="0" w:color="auto"/>
                        <w:right w:val="none" w:sz="0" w:space="0" w:color="auto"/>
                      </w:divBdr>
                    </w:div>
                  </w:divsChild>
                </w:div>
                <w:div w:id="1262255027">
                  <w:marLeft w:val="0"/>
                  <w:marRight w:val="0"/>
                  <w:marTop w:val="0"/>
                  <w:marBottom w:val="0"/>
                  <w:divBdr>
                    <w:top w:val="none" w:sz="0" w:space="0" w:color="auto"/>
                    <w:left w:val="none" w:sz="0" w:space="0" w:color="auto"/>
                    <w:bottom w:val="none" w:sz="0" w:space="0" w:color="auto"/>
                    <w:right w:val="none" w:sz="0" w:space="0" w:color="auto"/>
                  </w:divBdr>
                  <w:divsChild>
                    <w:div w:id="534194848">
                      <w:marLeft w:val="0"/>
                      <w:marRight w:val="0"/>
                      <w:marTop w:val="0"/>
                      <w:marBottom w:val="0"/>
                      <w:divBdr>
                        <w:top w:val="none" w:sz="0" w:space="0" w:color="auto"/>
                        <w:left w:val="none" w:sz="0" w:space="0" w:color="auto"/>
                        <w:bottom w:val="none" w:sz="0" w:space="0" w:color="auto"/>
                        <w:right w:val="none" w:sz="0" w:space="0" w:color="auto"/>
                      </w:divBdr>
                    </w:div>
                  </w:divsChild>
                </w:div>
                <w:div w:id="1274941528">
                  <w:marLeft w:val="0"/>
                  <w:marRight w:val="0"/>
                  <w:marTop w:val="0"/>
                  <w:marBottom w:val="0"/>
                  <w:divBdr>
                    <w:top w:val="none" w:sz="0" w:space="0" w:color="auto"/>
                    <w:left w:val="none" w:sz="0" w:space="0" w:color="auto"/>
                    <w:bottom w:val="none" w:sz="0" w:space="0" w:color="auto"/>
                    <w:right w:val="none" w:sz="0" w:space="0" w:color="auto"/>
                  </w:divBdr>
                  <w:divsChild>
                    <w:div w:id="379863640">
                      <w:marLeft w:val="0"/>
                      <w:marRight w:val="0"/>
                      <w:marTop w:val="0"/>
                      <w:marBottom w:val="0"/>
                      <w:divBdr>
                        <w:top w:val="none" w:sz="0" w:space="0" w:color="auto"/>
                        <w:left w:val="none" w:sz="0" w:space="0" w:color="auto"/>
                        <w:bottom w:val="none" w:sz="0" w:space="0" w:color="auto"/>
                        <w:right w:val="none" w:sz="0" w:space="0" w:color="auto"/>
                      </w:divBdr>
                    </w:div>
                  </w:divsChild>
                </w:div>
                <w:div w:id="1318263522">
                  <w:marLeft w:val="0"/>
                  <w:marRight w:val="0"/>
                  <w:marTop w:val="0"/>
                  <w:marBottom w:val="0"/>
                  <w:divBdr>
                    <w:top w:val="none" w:sz="0" w:space="0" w:color="auto"/>
                    <w:left w:val="none" w:sz="0" w:space="0" w:color="auto"/>
                    <w:bottom w:val="none" w:sz="0" w:space="0" w:color="auto"/>
                    <w:right w:val="none" w:sz="0" w:space="0" w:color="auto"/>
                  </w:divBdr>
                  <w:divsChild>
                    <w:div w:id="1725135896">
                      <w:marLeft w:val="0"/>
                      <w:marRight w:val="0"/>
                      <w:marTop w:val="0"/>
                      <w:marBottom w:val="0"/>
                      <w:divBdr>
                        <w:top w:val="none" w:sz="0" w:space="0" w:color="auto"/>
                        <w:left w:val="none" w:sz="0" w:space="0" w:color="auto"/>
                        <w:bottom w:val="none" w:sz="0" w:space="0" w:color="auto"/>
                        <w:right w:val="none" w:sz="0" w:space="0" w:color="auto"/>
                      </w:divBdr>
                    </w:div>
                  </w:divsChild>
                </w:div>
                <w:div w:id="1399548173">
                  <w:marLeft w:val="0"/>
                  <w:marRight w:val="0"/>
                  <w:marTop w:val="0"/>
                  <w:marBottom w:val="0"/>
                  <w:divBdr>
                    <w:top w:val="none" w:sz="0" w:space="0" w:color="auto"/>
                    <w:left w:val="none" w:sz="0" w:space="0" w:color="auto"/>
                    <w:bottom w:val="none" w:sz="0" w:space="0" w:color="auto"/>
                    <w:right w:val="none" w:sz="0" w:space="0" w:color="auto"/>
                  </w:divBdr>
                  <w:divsChild>
                    <w:div w:id="1351493096">
                      <w:marLeft w:val="0"/>
                      <w:marRight w:val="0"/>
                      <w:marTop w:val="0"/>
                      <w:marBottom w:val="0"/>
                      <w:divBdr>
                        <w:top w:val="none" w:sz="0" w:space="0" w:color="auto"/>
                        <w:left w:val="none" w:sz="0" w:space="0" w:color="auto"/>
                        <w:bottom w:val="none" w:sz="0" w:space="0" w:color="auto"/>
                        <w:right w:val="none" w:sz="0" w:space="0" w:color="auto"/>
                      </w:divBdr>
                    </w:div>
                  </w:divsChild>
                </w:div>
                <w:div w:id="1423333179">
                  <w:marLeft w:val="0"/>
                  <w:marRight w:val="0"/>
                  <w:marTop w:val="0"/>
                  <w:marBottom w:val="0"/>
                  <w:divBdr>
                    <w:top w:val="none" w:sz="0" w:space="0" w:color="auto"/>
                    <w:left w:val="none" w:sz="0" w:space="0" w:color="auto"/>
                    <w:bottom w:val="none" w:sz="0" w:space="0" w:color="auto"/>
                    <w:right w:val="none" w:sz="0" w:space="0" w:color="auto"/>
                  </w:divBdr>
                  <w:divsChild>
                    <w:div w:id="980185351">
                      <w:marLeft w:val="0"/>
                      <w:marRight w:val="0"/>
                      <w:marTop w:val="0"/>
                      <w:marBottom w:val="0"/>
                      <w:divBdr>
                        <w:top w:val="none" w:sz="0" w:space="0" w:color="auto"/>
                        <w:left w:val="none" w:sz="0" w:space="0" w:color="auto"/>
                        <w:bottom w:val="none" w:sz="0" w:space="0" w:color="auto"/>
                        <w:right w:val="none" w:sz="0" w:space="0" w:color="auto"/>
                      </w:divBdr>
                    </w:div>
                  </w:divsChild>
                </w:div>
                <w:div w:id="1599750279">
                  <w:marLeft w:val="0"/>
                  <w:marRight w:val="0"/>
                  <w:marTop w:val="0"/>
                  <w:marBottom w:val="0"/>
                  <w:divBdr>
                    <w:top w:val="none" w:sz="0" w:space="0" w:color="auto"/>
                    <w:left w:val="none" w:sz="0" w:space="0" w:color="auto"/>
                    <w:bottom w:val="none" w:sz="0" w:space="0" w:color="auto"/>
                    <w:right w:val="none" w:sz="0" w:space="0" w:color="auto"/>
                  </w:divBdr>
                  <w:divsChild>
                    <w:div w:id="574708638">
                      <w:marLeft w:val="0"/>
                      <w:marRight w:val="0"/>
                      <w:marTop w:val="0"/>
                      <w:marBottom w:val="0"/>
                      <w:divBdr>
                        <w:top w:val="none" w:sz="0" w:space="0" w:color="auto"/>
                        <w:left w:val="none" w:sz="0" w:space="0" w:color="auto"/>
                        <w:bottom w:val="none" w:sz="0" w:space="0" w:color="auto"/>
                        <w:right w:val="none" w:sz="0" w:space="0" w:color="auto"/>
                      </w:divBdr>
                    </w:div>
                  </w:divsChild>
                </w:div>
                <w:div w:id="1646545405">
                  <w:marLeft w:val="0"/>
                  <w:marRight w:val="0"/>
                  <w:marTop w:val="0"/>
                  <w:marBottom w:val="0"/>
                  <w:divBdr>
                    <w:top w:val="none" w:sz="0" w:space="0" w:color="auto"/>
                    <w:left w:val="none" w:sz="0" w:space="0" w:color="auto"/>
                    <w:bottom w:val="none" w:sz="0" w:space="0" w:color="auto"/>
                    <w:right w:val="none" w:sz="0" w:space="0" w:color="auto"/>
                  </w:divBdr>
                  <w:divsChild>
                    <w:div w:id="651833914">
                      <w:marLeft w:val="0"/>
                      <w:marRight w:val="0"/>
                      <w:marTop w:val="0"/>
                      <w:marBottom w:val="0"/>
                      <w:divBdr>
                        <w:top w:val="none" w:sz="0" w:space="0" w:color="auto"/>
                        <w:left w:val="none" w:sz="0" w:space="0" w:color="auto"/>
                        <w:bottom w:val="none" w:sz="0" w:space="0" w:color="auto"/>
                        <w:right w:val="none" w:sz="0" w:space="0" w:color="auto"/>
                      </w:divBdr>
                    </w:div>
                  </w:divsChild>
                </w:div>
                <w:div w:id="1844779322">
                  <w:marLeft w:val="0"/>
                  <w:marRight w:val="0"/>
                  <w:marTop w:val="0"/>
                  <w:marBottom w:val="0"/>
                  <w:divBdr>
                    <w:top w:val="none" w:sz="0" w:space="0" w:color="auto"/>
                    <w:left w:val="none" w:sz="0" w:space="0" w:color="auto"/>
                    <w:bottom w:val="none" w:sz="0" w:space="0" w:color="auto"/>
                    <w:right w:val="none" w:sz="0" w:space="0" w:color="auto"/>
                  </w:divBdr>
                  <w:divsChild>
                    <w:div w:id="1323462446">
                      <w:marLeft w:val="0"/>
                      <w:marRight w:val="0"/>
                      <w:marTop w:val="0"/>
                      <w:marBottom w:val="0"/>
                      <w:divBdr>
                        <w:top w:val="none" w:sz="0" w:space="0" w:color="auto"/>
                        <w:left w:val="none" w:sz="0" w:space="0" w:color="auto"/>
                        <w:bottom w:val="none" w:sz="0" w:space="0" w:color="auto"/>
                        <w:right w:val="none" w:sz="0" w:space="0" w:color="auto"/>
                      </w:divBdr>
                    </w:div>
                  </w:divsChild>
                </w:div>
                <w:div w:id="2019968418">
                  <w:marLeft w:val="0"/>
                  <w:marRight w:val="0"/>
                  <w:marTop w:val="0"/>
                  <w:marBottom w:val="0"/>
                  <w:divBdr>
                    <w:top w:val="none" w:sz="0" w:space="0" w:color="auto"/>
                    <w:left w:val="none" w:sz="0" w:space="0" w:color="auto"/>
                    <w:bottom w:val="none" w:sz="0" w:space="0" w:color="auto"/>
                    <w:right w:val="none" w:sz="0" w:space="0" w:color="auto"/>
                  </w:divBdr>
                  <w:divsChild>
                    <w:div w:id="483015197">
                      <w:marLeft w:val="0"/>
                      <w:marRight w:val="0"/>
                      <w:marTop w:val="0"/>
                      <w:marBottom w:val="0"/>
                      <w:divBdr>
                        <w:top w:val="none" w:sz="0" w:space="0" w:color="auto"/>
                        <w:left w:val="none" w:sz="0" w:space="0" w:color="auto"/>
                        <w:bottom w:val="none" w:sz="0" w:space="0" w:color="auto"/>
                        <w:right w:val="none" w:sz="0" w:space="0" w:color="auto"/>
                      </w:divBdr>
                    </w:div>
                  </w:divsChild>
                </w:div>
                <w:div w:id="2032534548">
                  <w:marLeft w:val="0"/>
                  <w:marRight w:val="0"/>
                  <w:marTop w:val="0"/>
                  <w:marBottom w:val="0"/>
                  <w:divBdr>
                    <w:top w:val="none" w:sz="0" w:space="0" w:color="auto"/>
                    <w:left w:val="none" w:sz="0" w:space="0" w:color="auto"/>
                    <w:bottom w:val="none" w:sz="0" w:space="0" w:color="auto"/>
                    <w:right w:val="none" w:sz="0" w:space="0" w:color="auto"/>
                  </w:divBdr>
                  <w:divsChild>
                    <w:div w:id="644895936">
                      <w:marLeft w:val="0"/>
                      <w:marRight w:val="0"/>
                      <w:marTop w:val="0"/>
                      <w:marBottom w:val="0"/>
                      <w:divBdr>
                        <w:top w:val="none" w:sz="0" w:space="0" w:color="auto"/>
                        <w:left w:val="none" w:sz="0" w:space="0" w:color="auto"/>
                        <w:bottom w:val="none" w:sz="0" w:space="0" w:color="auto"/>
                        <w:right w:val="none" w:sz="0" w:space="0" w:color="auto"/>
                      </w:divBdr>
                    </w:div>
                  </w:divsChild>
                </w:div>
                <w:div w:id="2074506640">
                  <w:marLeft w:val="0"/>
                  <w:marRight w:val="0"/>
                  <w:marTop w:val="0"/>
                  <w:marBottom w:val="0"/>
                  <w:divBdr>
                    <w:top w:val="none" w:sz="0" w:space="0" w:color="auto"/>
                    <w:left w:val="none" w:sz="0" w:space="0" w:color="auto"/>
                    <w:bottom w:val="none" w:sz="0" w:space="0" w:color="auto"/>
                    <w:right w:val="none" w:sz="0" w:space="0" w:color="auto"/>
                  </w:divBdr>
                  <w:divsChild>
                    <w:div w:id="1806972908">
                      <w:marLeft w:val="0"/>
                      <w:marRight w:val="0"/>
                      <w:marTop w:val="0"/>
                      <w:marBottom w:val="0"/>
                      <w:divBdr>
                        <w:top w:val="none" w:sz="0" w:space="0" w:color="auto"/>
                        <w:left w:val="none" w:sz="0" w:space="0" w:color="auto"/>
                        <w:bottom w:val="none" w:sz="0" w:space="0" w:color="auto"/>
                        <w:right w:val="none" w:sz="0" w:space="0" w:color="auto"/>
                      </w:divBdr>
                    </w:div>
                  </w:divsChild>
                </w:div>
                <w:div w:id="2076734568">
                  <w:marLeft w:val="0"/>
                  <w:marRight w:val="0"/>
                  <w:marTop w:val="0"/>
                  <w:marBottom w:val="0"/>
                  <w:divBdr>
                    <w:top w:val="none" w:sz="0" w:space="0" w:color="auto"/>
                    <w:left w:val="none" w:sz="0" w:space="0" w:color="auto"/>
                    <w:bottom w:val="none" w:sz="0" w:space="0" w:color="auto"/>
                    <w:right w:val="none" w:sz="0" w:space="0" w:color="auto"/>
                  </w:divBdr>
                  <w:divsChild>
                    <w:div w:id="845048609">
                      <w:marLeft w:val="0"/>
                      <w:marRight w:val="0"/>
                      <w:marTop w:val="0"/>
                      <w:marBottom w:val="0"/>
                      <w:divBdr>
                        <w:top w:val="none" w:sz="0" w:space="0" w:color="auto"/>
                        <w:left w:val="none" w:sz="0" w:space="0" w:color="auto"/>
                        <w:bottom w:val="none" w:sz="0" w:space="0" w:color="auto"/>
                        <w:right w:val="none" w:sz="0" w:space="0" w:color="auto"/>
                      </w:divBdr>
                    </w:div>
                  </w:divsChild>
                </w:div>
                <w:div w:id="2137289013">
                  <w:marLeft w:val="0"/>
                  <w:marRight w:val="0"/>
                  <w:marTop w:val="0"/>
                  <w:marBottom w:val="0"/>
                  <w:divBdr>
                    <w:top w:val="none" w:sz="0" w:space="0" w:color="auto"/>
                    <w:left w:val="none" w:sz="0" w:space="0" w:color="auto"/>
                    <w:bottom w:val="none" w:sz="0" w:space="0" w:color="auto"/>
                    <w:right w:val="none" w:sz="0" w:space="0" w:color="auto"/>
                  </w:divBdr>
                  <w:divsChild>
                    <w:div w:id="55989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999976">
          <w:marLeft w:val="0"/>
          <w:marRight w:val="0"/>
          <w:marTop w:val="0"/>
          <w:marBottom w:val="0"/>
          <w:divBdr>
            <w:top w:val="none" w:sz="0" w:space="0" w:color="auto"/>
            <w:left w:val="none" w:sz="0" w:space="0" w:color="auto"/>
            <w:bottom w:val="none" w:sz="0" w:space="0" w:color="auto"/>
            <w:right w:val="none" w:sz="0" w:space="0" w:color="auto"/>
          </w:divBdr>
        </w:div>
      </w:divsChild>
    </w:div>
    <w:div w:id="88238308">
      <w:bodyDiv w:val="1"/>
      <w:marLeft w:val="0"/>
      <w:marRight w:val="0"/>
      <w:marTop w:val="0"/>
      <w:marBottom w:val="0"/>
      <w:divBdr>
        <w:top w:val="none" w:sz="0" w:space="0" w:color="auto"/>
        <w:left w:val="none" w:sz="0" w:space="0" w:color="auto"/>
        <w:bottom w:val="none" w:sz="0" w:space="0" w:color="auto"/>
        <w:right w:val="none" w:sz="0" w:space="0" w:color="auto"/>
      </w:divBdr>
    </w:div>
    <w:div w:id="103505889">
      <w:bodyDiv w:val="1"/>
      <w:marLeft w:val="0"/>
      <w:marRight w:val="0"/>
      <w:marTop w:val="0"/>
      <w:marBottom w:val="0"/>
      <w:divBdr>
        <w:top w:val="none" w:sz="0" w:space="0" w:color="auto"/>
        <w:left w:val="none" w:sz="0" w:space="0" w:color="auto"/>
        <w:bottom w:val="none" w:sz="0" w:space="0" w:color="auto"/>
        <w:right w:val="none" w:sz="0" w:space="0" w:color="auto"/>
      </w:divBdr>
      <w:divsChild>
        <w:div w:id="989945682">
          <w:marLeft w:val="0"/>
          <w:marRight w:val="0"/>
          <w:marTop w:val="0"/>
          <w:marBottom w:val="0"/>
          <w:divBdr>
            <w:top w:val="none" w:sz="0" w:space="0" w:color="auto"/>
            <w:left w:val="none" w:sz="0" w:space="0" w:color="auto"/>
            <w:bottom w:val="none" w:sz="0" w:space="0" w:color="auto"/>
            <w:right w:val="none" w:sz="0" w:space="0" w:color="auto"/>
          </w:divBdr>
          <w:divsChild>
            <w:div w:id="509878469">
              <w:marLeft w:val="0"/>
              <w:marRight w:val="0"/>
              <w:marTop w:val="0"/>
              <w:marBottom w:val="0"/>
              <w:divBdr>
                <w:top w:val="none" w:sz="0" w:space="0" w:color="auto"/>
                <w:left w:val="none" w:sz="0" w:space="0" w:color="auto"/>
                <w:bottom w:val="none" w:sz="0" w:space="0" w:color="auto"/>
                <w:right w:val="none" w:sz="0" w:space="0" w:color="auto"/>
              </w:divBdr>
              <w:divsChild>
                <w:div w:id="186019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1305">
      <w:bodyDiv w:val="1"/>
      <w:marLeft w:val="0"/>
      <w:marRight w:val="0"/>
      <w:marTop w:val="0"/>
      <w:marBottom w:val="0"/>
      <w:divBdr>
        <w:top w:val="none" w:sz="0" w:space="0" w:color="auto"/>
        <w:left w:val="none" w:sz="0" w:space="0" w:color="auto"/>
        <w:bottom w:val="none" w:sz="0" w:space="0" w:color="auto"/>
        <w:right w:val="none" w:sz="0" w:space="0" w:color="auto"/>
      </w:divBdr>
    </w:div>
    <w:div w:id="140855202">
      <w:bodyDiv w:val="1"/>
      <w:marLeft w:val="0"/>
      <w:marRight w:val="0"/>
      <w:marTop w:val="0"/>
      <w:marBottom w:val="0"/>
      <w:divBdr>
        <w:top w:val="none" w:sz="0" w:space="0" w:color="auto"/>
        <w:left w:val="none" w:sz="0" w:space="0" w:color="auto"/>
        <w:bottom w:val="none" w:sz="0" w:space="0" w:color="auto"/>
        <w:right w:val="none" w:sz="0" w:space="0" w:color="auto"/>
      </w:divBdr>
      <w:divsChild>
        <w:div w:id="38474511">
          <w:marLeft w:val="0"/>
          <w:marRight w:val="0"/>
          <w:marTop w:val="0"/>
          <w:marBottom w:val="0"/>
          <w:divBdr>
            <w:top w:val="none" w:sz="0" w:space="0" w:color="auto"/>
            <w:left w:val="none" w:sz="0" w:space="0" w:color="auto"/>
            <w:bottom w:val="none" w:sz="0" w:space="0" w:color="auto"/>
            <w:right w:val="none" w:sz="0" w:space="0" w:color="auto"/>
          </w:divBdr>
        </w:div>
        <w:div w:id="165639247">
          <w:marLeft w:val="0"/>
          <w:marRight w:val="0"/>
          <w:marTop w:val="0"/>
          <w:marBottom w:val="0"/>
          <w:divBdr>
            <w:top w:val="none" w:sz="0" w:space="0" w:color="auto"/>
            <w:left w:val="none" w:sz="0" w:space="0" w:color="auto"/>
            <w:bottom w:val="none" w:sz="0" w:space="0" w:color="auto"/>
            <w:right w:val="none" w:sz="0" w:space="0" w:color="auto"/>
          </w:divBdr>
        </w:div>
        <w:div w:id="200092978">
          <w:marLeft w:val="0"/>
          <w:marRight w:val="0"/>
          <w:marTop w:val="0"/>
          <w:marBottom w:val="0"/>
          <w:divBdr>
            <w:top w:val="none" w:sz="0" w:space="0" w:color="auto"/>
            <w:left w:val="none" w:sz="0" w:space="0" w:color="auto"/>
            <w:bottom w:val="none" w:sz="0" w:space="0" w:color="auto"/>
            <w:right w:val="none" w:sz="0" w:space="0" w:color="auto"/>
          </w:divBdr>
        </w:div>
        <w:div w:id="219097816">
          <w:marLeft w:val="0"/>
          <w:marRight w:val="0"/>
          <w:marTop w:val="0"/>
          <w:marBottom w:val="0"/>
          <w:divBdr>
            <w:top w:val="none" w:sz="0" w:space="0" w:color="auto"/>
            <w:left w:val="none" w:sz="0" w:space="0" w:color="auto"/>
            <w:bottom w:val="none" w:sz="0" w:space="0" w:color="auto"/>
            <w:right w:val="none" w:sz="0" w:space="0" w:color="auto"/>
          </w:divBdr>
        </w:div>
        <w:div w:id="389883793">
          <w:marLeft w:val="0"/>
          <w:marRight w:val="0"/>
          <w:marTop w:val="0"/>
          <w:marBottom w:val="0"/>
          <w:divBdr>
            <w:top w:val="none" w:sz="0" w:space="0" w:color="auto"/>
            <w:left w:val="none" w:sz="0" w:space="0" w:color="auto"/>
            <w:bottom w:val="none" w:sz="0" w:space="0" w:color="auto"/>
            <w:right w:val="none" w:sz="0" w:space="0" w:color="auto"/>
          </w:divBdr>
        </w:div>
        <w:div w:id="461193776">
          <w:marLeft w:val="0"/>
          <w:marRight w:val="0"/>
          <w:marTop w:val="0"/>
          <w:marBottom w:val="0"/>
          <w:divBdr>
            <w:top w:val="none" w:sz="0" w:space="0" w:color="auto"/>
            <w:left w:val="none" w:sz="0" w:space="0" w:color="auto"/>
            <w:bottom w:val="none" w:sz="0" w:space="0" w:color="auto"/>
            <w:right w:val="none" w:sz="0" w:space="0" w:color="auto"/>
          </w:divBdr>
        </w:div>
        <w:div w:id="579026794">
          <w:marLeft w:val="0"/>
          <w:marRight w:val="0"/>
          <w:marTop w:val="0"/>
          <w:marBottom w:val="0"/>
          <w:divBdr>
            <w:top w:val="none" w:sz="0" w:space="0" w:color="auto"/>
            <w:left w:val="none" w:sz="0" w:space="0" w:color="auto"/>
            <w:bottom w:val="none" w:sz="0" w:space="0" w:color="auto"/>
            <w:right w:val="none" w:sz="0" w:space="0" w:color="auto"/>
          </w:divBdr>
        </w:div>
        <w:div w:id="587496953">
          <w:marLeft w:val="0"/>
          <w:marRight w:val="0"/>
          <w:marTop w:val="0"/>
          <w:marBottom w:val="0"/>
          <w:divBdr>
            <w:top w:val="none" w:sz="0" w:space="0" w:color="auto"/>
            <w:left w:val="none" w:sz="0" w:space="0" w:color="auto"/>
            <w:bottom w:val="none" w:sz="0" w:space="0" w:color="auto"/>
            <w:right w:val="none" w:sz="0" w:space="0" w:color="auto"/>
          </w:divBdr>
        </w:div>
        <w:div w:id="631592831">
          <w:marLeft w:val="0"/>
          <w:marRight w:val="0"/>
          <w:marTop w:val="0"/>
          <w:marBottom w:val="0"/>
          <w:divBdr>
            <w:top w:val="none" w:sz="0" w:space="0" w:color="auto"/>
            <w:left w:val="none" w:sz="0" w:space="0" w:color="auto"/>
            <w:bottom w:val="none" w:sz="0" w:space="0" w:color="auto"/>
            <w:right w:val="none" w:sz="0" w:space="0" w:color="auto"/>
          </w:divBdr>
        </w:div>
        <w:div w:id="673994601">
          <w:marLeft w:val="0"/>
          <w:marRight w:val="0"/>
          <w:marTop w:val="0"/>
          <w:marBottom w:val="0"/>
          <w:divBdr>
            <w:top w:val="none" w:sz="0" w:space="0" w:color="auto"/>
            <w:left w:val="none" w:sz="0" w:space="0" w:color="auto"/>
            <w:bottom w:val="none" w:sz="0" w:space="0" w:color="auto"/>
            <w:right w:val="none" w:sz="0" w:space="0" w:color="auto"/>
          </w:divBdr>
        </w:div>
        <w:div w:id="795609045">
          <w:marLeft w:val="0"/>
          <w:marRight w:val="0"/>
          <w:marTop w:val="0"/>
          <w:marBottom w:val="0"/>
          <w:divBdr>
            <w:top w:val="none" w:sz="0" w:space="0" w:color="auto"/>
            <w:left w:val="none" w:sz="0" w:space="0" w:color="auto"/>
            <w:bottom w:val="none" w:sz="0" w:space="0" w:color="auto"/>
            <w:right w:val="none" w:sz="0" w:space="0" w:color="auto"/>
          </w:divBdr>
        </w:div>
        <w:div w:id="938560872">
          <w:marLeft w:val="0"/>
          <w:marRight w:val="0"/>
          <w:marTop w:val="0"/>
          <w:marBottom w:val="0"/>
          <w:divBdr>
            <w:top w:val="none" w:sz="0" w:space="0" w:color="auto"/>
            <w:left w:val="none" w:sz="0" w:space="0" w:color="auto"/>
            <w:bottom w:val="none" w:sz="0" w:space="0" w:color="auto"/>
            <w:right w:val="none" w:sz="0" w:space="0" w:color="auto"/>
          </w:divBdr>
        </w:div>
        <w:div w:id="948852257">
          <w:marLeft w:val="0"/>
          <w:marRight w:val="0"/>
          <w:marTop w:val="0"/>
          <w:marBottom w:val="0"/>
          <w:divBdr>
            <w:top w:val="none" w:sz="0" w:space="0" w:color="auto"/>
            <w:left w:val="none" w:sz="0" w:space="0" w:color="auto"/>
            <w:bottom w:val="none" w:sz="0" w:space="0" w:color="auto"/>
            <w:right w:val="none" w:sz="0" w:space="0" w:color="auto"/>
          </w:divBdr>
        </w:div>
        <w:div w:id="997731053">
          <w:marLeft w:val="0"/>
          <w:marRight w:val="0"/>
          <w:marTop w:val="0"/>
          <w:marBottom w:val="0"/>
          <w:divBdr>
            <w:top w:val="none" w:sz="0" w:space="0" w:color="auto"/>
            <w:left w:val="none" w:sz="0" w:space="0" w:color="auto"/>
            <w:bottom w:val="none" w:sz="0" w:space="0" w:color="auto"/>
            <w:right w:val="none" w:sz="0" w:space="0" w:color="auto"/>
          </w:divBdr>
        </w:div>
        <w:div w:id="1004747487">
          <w:marLeft w:val="0"/>
          <w:marRight w:val="0"/>
          <w:marTop w:val="0"/>
          <w:marBottom w:val="0"/>
          <w:divBdr>
            <w:top w:val="none" w:sz="0" w:space="0" w:color="auto"/>
            <w:left w:val="none" w:sz="0" w:space="0" w:color="auto"/>
            <w:bottom w:val="none" w:sz="0" w:space="0" w:color="auto"/>
            <w:right w:val="none" w:sz="0" w:space="0" w:color="auto"/>
          </w:divBdr>
        </w:div>
        <w:div w:id="1014961914">
          <w:marLeft w:val="0"/>
          <w:marRight w:val="0"/>
          <w:marTop w:val="0"/>
          <w:marBottom w:val="0"/>
          <w:divBdr>
            <w:top w:val="none" w:sz="0" w:space="0" w:color="auto"/>
            <w:left w:val="none" w:sz="0" w:space="0" w:color="auto"/>
            <w:bottom w:val="none" w:sz="0" w:space="0" w:color="auto"/>
            <w:right w:val="none" w:sz="0" w:space="0" w:color="auto"/>
          </w:divBdr>
        </w:div>
        <w:div w:id="1061172704">
          <w:marLeft w:val="0"/>
          <w:marRight w:val="0"/>
          <w:marTop w:val="0"/>
          <w:marBottom w:val="0"/>
          <w:divBdr>
            <w:top w:val="none" w:sz="0" w:space="0" w:color="auto"/>
            <w:left w:val="none" w:sz="0" w:space="0" w:color="auto"/>
            <w:bottom w:val="none" w:sz="0" w:space="0" w:color="auto"/>
            <w:right w:val="none" w:sz="0" w:space="0" w:color="auto"/>
          </w:divBdr>
        </w:div>
        <w:div w:id="1117215131">
          <w:marLeft w:val="0"/>
          <w:marRight w:val="0"/>
          <w:marTop w:val="0"/>
          <w:marBottom w:val="0"/>
          <w:divBdr>
            <w:top w:val="none" w:sz="0" w:space="0" w:color="auto"/>
            <w:left w:val="none" w:sz="0" w:space="0" w:color="auto"/>
            <w:bottom w:val="none" w:sz="0" w:space="0" w:color="auto"/>
            <w:right w:val="none" w:sz="0" w:space="0" w:color="auto"/>
          </w:divBdr>
        </w:div>
        <w:div w:id="1182353172">
          <w:marLeft w:val="0"/>
          <w:marRight w:val="0"/>
          <w:marTop w:val="0"/>
          <w:marBottom w:val="0"/>
          <w:divBdr>
            <w:top w:val="none" w:sz="0" w:space="0" w:color="auto"/>
            <w:left w:val="none" w:sz="0" w:space="0" w:color="auto"/>
            <w:bottom w:val="none" w:sz="0" w:space="0" w:color="auto"/>
            <w:right w:val="none" w:sz="0" w:space="0" w:color="auto"/>
          </w:divBdr>
        </w:div>
        <w:div w:id="1216165325">
          <w:marLeft w:val="0"/>
          <w:marRight w:val="0"/>
          <w:marTop w:val="0"/>
          <w:marBottom w:val="0"/>
          <w:divBdr>
            <w:top w:val="none" w:sz="0" w:space="0" w:color="auto"/>
            <w:left w:val="none" w:sz="0" w:space="0" w:color="auto"/>
            <w:bottom w:val="none" w:sz="0" w:space="0" w:color="auto"/>
            <w:right w:val="none" w:sz="0" w:space="0" w:color="auto"/>
          </w:divBdr>
        </w:div>
        <w:div w:id="1259369147">
          <w:marLeft w:val="0"/>
          <w:marRight w:val="0"/>
          <w:marTop w:val="0"/>
          <w:marBottom w:val="0"/>
          <w:divBdr>
            <w:top w:val="none" w:sz="0" w:space="0" w:color="auto"/>
            <w:left w:val="none" w:sz="0" w:space="0" w:color="auto"/>
            <w:bottom w:val="none" w:sz="0" w:space="0" w:color="auto"/>
            <w:right w:val="none" w:sz="0" w:space="0" w:color="auto"/>
          </w:divBdr>
        </w:div>
        <w:div w:id="1437480150">
          <w:marLeft w:val="0"/>
          <w:marRight w:val="0"/>
          <w:marTop w:val="0"/>
          <w:marBottom w:val="0"/>
          <w:divBdr>
            <w:top w:val="none" w:sz="0" w:space="0" w:color="auto"/>
            <w:left w:val="none" w:sz="0" w:space="0" w:color="auto"/>
            <w:bottom w:val="none" w:sz="0" w:space="0" w:color="auto"/>
            <w:right w:val="none" w:sz="0" w:space="0" w:color="auto"/>
          </w:divBdr>
        </w:div>
        <w:div w:id="1461803443">
          <w:marLeft w:val="0"/>
          <w:marRight w:val="0"/>
          <w:marTop w:val="0"/>
          <w:marBottom w:val="0"/>
          <w:divBdr>
            <w:top w:val="none" w:sz="0" w:space="0" w:color="auto"/>
            <w:left w:val="none" w:sz="0" w:space="0" w:color="auto"/>
            <w:bottom w:val="none" w:sz="0" w:space="0" w:color="auto"/>
            <w:right w:val="none" w:sz="0" w:space="0" w:color="auto"/>
          </w:divBdr>
        </w:div>
        <w:div w:id="1531600817">
          <w:marLeft w:val="0"/>
          <w:marRight w:val="0"/>
          <w:marTop w:val="0"/>
          <w:marBottom w:val="0"/>
          <w:divBdr>
            <w:top w:val="none" w:sz="0" w:space="0" w:color="auto"/>
            <w:left w:val="none" w:sz="0" w:space="0" w:color="auto"/>
            <w:bottom w:val="none" w:sz="0" w:space="0" w:color="auto"/>
            <w:right w:val="none" w:sz="0" w:space="0" w:color="auto"/>
          </w:divBdr>
        </w:div>
        <w:div w:id="1536237690">
          <w:marLeft w:val="0"/>
          <w:marRight w:val="0"/>
          <w:marTop w:val="0"/>
          <w:marBottom w:val="0"/>
          <w:divBdr>
            <w:top w:val="none" w:sz="0" w:space="0" w:color="auto"/>
            <w:left w:val="none" w:sz="0" w:space="0" w:color="auto"/>
            <w:bottom w:val="none" w:sz="0" w:space="0" w:color="auto"/>
            <w:right w:val="none" w:sz="0" w:space="0" w:color="auto"/>
          </w:divBdr>
        </w:div>
        <w:div w:id="1580820898">
          <w:marLeft w:val="0"/>
          <w:marRight w:val="0"/>
          <w:marTop w:val="0"/>
          <w:marBottom w:val="0"/>
          <w:divBdr>
            <w:top w:val="none" w:sz="0" w:space="0" w:color="auto"/>
            <w:left w:val="none" w:sz="0" w:space="0" w:color="auto"/>
            <w:bottom w:val="none" w:sz="0" w:space="0" w:color="auto"/>
            <w:right w:val="none" w:sz="0" w:space="0" w:color="auto"/>
          </w:divBdr>
        </w:div>
        <w:div w:id="1679232691">
          <w:marLeft w:val="0"/>
          <w:marRight w:val="0"/>
          <w:marTop w:val="0"/>
          <w:marBottom w:val="0"/>
          <w:divBdr>
            <w:top w:val="none" w:sz="0" w:space="0" w:color="auto"/>
            <w:left w:val="none" w:sz="0" w:space="0" w:color="auto"/>
            <w:bottom w:val="none" w:sz="0" w:space="0" w:color="auto"/>
            <w:right w:val="none" w:sz="0" w:space="0" w:color="auto"/>
          </w:divBdr>
        </w:div>
        <w:div w:id="1684621976">
          <w:marLeft w:val="0"/>
          <w:marRight w:val="0"/>
          <w:marTop w:val="0"/>
          <w:marBottom w:val="0"/>
          <w:divBdr>
            <w:top w:val="none" w:sz="0" w:space="0" w:color="auto"/>
            <w:left w:val="none" w:sz="0" w:space="0" w:color="auto"/>
            <w:bottom w:val="none" w:sz="0" w:space="0" w:color="auto"/>
            <w:right w:val="none" w:sz="0" w:space="0" w:color="auto"/>
          </w:divBdr>
        </w:div>
        <w:div w:id="1783112697">
          <w:marLeft w:val="0"/>
          <w:marRight w:val="0"/>
          <w:marTop w:val="0"/>
          <w:marBottom w:val="0"/>
          <w:divBdr>
            <w:top w:val="none" w:sz="0" w:space="0" w:color="auto"/>
            <w:left w:val="none" w:sz="0" w:space="0" w:color="auto"/>
            <w:bottom w:val="none" w:sz="0" w:space="0" w:color="auto"/>
            <w:right w:val="none" w:sz="0" w:space="0" w:color="auto"/>
          </w:divBdr>
        </w:div>
        <w:div w:id="1824347914">
          <w:marLeft w:val="0"/>
          <w:marRight w:val="0"/>
          <w:marTop w:val="0"/>
          <w:marBottom w:val="0"/>
          <w:divBdr>
            <w:top w:val="none" w:sz="0" w:space="0" w:color="auto"/>
            <w:left w:val="none" w:sz="0" w:space="0" w:color="auto"/>
            <w:bottom w:val="none" w:sz="0" w:space="0" w:color="auto"/>
            <w:right w:val="none" w:sz="0" w:space="0" w:color="auto"/>
          </w:divBdr>
        </w:div>
        <w:div w:id="1837652083">
          <w:marLeft w:val="0"/>
          <w:marRight w:val="0"/>
          <w:marTop w:val="0"/>
          <w:marBottom w:val="0"/>
          <w:divBdr>
            <w:top w:val="none" w:sz="0" w:space="0" w:color="auto"/>
            <w:left w:val="none" w:sz="0" w:space="0" w:color="auto"/>
            <w:bottom w:val="none" w:sz="0" w:space="0" w:color="auto"/>
            <w:right w:val="none" w:sz="0" w:space="0" w:color="auto"/>
          </w:divBdr>
        </w:div>
        <w:div w:id="1888451895">
          <w:marLeft w:val="0"/>
          <w:marRight w:val="0"/>
          <w:marTop w:val="0"/>
          <w:marBottom w:val="0"/>
          <w:divBdr>
            <w:top w:val="none" w:sz="0" w:space="0" w:color="auto"/>
            <w:left w:val="none" w:sz="0" w:space="0" w:color="auto"/>
            <w:bottom w:val="none" w:sz="0" w:space="0" w:color="auto"/>
            <w:right w:val="none" w:sz="0" w:space="0" w:color="auto"/>
          </w:divBdr>
        </w:div>
        <w:div w:id="1890144132">
          <w:marLeft w:val="0"/>
          <w:marRight w:val="0"/>
          <w:marTop w:val="0"/>
          <w:marBottom w:val="0"/>
          <w:divBdr>
            <w:top w:val="none" w:sz="0" w:space="0" w:color="auto"/>
            <w:left w:val="none" w:sz="0" w:space="0" w:color="auto"/>
            <w:bottom w:val="none" w:sz="0" w:space="0" w:color="auto"/>
            <w:right w:val="none" w:sz="0" w:space="0" w:color="auto"/>
          </w:divBdr>
        </w:div>
        <w:div w:id="1945072159">
          <w:marLeft w:val="0"/>
          <w:marRight w:val="0"/>
          <w:marTop w:val="0"/>
          <w:marBottom w:val="0"/>
          <w:divBdr>
            <w:top w:val="none" w:sz="0" w:space="0" w:color="auto"/>
            <w:left w:val="none" w:sz="0" w:space="0" w:color="auto"/>
            <w:bottom w:val="none" w:sz="0" w:space="0" w:color="auto"/>
            <w:right w:val="none" w:sz="0" w:space="0" w:color="auto"/>
          </w:divBdr>
        </w:div>
        <w:div w:id="1953046253">
          <w:marLeft w:val="0"/>
          <w:marRight w:val="0"/>
          <w:marTop w:val="0"/>
          <w:marBottom w:val="0"/>
          <w:divBdr>
            <w:top w:val="none" w:sz="0" w:space="0" w:color="auto"/>
            <w:left w:val="none" w:sz="0" w:space="0" w:color="auto"/>
            <w:bottom w:val="none" w:sz="0" w:space="0" w:color="auto"/>
            <w:right w:val="none" w:sz="0" w:space="0" w:color="auto"/>
          </w:divBdr>
        </w:div>
        <w:div w:id="1964649225">
          <w:marLeft w:val="0"/>
          <w:marRight w:val="0"/>
          <w:marTop w:val="0"/>
          <w:marBottom w:val="0"/>
          <w:divBdr>
            <w:top w:val="none" w:sz="0" w:space="0" w:color="auto"/>
            <w:left w:val="none" w:sz="0" w:space="0" w:color="auto"/>
            <w:bottom w:val="none" w:sz="0" w:space="0" w:color="auto"/>
            <w:right w:val="none" w:sz="0" w:space="0" w:color="auto"/>
          </w:divBdr>
        </w:div>
        <w:div w:id="1965456372">
          <w:marLeft w:val="0"/>
          <w:marRight w:val="0"/>
          <w:marTop w:val="0"/>
          <w:marBottom w:val="0"/>
          <w:divBdr>
            <w:top w:val="none" w:sz="0" w:space="0" w:color="auto"/>
            <w:left w:val="none" w:sz="0" w:space="0" w:color="auto"/>
            <w:bottom w:val="none" w:sz="0" w:space="0" w:color="auto"/>
            <w:right w:val="none" w:sz="0" w:space="0" w:color="auto"/>
          </w:divBdr>
        </w:div>
        <w:div w:id="1985544658">
          <w:marLeft w:val="0"/>
          <w:marRight w:val="0"/>
          <w:marTop w:val="0"/>
          <w:marBottom w:val="0"/>
          <w:divBdr>
            <w:top w:val="none" w:sz="0" w:space="0" w:color="auto"/>
            <w:left w:val="none" w:sz="0" w:space="0" w:color="auto"/>
            <w:bottom w:val="none" w:sz="0" w:space="0" w:color="auto"/>
            <w:right w:val="none" w:sz="0" w:space="0" w:color="auto"/>
          </w:divBdr>
        </w:div>
        <w:div w:id="2088335805">
          <w:marLeft w:val="0"/>
          <w:marRight w:val="0"/>
          <w:marTop w:val="0"/>
          <w:marBottom w:val="0"/>
          <w:divBdr>
            <w:top w:val="none" w:sz="0" w:space="0" w:color="auto"/>
            <w:left w:val="none" w:sz="0" w:space="0" w:color="auto"/>
            <w:bottom w:val="none" w:sz="0" w:space="0" w:color="auto"/>
            <w:right w:val="none" w:sz="0" w:space="0" w:color="auto"/>
          </w:divBdr>
        </w:div>
        <w:div w:id="2107648200">
          <w:marLeft w:val="0"/>
          <w:marRight w:val="0"/>
          <w:marTop w:val="0"/>
          <w:marBottom w:val="0"/>
          <w:divBdr>
            <w:top w:val="none" w:sz="0" w:space="0" w:color="auto"/>
            <w:left w:val="none" w:sz="0" w:space="0" w:color="auto"/>
            <w:bottom w:val="none" w:sz="0" w:space="0" w:color="auto"/>
            <w:right w:val="none" w:sz="0" w:space="0" w:color="auto"/>
          </w:divBdr>
        </w:div>
      </w:divsChild>
    </w:div>
    <w:div w:id="160585464">
      <w:bodyDiv w:val="1"/>
      <w:marLeft w:val="0"/>
      <w:marRight w:val="0"/>
      <w:marTop w:val="0"/>
      <w:marBottom w:val="0"/>
      <w:divBdr>
        <w:top w:val="none" w:sz="0" w:space="0" w:color="auto"/>
        <w:left w:val="none" w:sz="0" w:space="0" w:color="auto"/>
        <w:bottom w:val="none" w:sz="0" w:space="0" w:color="auto"/>
        <w:right w:val="none" w:sz="0" w:space="0" w:color="auto"/>
      </w:divBdr>
      <w:divsChild>
        <w:div w:id="2005625992">
          <w:marLeft w:val="0"/>
          <w:marRight w:val="0"/>
          <w:marTop w:val="0"/>
          <w:marBottom w:val="0"/>
          <w:divBdr>
            <w:top w:val="none" w:sz="0" w:space="0" w:color="auto"/>
            <w:left w:val="none" w:sz="0" w:space="0" w:color="auto"/>
            <w:bottom w:val="none" w:sz="0" w:space="0" w:color="auto"/>
            <w:right w:val="none" w:sz="0" w:space="0" w:color="auto"/>
          </w:divBdr>
          <w:divsChild>
            <w:div w:id="1225602789">
              <w:marLeft w:val="0"/>
              <w:marRight w:val="0"/>
              <w:marTop w:val="0"/>
              <w:marBottom w:val="0"/>
              <w:divBdr>
                <w:top w:val="none" w:sz="0" w:space="0" w:color="auto"/>
                <w:left w:val="none" w:sz="0" w:space="0" w:color="auto"/>
                <w:bottom w:val="none" w:sz="0" w:space="0" w:color="auto"/>
                <w:right w:val="none" w:sz="0" w:space="0" w:color="auto"/>
              </w:divBdr>
              <w:divsChild>
                <w:div w:id="13778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9278">
      <w:bodyDiv w:val="1"/>
      <w:marLeft w:val="0"/>
      <w:marRight w:val="0"/>
      <w:marTop w:val="0"/>
      <w:marBottom w:val="0"/>
      <w:divBdr>
        <w:top w:val="none" w:sz="0" w:space="0" w:color="auto"/>
        <w:left w:val="none" w:sz="0" w:space="0" w:color="auto"/>
        <w:bottom w:val="none" w:sz="0" w:space="0" w:color="auto"/>
        <w:right w:val="none" w:sz="0" w:space="0" w:color="auto"/>
      </w:divBdr>
    </w:div>
    <w:div w:id="279458327">
      <w:bodyDiv w:val="1"/>
      <w:marLeft w:val="0"/>
      <w:marRight w:val="0"/>
      <w:marTop w:val="0"/>
      <w:marBottom w:val="0"/>
      <w:divBdr>
        <w:top w:val="none" w:sz="0" w:space="0" w:color="auto"/>
        <w:left w:val="none" w:sz="0" w:space="0" w:color="auto"/>
        <w:bottom w:val="none" w:sz="0" w:space="0" w:color="auto"/>
        <w:right w:val="none" w:sz="0" w:space="0" w:color="auto"/>
      </w:divBdr>
    </w:div>
    <w:div w:id="284896331">
      <w:bodyDiv w:val="1"/>
      <w:marLeft w:val="0"/>
      <w:marRight w:val="0"/>
      <w:marTop w:val="0"/>
      <w:marBottom w:val="0"/>
      <w:divBdr>
        <w:top w:val="none" w:sz="0" w:space="0" w:color="auto"/>
        <w:left w:val="none" w:sz="0" w:space="0" w:color="auto"/>
        <w:bottom w:val="none" w:sz="0" w:space="0" w:color="auto"/>
        <w:right w:val="none" w:sz="0" w:space="0" w:color="auto"/>
      </w:divBdr>
    </w:div>
    <w:div w:id="340621090">
      <w:bodyDiv w:val="1"/>
      <w:marLeft w:val="0"/>
      <w:marRight w:val="0"/>
      <w:marTop w:val="0"/>
      <w:marBottom w:val="0"/>
      <w:divBdr>
        <w:top w:val="none" w:sz="0" w:space="0" w:color="auto"/>
        <w:left w:val="none" w:sz="0" w:space="0" w:color="auto"/>
        <w:bottom w:val="none" w:sz="0" w:space="0" w:color="auto"/>
        <w:right w:val="none" w:sz="0" w:space="0" w:color="auto"/>
      </w:divBdr>
    </w:div>
    <w:div w:id="354305441">
      <w:bodyDiv w:val="1"/>
      <w:marLeft w:val="0"/>
      <w:marRight w:val="0"/>
      <w:marTop w:val="0"/>
      <w:marBottom w:val="0"/>
      <w:divBdr>
        <w:top w:val="none" w:sz="0" w:space="0" w:color="auto"/>
        <w:left w:val="none" w:sz="0" w:space="0" w:color="auto"/>
        <w:bottom w:val="none" w:sz="0" w:space="0" w:color="auto"/>
        <w:right w:val="none" w:sz="0" w:space="0" w:color="auto"/>
      </w:divBdr>
    </w:div>
    <w:div w:id="397938931">
      <w:bodyDiv w:val="1"/>
      <w:marLeft w:val="0"/>
      <w:marRight w:val="0"/>
      <w:marTop w:val="0"/>
      <w:marBottom w:val="0"/>
      <w:divBdr>
        <w:top w:val="none" w:sz="0" w:space="0" w:color="auto"/>
        <w:left w:val="none" w:sz="0" w:space="0" w:color="auto"/>
        <w:bottom w:val="none" w:sz="0" w:space="0" w:color="auto"/>
        <w:right w:val="none" w:sz="0" w:space="0" w:color="auto"/>
      </w:divBdr>
      <w:divsChild>
        <w:div w:id="1989749772">
          <w:marLeft w:val="0"/>
          <w:marRight w:val="0"/>
          <w:marTop w:val="0"/>
          <w:marBottom w:val="0"/>
          <w:divBdr>
            <w:top w:val="none" w:sz="0" w:space="0" w:color="auto"/>
            <w:left w:val="none" w:sz="0" w:space="0" w:color="auto"/>
            <w:bottom w:val="none" w:sz="0" w:space="0" w:color="auto"/>
            <w:right w:val="none" w:sz="0" w:space="0" w:color="auto"/>
          </w:divBdr>
          <w:divsChild>
            <w:div w:id="1104035307">
              <w:marLeft w:val="0"/>
              <w:marRight w:val="0"/>
              <w:marTop w:val="0"/>
              <w:marBottom w:val="0"/>
              <w:divBdr>
                <w:top w:val="none" w:sz="0" w:space="0" w:color="auto"/>
                <w:left w:val="none" w:sz="0" w:space="0" w:color="auto"/>
                <w:bottom w:val="none" w:sz="0" w:space="0" w:color="auto"/>
                <w:right w:val="none" w:sz="0" w:space="0" w:color="auto"/>
              </w:divBdr>
              <w:divsChild>
                <w:div w:id="213216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346046">
      <w:bodyDiv w:val="1"/>
      <w:marLeft w:val="0"/>
      <w:marRight w:val="0"/>
      <w:marTop w:val="0"/>
      <w:marBottom w:val="0"/>
      <w:divBdr>
        <w:top w:val="none" w:sz="0" w:space="0" w:color="auto"/>
        <w:left w:val="none" w:sz="0" w:space="0" w:color="auto"/>
        <w:bottom w:val="none" w:sz="0" w:space="0" w:color="auto"/>
        <w:right w:val="none" w:sz="0" w:space="0" w:color="auto"/>
      </w:divBdr>
    </w:div>
    <w:div w:id="461263935">
      <w:bodyDiv w:val="1"/>
      <w:marLeft w:val="0"/>
      <w:marRight w:val="0"/>
      <w:marTop w:val="0"/>
      <w:marBottom w:val="0"/>
      <w:divBdr>
        <w:top w:val="none" w:sz="0" w:space="0" w:color="auto"/>
        <w:left w:val="none" w:sz="0" w:space="0" w:color="auto"/>
        <w:bottom w:val="none" w:sz="0" w:space="0" w:color="auto"/>
        <w:right w:val="none" w:sz="0" w:space="0" w:color="auto"/>
      </w:divBdr>
    </w:div>
    <w:div w:id="479928262">
      <w:bodyDiv w:val="1"/>
      <w:marLeft w:val="0"/>
      <w:marRight w:val="0"/>
      <w:marTop w:val="0"/>
      <w:marBottom w:val="0"/>
      <w:divBdr>
        <w:top w:val="none" w:sz="0" w:space="0" w:color="auto"/>
        <w:left w:val="none" w:sz="0" w:space="0" w:color="auto"/>
        <w:bottom w:val="none" w:sz="0" w:space="0" w:color="auto"/>
        <w:right w:val="none" w:sz="0" w:space="0" w:color="auto"/>
      </w:divBdr>
    </w:div>
    <w:div w:id="485434446">
      <w:bodyDiv w:val="1"/>
      <w:marLeft w:val="0"/>
      <w:marRight w:val="0"/>
      <w:marTop w:val="0"/>
      <w:marBottom w:val="0"/>
      <w:divBdr>
        <w:top w:val="none" w:sz="0" w:space="0" w:color="auto"/>
        <w:left w:val="none" w:sz="0" w:space="0" w:color="auto"/>
        <w:bottom w:val="none" w:sz="0" w:space="0" w:color="auto"/>
        <w:right w:val="none" w:sz="0" w:space="0" w:color="auto"/>
      </w:divBdr>
    </w:div>
    <w:div w:id="526060844">
      <w:bodyDiv w:val="1"/>
      <w:marLeft w:val="0"/>
      <w:marRight w:val="0"/>
      <w:marTop w:val="0"/>
      <w:marBottom w:val="0"/>
      <w:divBdr>
        <w:top w:val="none" w:sz="0" w:space="0" w:color="auto"/>
        <w:left w:val="none" w:sz="0" w:space="0" w:color="auto"/>
        <w:bottom w:val="none" w:sz="0" w:space="0" w:color="auto"/>
        <w:right w:val="none" w:sz="0" w:space="0" w:color="auto"/>
      </w:divBdr>
    </w:div>
    <w:div w:id="538859922">
      <w:bodyDiv w:val="1"/>
      <w:marLeft w:val="0"/>
      <w:marRight w:val="0"/>
      <w:marTop w:val="0"/>
      <w:marBottom w:val="0"/>
      <w:divBdr>
        <w:top w:val="none" w:sz="0" w:space="0" w:color="auto"/>
        <w:left w:val="none" w:sz="0" w:space="0" w:color="auto"/>
        <w:bottom w:val="none" w:sz="0" w:space="0" w:color="auto"/>
        <w:right w:val="none" w:sz="0" w:space="0" w:color="auto"/>
      </w:divBdr>
    </w:div>
    <w:div w:id="542904900">
      <w:bodyDiv w:val="1"/>
      <w:marLeft w:val="0"/>
      <w:marRight w:val="0"/>
      <w:marTop w:val="0"/>
      <w:marBottom w:val="0"/>
      <w:divBdr>
        <w:top w:val="none" w:sz="0" w:space="0" w:color="auto"/>
        <w:left w:val="none" w:sz="0" w:space="0" w:color="auto"/>
        <w:bottom w:val="none" w:sz="0" w:space="0" w:color="auto"/>
        <w:right w:val="none" w:sz="0" w:space="0" w:color="auto"/>
      </w:divBdr>
    </w:div>
    <w:div w:id="546067171">
      <w:bodyDiv w:val="1"/>
      <w:marLeft w:val="0"/>
      <w:marRight w:val="0"/>
      <w:marTop w:val="0"/>
      <w:marBottom w:val="0"/>
      <w:divBdr>
        <w:top w:val="none" w:sz="0" w:space="0" w:color="auto"/>
        <w:left w:val="none" w:sz="0" w:space="0" w:color="auto"/>
        <w:bottom w:val="none" w:sz="0" w:space="0" w:color="auto"/>
        <w:right w:val="none" w:sz="0" w:space="0" w:color="auto"/>
      </w:divBdr>
    </w:div>
    <w:div w:id="551305663">
      <w:bodyDiv w:val="1"/>
      <w:marLeft w:val="0"/>
      <w:marRight w:val="0"/>
      <w:marTop w:val="0"/>
      <w:marBottom w:val="0"/>
      <w:divBdr>
        <w:top w:val="none" w:sz="0" w:space="0" w:color="auto"/>
        <w:left w:val="none" w:sz="0" w:space="0" w:color="auto"/>
        <w:bottom w:val="none" w:sz="0" w:space="0" w:color="auto"/>
        <w:right w:val="none" w:sz="0" w:space="0" w:color="auto"/>
      </w:divBdr>
      <w:divsChild>
        <w:div w:id="1791119426">
          <w:marLeft w:val="0"/>
          <w:marRight w:val="0"/>
          <w:marTop w:val="0"/>
          <w:marBottom w:val="0"/>
          <w:divBdr>
            <w:top w:val="none" w:sz="0" w:space="0" w:color="auto"/>
            <w:left w:val="none" w:sz="0" w:space="0" w:color="auto"/>
            <w:bottom w:val="none" w:sz="0" w:space="0" w:color="auto"/>
            <w:right w:val="none" w:sz="0" w:space="0" w:color="auto"/>
          </w:divBdr>
          <w:divsChild>
            <w:div w:id="922298627">
              <w:marLeft w:val="0"/>
              <w:marRight w:val="0"/>
              <w:marTop w:val="0"/>
              <w:marBottom w:val="0"/>
              <w:divBdr>
                <w:top w:val="none" w:sz="0" w:space="0" w:color="auto"/>
                <w:left w:val="none" w:sz="0" w:space="0" w:color="auto"/>
                <w:bottom w:val="none" w:sz="0" w:space="0" w:color="auto"/>
                <w:right w:val="none" w:sz="0" w:space="0" w:color="auto"/>
              </w:divBdr>
              <w:divsChild>
                <w:div w:id="3493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739898">
      <w:bodyDiv w:val="1"/>
      <w:marLeft w:val="0"/>
      <w:marRight w:val="0"/>
      <w:marTop w:val="0"/>
      <w:marBottom w:val="0"/>
      <w:divBdr>
        <w:top w:val="none" w:sz="0" w:space="0" w:color="auto"/>
        <w:left w:val="none" w:sz="0" w:space="0" w:color="auto"/>
        <w:bottom w:val="none" w:sz="0" w:space="0" w:color="auto"/>
        <w:right w:val="none" w:sz="0" w:space="0" w:color="auto"/>
      </w:divBdr>
    </w:div>
    <w:div w:id="571046378">
      <w:bodyDiv w:val="1"/>
      <w:marLeft w:val="0"/>
      <w:marRight w:val="0"/>
      <w:marTop w:val="0"/>
      <w:marBottom w:val="0"/>
      <w:divBdr>
        <w:top w:val="none" w:sz="0" w:space="0" w:color="auto"/>
        <w:left w:val="none" w:sz="0" w:space="0" w:color="auto"/>
        <w:bottom w:val="none" w:sz="0" w:space="0" w:color="auto"/>
        <w:right w:val="none" w:sz="0" w:space="0" w:color="auto"/>
      </w:divBdr>
    </w:div>
    <w:div w:id="582841911">
      <w:bodyDiv w:val="1"/>
      <w:marLeft w:val="0"/>
      <w:marRight w:val="0"/>
      <w:marTop w:val="0"/>
      <w:marBottom w:val="0"/>
      <w:divBdr>
        <w:top w:val="none" w:sz="0" w:space="0" w:color="auto"/>
        <w:left w:val="none" w:sz="0" w:space="0" w:color="auto"/>
        <w:bottom w:val="none" w:sz="0" w:space="0" w:color="auto"/>
        <w:right w:val="none" w:sz="0" w:space="0" w:color="auto"/>
      </w:divBdr>
    </w:div>
    <w:div w:id="588930078">
      <w:bodyDiv w:val="1"/>
      <w:marLeft w:val="0"/>
      <w:marRight w:val="0"/>
      <w:marTop w:val="0"/>
      <w:marBottom w:val="0"/>
      <w:divBdr>
        <w:top w:val="none" w:sz="0" w:space="0" w:color="auto"/>
        <w:left w:val="none" w:sz="0" w:space="0" w:color="auto"/>
        <w:bottom w:val="none" w:sz="0" w:space="0" w:color="auto"/>
        <w:right w:val="none" w:sz="0" w:space="0" w:color="auto"/>
      </w:divBdr>
    </w:div>
    <w:div w:id="592511072">
      <w:bodyDiv w:val="1"/>
      <w:marLeft w:val="0"/>
      <w:marRight w:val="0"/>
      <w:marTop w:val="0"/>
      <w:marBottom w:val="0"/>
      <w:divBdr>
        <w:top w:val="none" w:sz="0" w:space="0" w:color="auto"/>
        <w:left w:val="none" w:sz="0" w:space="0" w:color="auto"/>
        <w:bottom w:val="none" w:sz="0" w:space="0" w:color="auto"/>
        <w:right w:val="none" w:sz="0" w:space="0" w:color="auto"/>
      </w:divBdr>
    </w:div>
    <w:div w:id="593787927">
      <w:bodyDiv w:val="1"/>
      <w:marLeft w:val="0"/>
      <w:marRight w:val="0"/>
      <w:marTop w:val="0"/>
      <w:marBottom w:val="0"/>
      <w:divBdr>
        <w:top w:val="none" w:sz="0" w:space="0" w:color="auto"/>
        <w:left w:val="none" w:sz="0" w:space="0" w:color="auto"/>
        <w:bottom w:val="none" w:sz="0" w:space="0" w:color="auto"/>
        <w:right w:val="none" w:sz="0" w:space="0" w:color="auto"/>
      </w:divBdr>
      <w:divsChild>
        <w:div w:id="1750350119">
          <w:marLeft w:val="0"/>
          <w:marRight w:val="0"/>
          <w:marTop w:val="0"/>
          <w:marBottom w:val="0"/>
          <w:divBdr>
            <w:top w:val="none" w:sz="0" w:space="0" w:color="auto"/>
            <w:left w:val="none" w:sz="0" w:space="0" w:color="auto"/>
            <w:bottom w:val="none" w:sz="0" w:space="0" w:color="auto"/>
            <w:right w:val="none" w:sz="0" w:space="0" w:color="auto"/>
          </w:divBdr>
          <w:divsChild>
            <w:div w:id="1493445411">
              <w:marLeft w:val="0"/>
              <w:marRight w:val="0"/>
              <w:marTop w:val="0"/>
              <w:marBottom w:val="0"/>
              <w:divBdr>
                <w:top w:val="none" w:sz="0" w:space="0" w:color="auto"/>
                <w:left w:val="none" w:sz="0" w:space="0" w:color="auto"/>
                <w:bottom w:val="none" w:sz="0" w:space="0" w:color="auto"/>
                <w:right w:val="none" w:sz="0" w:space="0" w:color="auto"/>
              </w:divBdr>
              <w:divsChild>
                <w:div w:id="56414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8676">
      <w:bodyDiv w:val="1"/>
      <w:marLeft w:val="0"/>
      <w:marRight w:val="0"/>
      <w:marTop w:val="0"/>
      <w:marBottom w:val="0"/>
      <w:divBdr>
        <w:top w:val="none" w:sz="0" w:space="0" w:color="auto"/>
        <w:left w:val="none" w:sz="0" w:space="0" w:color="auto"/>
        <w:bottom w:val="none" w:sz="0" w:space="0" w:color="auto"/>
        <w:right w:val="none" w:sz="0" w:space="0" w:color="auto"/>
      </w:divBdr>
      <w:divsChild>
        <w:div w:id="549927142">
          <w:marLeft w:val="0"/>
          <w:marRight w:val="0"/>
          <w:marTop w:val="0"/>
          <w:marBottom w:val="0"/>
          <w:divBdr>
            <w:top w:val="none" w:sz="0" w:space="0" w:color="auto"/>
            <w:left w:val="none" w:sz="0" w:space="0" w:color="auto"/>
            <w:bottom w:val="none" w:sz="0" w:space="0" w:color="auto"/>
            <w:right w:val="none" w:sz="0" w:space="0" w:color="auto"/>
          </w:divBdr>
          <w:divsChild>
            <w:div w:id="1211263324">
              <w:marLeft w:val="0"/>
              <w:marRight w:val="0"/>
              <w:marTop w:val="0"/>
              <w:marBottom w:val="0"/>
              <w:divBdr>
                <w:top w:val="none" w:sz="0" w:space="0" w:color="auto"/>
                <w:left w:val="none" w:sz="0" w:space="0" w:color="auto"/>
                <w:bottom w:val="none" w:sz="0" w:space="0" w:color="auto"/>
                <w:right w:val="none" w:sz="0" w:space="0" w:color="auto"/>
              </w:divBdr>
              <w:divsChild>
                <w:div w:id="18039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277921">
      <w:bodyDiv w:val="1"/>
      <w:marLeft w:val="0"/>
      <w:marRight w:val="0"/>
      <w:marTop w:val="0"/>
      <w:marBottom w:val="0"/>
      <w:divBdr>
        <w:top w:val="none" w:sz="0" w:space="0" w:color="auto"/>
        <w:left w:val="none" w:sz="0" w:space="0" w:color="auto"/>
        <w:bottom w:val="none" w:sz="0" w:space="0" w:color="auto"/>
        <w:right w:val="none" w:sz="0" w:space="0" w:color="auto"/>
      </w:divBdr>
    </w:div>
    <w:div w:id="646587394">
      <w:bodyDiv w:val="1"/>
      <w:marLeft w:val="0"/>
      <w:marRight w:val="0"/>
      <w:marTop w:val="0"/>
      <w:marBottom w:val="0"/>
      <w:divBdr>
        <w:top w:val="none" w:sz="0" w:space="0" w:color="auto"/>
        <w:left w:val="none" w:sz="0" w:space="0" w:color="auto"/>
        <w:bottom w:val="none" w:sz="0" w:space="0" w:color="auto"/>
        <w:right w:val="none" w:sz="0" w:space="0" w:color="auto"/>
      </w:divBdr>
    </w:div>
    <w:div w:id="659308187">
      <w:bodyDiv w:val="1"/>
      <w:marLeft w:val="0"/>
      <w:marRight w:val="0"/>
      <w:marTop w:val="0"/>
      <w:marBottom w:val="0"/>
      <w:divBdr>
        <w:top w:val="none" w:sz="0" w:space="0" w:color="auto"/>
        <w:left w:val="none" w:sz="0" w:space="0" w:color="auto"/>
        <w:bottom w:val="none" w:sz="0" w:space="0" w:color="auto"/>
        <w:right w:val="none" w:sz="0" w:space="0" w:color="auto"/>
      </w:divBdr>
    </w:div>
    <w:div w:id="699668349">
      <w:bodyDiv w:val="1"/>
      <w:marLeft w:val="0"/>
      <w:marRight w:val="0"/>
      <w:marTop w:val="0"/>
      <w:marBottom w:val="0"/>
      <w:divBdr>
        <w:top w:val="none" w:sz="0" w:space="0" w:color="auto"/>
        <w:left w:val="none" w:sz="0" w:space="0" w:color="auto"/>
        <w:bottom w:val="none" w:sz="0" w:space="0" w:color="auto"/>
        <w:right w:val="none" w:sz="0" w:space="0" w:color="auto"/>
      </w:divBdr>
    </w:div>
    <w:div w:id="734743240">
      <w:bodyDiv w:val="1"/>
      <w:marLeft w:val="0"/>
      <w:marRight w:val="0"/>
      <w:marTop w:val="0"/>
      <w:marBottom w:val="0"/>
      <w:divBdr>
        <w:top w:val="none" w:sz="0" w:space="0" w:color="auto"/>
        <w:left w:val="none" w:sz="0" w:space="0" w:color="auto"/>
        <w:bottom w:val="none" w:sz="0" w:space="0" w:color="auto"/>
        <w:right w:val="none" w:sz="0" w:space="0" w:color="auto"/>
      </w:divBdr>
      <w:divsChild>
        <w:div w:id="1909459075">
          <w:marLeft w:val="0"/>
          <w:marRight w:val="0"/>
          <w:marTop w:val="0"/>
          <w:marBottom w:val="0"/>
          <w:divBdr>
            <w:top w:val="none" w:sz="0" w:space="0" w:color="auto"/>
            <w:left w:val="none" w:sz="0" w:space="0" w:color="auto"/>
            <w:bottom w:val="none" w:sz="0" w:space="0" w:color="auto"/>
            <w:right w:val="none" w:sz="0" w:space="0" w:color="auto"/>
          </w:divBdr>
          <w:divsChild>
            <w:div w:id="16740690">
              <w:marLeft w:val="0"/>
              <w:marRight w:val="0"/>
              <w:marTop w:val="0"/>
              <w:marBottom w:val="0"/>
              <w:divBdr>
                <w:top w:val="none" w:sz="0" w:space="0" w:color="auto"/>
                <w:left w:val="none" w:sz="0" w:space="0" w:color="auto"/>
                <w:bottom w:val="none" w:sz="0" w:space="0" w:color="auto"/>
                <w:right w:val="none" w:sz="0" w:space="0" w:color="auto"/>
              </w:divBdr>
              <w:divsChild>
                <w:div w:id="21412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2815">
      <w:bodyDiv w:val="1"/>
      <w:marLeft w:val="0"/>
      <w:marRight w:val="0"/>
      <w:marTop w:val="0"/>
      <w:marBottom w:val="0"/>
      <w:divBdr>
        <w:top w:val="none" w:sz="0" w:space="0" w:color="auto"/>
        <w:left w:val="none" w:sz="0" w:space="0" w:color="auto"/>
        <w:bottom w:val="none" w:sz="0" w:space="0" w:color="auto"/>
        <w:right w:val="none" w:sz="0" w:space="0" w:color="auto"/>
      </w:divBdr>
      <w:divsChild>
        <w:div w:id="146944718">
          <w:marLeft w:val="720"/>
          <w:marRight w:val="0"/>
          <w:marTop w:val="0"/>
          <w:marBottom w:val="120"/>
          <w:divBdr>
            <w:top w:val="none" w:sz="0" w:space="0" w:color="auto"/>
            <w:left w:val="none" w:sz="0" w:space="0" w:color="auto"/>
            <w:bottom w:val="none" w:sz="0" w:space="0" w:color="auto"/>
            <w:right w:val="none" w:sz="0" w:space="0" w:color="auto"/>
          </w:divBdr>
        </w:div>
        <w:div w:id="1510562525">
          <w:marLeft w:val="720"/>
          <w:marRight w:val="0"/>
          <w:marTop w:val="0"/>
          <w:marBottom w:val="120"/>
          <w:divBdr>
            <w:top w:val="none" w:sz="0" w:space="0" w:color="auto"/>
            <w:left w:val="none" w:sz="0" w:space="0" w:color="auto"/>
            <w:bottom w:val="none" w:sz="0" w:space="0" w:color="auto"/>
            <w:right w:val="none" w:sz="0" w:space="0" w:color="auto"/>
          </w:divBdr>
        </w:div>
      </w:divsChild>
    </w:div>
    <w:div w:id="759764292">
      <w:bodyDiv w:val="1"/>
      <w:marLeft w:val="0"/>
      <w:marRight w:val="0"/>
      <w:marTop w:val="0"/>
      <w:marBottom w:val="0"/>
      <w:divBdr>
        <w:top w:val="none" w:sz="0" w:space="0" w:color="auto"/>
        <w:left w:val="none" w:sz="0" w:space="0" w:color="auto"/>
        <w:bottom w:val="none" w:sz="0" w:space="0" w:color="auto"/>
        <w:right w:val="none" w:sz="0" w:space="0" w:color="auto"/>
      </w:divBdr>
    </w:div>
    <w:div w:id="765615154">
      <w:bodyDiv w:val="1"/>
      <w:marLeft w:val="0"/>
      <w:marRight w:val="0"/>
      <w:marTop w:val="0"/>
      <w:marBottom w:val="0"/>
      <w:divBdr>
        <w:top w:val="none" w:sz="0" w:space="0" w:color="auto"/>
        <w:left w:val="none" w:sz="0" w:space="0" w:color="auto"/>
        <w:bottom w:val="none" w:sz="0" w:space="0" w:color="auto"/>
        <w:right w:val="none" w:sz="0" w:space="0" w:color="auto"/>
      </w:divBdr>
    </w:div>
    <w:div w:id="769011735">
      <w:bodyDiv w:val="1"/>
      <w:marLeft w:val="0"/>
      <w:marRight w:val="0"/>
      <w:marTop w:val="0"/>
      <w:marBottom w:val="0"/>
      <w:divBdr>
        <w:top w:val="none" w:sz="0" w:space="0" w:color="auto"/>
        <w:left w:val="none" w:sz="0" w:space="0" w:color="auto"/>
        <w:bottom w:val="none" w:sz="0" w:space="0" w:color="auto"/>
        <w:right w:val="none" w:sz="0" w:space="0" w:color="auto"/>
      </w:divBdr>
    </w:div>
    <w:div w:id="787895547">
      <w:bodyDiv w:val="1"/>
      <w:marLeft w:val="0"/>
      <w:marRight w:val="0"/>
      <w:marTop w:val="0"/>
      <w:marBottom w:val="0"/>
      <w:divBdr>
        <w:top w:val="none" w:sz="0" w:space="0" w:color="auto"/>
        <w:left w:val="none" w:sz="0" w:space="0" w:color="auto"/>
        <w:bottom w:val="none" w:sz="0" w:space="0" w:color="auto"/>
        <w:right w:val="none" w:sz="0" w:space="0" w:color="auto"/>
      </w:divBdr>
    </w:div>
    <w:div w:id="789014399">
      <w:bodyDiv w:val="1"/>
      <w:marLeft w:val="0"/>
      <w:marRight w:val="0"/>
      <w:marTop w:val="0"/>
      <w:marBottom w:val="0"/>
      <w:divBdr>
        <w:top w:val="none" w:sz="0" w:space="0" w:color="auto"/>
        <w:left w:val="none" w:sz="0" w:space="0" w:color="auto"/>
        <w:bottom w:val="none" w:sz="0" w:space="0" w:color="auto"/>
        <w:right w:val="none" w:sz="0" w:space="0" w:color="auto"/>
      </w:divBdr>
    </w:div>
    <w:div w:id="806583547">
      <w:bodyDiv w:val="1"/>
      <w:marLeft w:val="0"/>
      <w:marRight w:val="0"/>
      <w:marTop w:val="0"/>
      <w:marBottom w:val="0"/>
      <w:divBdr>
        <w:top w:val="none" w:sz="0" w:space="0" w:color="auto"/>
        <w:left w:val="none" w:sz="0" w:space="0" w:color="auto"/>
        <w:bottom w:val="none" w:sz="0" w:space="0" w:color="auto"/>
        <w:right w:val="none" w:sz="0" w:space="0" w:color="auto"/>
      </w:divBdr>
    </w:div>
    <w:div w:id="835727229">
      <w:bodyDiv w:val="1"/>
      <w:marLeft w:val="0"/>
      <w:marRight w:val="0"/>
      <w:marTop w:val="0"/>
      <w:marBottom w:val="0"/>
      <w:divBdr>
        <w:top w:val="none" w:sz="0" w:space="0" w:color="auto"/>
        <w:left w:val="none" w:sz="0" w:space="0" w:color="auto"/>
        <w:bottom w:val="none" w:sz="0" w:space="0" w:color="auto"/>
        <w:right w:val="none" w:sz="0" w:space="0" w:color="auto"/>
      </w:divBdr>
    </w:div>
    <w:div w:id="837618937">
      <w:bodyDiv w:val="1"/>
      <w:marLeft w:val="0"/>
      <w:marRight w:val="0"/>
      <w:marTop w:val="0"/>
      <w:marBottom w:val="0"/>
      <w:divBdr>
        <w:top w:val="none" w:sz="0" w:space="0" w:color="auto"/>
        <w:left w:val="none" w:sz="0" w:space="0" w:color="auto"/>
        <w:bottom w:val="none" w:sz="0" w:space="0" w:color="auto"/>
        <w:right w:val="none" w:sz="0" w:space="0" w:color="auto"/>
      </w:divBdr>
    </w:div>
    <w:div w:id="885146519">
      <w:bodyDiv w:val="1"/>
      <w:marLeft w:val="0"/>
      <w:marRight w:val="0"/>
      <w:marTop w:val="0"/>
      <w:marBottom w:val="0"/>
      <w:divBdr>
        <w:top w:val="none" w:sz="0" w:space="0" w:color="auto"/>
        <w:left w:val="none" w:sz="0" w:space="0" w:color="auto"/>
        <w:bottom w:val="none" w:sz="0" w:space="0" w:color="auto"/>
        <w:right w:val="none" w:sz="0" w:space="0" w:color="auto"/>
      </w:divBdr>
    </w:div>
    <w:div w:id="906260773">
      <w:bodyDiv w:val="1"/>
      <w:marLeft w:val="0"/>
      <w:marRight w:val="0"/>
      <w:marTop w:val="0"/>
      <w:marBottom w:val="0"/>
      <w:divBdr>
        <w:top w:val="none" w:sz="0" w:space="0" w:color="auto"/>
        <w:left w:val="none" w:sz="0" w:space="0" w:color="auto"/>
        <w:bottom w:val="none" w:sz="0" w:space="0" w:color="auto"/>
        <w:right w:val="none" w:sz="0" w:space="0" w:color="auto"/>
      </w:divBdr>
    </w:div>
    <w:div w:id="925966581">
      <w:bodyDiv w:val="1"/>
      <w:marLeft w:val="0"/>
      <w:marRight w:val="0"/>
      <w:marTop w:val="0"/>
      <w:marBottom w:val="0"/>
      <w:divBdr>
        <w:top w:val="none" w:sz="0" w:space="0" w:color="auto"/>
        <w:left w:val="none" w:sz="0" w:space="0" w:color="auto"/>
        <w:bottom w:val="none" w:sz="0" w:space="0" w:color="auto"/>
        <w:right w:val="none" w:sz="0" w:space="0" w:color="auto"/>
      </w:divBdr>
    </w:div>
    <w:div w:id="933826039">
      <w:bodyDiv w:val="1"/>
      <w:marLeft w:val="0"/>
      <w:marRight w:val="0"/>
      <w:marTop w:val="0"/>
      <w:marBottom w:val="0"/>
      <w:divBdr>
        <w:top w:val="none" w:sz="0" w:space="0" w:color="auto"/>
        <w:left w:val="none" w:sz="0" w:space="0" w:color="auto"/>
        <w:bottom w:val="none" w:sz="0" w:space="0" w:color="auto"/>
        <w:right w:val="none" w:sz="0" w:space="0" w:color="auto"/>
      </w:divBdr>
    </w:div>
    <w:div w:id="937568695">
      <w:bodyDiv w:val="1"/>
      <w:marLeft w:val="0"/>
      <w:marRight w:val="0"/>
      <w:marTop w:val="0"/>
      <w:marBottom w:val="0"/>
      <w:divBdr>
        <w:top w:val="none" w:sz="0" w:space="0" w:color="auto"/>
        <w:left w:val="none" w:sz="0" w:space="0" w:color="auto"/>
        <w:bottom w:val="none" w:sz="0" w:space="0" w:color="auto"/>
        <w:right w:val="none" w:sz="0" w:space="0" w:color="auto"/>
      </w:divBdr>
    </w:div>
    <w:div w:id="956376062">
      <w:bodyDiv w:val="1"/>
      <w:marLeft w:val="0"/>
      <w:marRight w:val="0"/>
      <w:marTop w:val="0"/>
      <w:marBottom w:val="0"/>
      <w:divBdr>
        <w:top w:val="none" w:sz="0" w:space="0" w:color="auto"/>
        <w:left w:val="none" w:sz="0" w:space="0" w:color="auto"/>
        <w:bottom w:val="none" w:sz="0" w:space="0" w:color="auto"/>
        <w:right w:val="none" w:sz="0" w:space="0" w:color="auto"/>
      </w:divBdr>
    </w:div>
    <w:div w:id="965618329">
      <w:bodyDiv w:val="1"/>
      <w:marLeft w:val="0"/>
      <w:marRight w:val="0"/>
      <w:marTop w:val="0"/>
      <w:marBottom w:val="0"/>
      <w:divBdr>
        <w:top w:val="none" w:sz="0" w:space="0" w:color="auto"/>
        <w:left w:val="none" w:sz="0" w:space="0" w:color="auto"/>
        <w:bottom w:val="none" w:sz="0" w:space="0" w:color="auto"/>
        <w:right w:val="none" w:sz="0" w:space="0" w:color="auto"/>
      </w:divBdr>
    </w:div>
    <w:div w:id="1015957845">
      <w:bodyDiv w:val="1"/>
      <w:marLeft w:val="0"/>
      <w:marRight w:val="0"/>
      <w:marTop w:val="0"/>
      <w:marBottom w:val="0"/>
      <w:divBdr>
        <w:top w:val="none" w:sz="0" w:space="0" w:color="auto"/>
        <w:left w:val="none" w:sz="0" w:space="0" w:color="auto"/>
        <w:bottom w:val="none" w:sz="0" w:space="0" w:color="auto"/>
        <w:right w:val="none" w:sz="0" w:space="0" w:color="auto"/>
      </w:divBdr>
    </w:div>
    <w:div w:id="1018963343">
      <w:bodyDiv w:val="1"/>
      <w:marLeft w:val="0"/>
      <w:marRight w:val="0"/>
      <w:marTop w:val="0"/>
      <w:marBottom w:val="0"/>
      <w:divBdr>
        <w:top w:val="none" w:sz="0" w:space="0" w:color="auto"/>
        <w:left w:val="none" w:sz="0" w:space="0" w:color="auto"/>
        <w:bottom w:val="none" w:sz="0" w:space="0" w:color="auto"/>
        <w:right w:val="none" w:sz="0" w:space="0" w:color="auto"/>
      </w:divBdr>
    </w:div>
    <w:div w:id="1034889290">
      <w:bodyDiv w:val="1"/>
      <w:marLeft w:val="0"/>
      <w:marRight w:val="0"/>
      <w:marTop w:val="0"/>
      <w:marBottom w:val="0"/>
      <w:divBdr>
        <w:top w:val="none" w:sz="0" w:space="0" w:color="auto"/>
        <w:left w:val="none" w:sz="0" w:space="0" w:color="auto"/>
        <w:bottom w:val="none" w:sz="0" w:space="0" w:color="auto"/>
        <w:right w:val="none" w:sz="0" w:space="0" w:color="auto"/>
      </w:divBdr>
    </w:div>
    <w:div w:id="1037239574">
      <w:bodyDiv w:val="1"/>
      <w:marLeft w:val="0"/>
      <w:marRight w:val="0"/>
      <w:marTop w:val="0"/>
      <w:marBottom w:val="0"/>
      <w:divBdr>
        <w:top w:val="none" w:sz="0" w:space="0" w:color="auto"/>
        <w:left w:val="none" w:sz="0" w:space="0" w:color="auto"/>
        <w:bottom w:val="none" w:sz="0" w:space="0" w:color="auto"/>
        <w:right w:val="none" w:sz="0" w:space="0" w:color="auto"/>
      </w:divBdr>
    </w:div>
    <w:div w:id="1049457643">
      <w:bodyDiv w:val="1"/>
      <w:marLeft w:val="0"/>
      <w:marRight w:val="0"/>
      <w:marTop w:val="0"/>
      <w:marBottom w:val="0"/>
      <w:divBdr>
        <w:top w:val="none" w:sz="0" w:space="0" w:color="auto"/>
        <w:left w:val="none" w:sz="0" w:space="0" w:color="auto"/>
        <w:bottom w:val="none" w:sz="0" w:space="0" w:color="auto"/>
        <w:right w:val="none" w:sz="0" w:space="0" w:color="auto"/>
      </w:divBdr>
      <w:divsChild>
        <w:div w:id="2050604">
          <w:marLeft w:val="0"/>
          <w:marRight w:val="0"/>
          <w:marTop w:val="0"/>
          <w:marBottom w:val="0"/>
          <w:divBdr>
            <w:top w:val="none" w:sz="0" w:space="0" w:color="auto"/>
            <w:left w:val="none" w:sz="0" w:space="0" w:color="auto"/>
            <w:bottom w:val="none" w:sz="0" w:space="0" w:color="auto"/>
            <w:right w:val="none" w:sz="0" w:space="0" w:color="auto"/>
          </w:divBdr>
        </w:div>
        <w:div w:id="3099071">
          <w:marLeft w:val="0"/>
          <w:marRight w:val="0"/>
          <w:marTop w:val="0"/>
          <w:marBottom w:val="0"/>
          <w:divBdr>
            <w:top w:val="none" w:sz="0" w:space="0" w:color="auto"/>
            <w:left w:val="none" w:sz="0" w:space="0" w:color="auto"/>
            <w:bottom w:val="none" w:sz="0" w:space="0" w:color="auto"/>
            <w:right w:val="none" w:sz="0" w:space="0" w:color="auto"/>
          </w:divBdr>
        </w:div>
        <w:div w:id="13306014">
          <w:marLeft w:val="0"/>
          <w:marRight w:val="0"/>
          <w:marTop w:val="0"/>
          <w:marBottom w:val="0"/>
          <w:divBdr>
            <w:top w:val="none" w:sz="0" w:space="0" w:color="auto"/>
            <w:left w:val="none" w:sz="0" w:space="0" w:color="auto"/>
            <w:bottom w:val="none" w:sz="0" w:space="0" w:color="auto"/>
            <w:right w:val="none" w:sz="0" w:space="0" w:color="auto"/>
          </w:divBdr>
        </w:div>
        <w:div w:id="21131163">
          <w:marLeft w:val="0"/>
          <w:marRight w:val="0"/>
          <w:marTop w:val="0"/>
          <w:marBottom w:val="0"/>
          <w:divBdr>
            <w:top w:val="none" w:sz="0" w:space="0" w:color="auto"/>
            <w:left w:val="none" w:sz="0" w:space="0" w:color="auto"/>
            <w:bottom w:val="none" w:sz="0" w:space="0" w:color="auto"/>
            <w:right w:val="none" w:sz="0" w:space="0" w:color="auto"/>
          </w:divBdr>
        </w:div>
        <w:div w:id="39479651">
          <w:marLeft w:val="0"/>
          <w:marRight w:val="0"/>
          <w:marTop w:val="0"/>
          <w:marBottom w:val="0"/>
          <w:divBdr>
            <w:top w:val="none" w:sz="0" w:space="0" w:color="auto"/>
            <w:left w:val="none" w:sz="0" w:space="0" w:color="auto"/>
            <w:bottom w:val="none" w:sz="0" w:space="0" w:color="auto"/>
            <w:right w:val="none" w:sz="0" w:space="0" w:color="auto"/>
          </w:divBdr>
        </w:div>
        <w:div w:id="93983633">
          <w:marLeft w:val="0"/>
          <w:marRight w:val="0"/>
          <w:marTop w:val="0"/>
          <w:marBottom w:val="0"/>
          <w:divBdr>
            <w:top w:val="none" w:sz="0" w:space="0" w:color="auto"/>
            <w:left w:val="none" w:sz="0" w:space="0" w:color="auto"/>
            <w:bottom w:val="none" w:sz="0" w:space="0" w:color="auto"/>
            <w:right w:val="none" w:sz="0" w:space="0" w:color="auto"/>
          </w:divBdr>
        </w:div>
        <w:div w:id="183982159">
          <w:marLeft w:val="0"/>
          <w:marRight w:val="0"/>
          <w:marTop w:val="0"/>
          <w:marBottom w:val="0"/>
          <w:divBdr>
            <w:top w:val="none" w:sz="0" w:space="0" w:color="auto"/>
            <w:left w:val="none" w:sz="0" w:space="0" w:color="auto"/>
            <w:bottom w:val="none" w:sz="0" w:space="0" w:color="auto"/>
            <w:right w:val="none" w:sz="0" w:space="0" w:color="auto"/>
          </w:divBdr>
        </w:div>
        <w:div w:id="196354159">
          <w:marLeft w:val="0"/>
          <w:marRight w:val="0"/>
          <w:marTop w:val="0"/>
          <w:marBottom w:val="0"/>
          <w:divBdr>
            <w:top w:val="none" w:sz="0" w:space="0" w:color="auto"/>
            <w:left w:val="none" w:sz="0" w:space="0" w:color="auto"/>
            <w:bottom w:val="none" w:sz="0" w:space="0" w:color="auto"/>
            <w:right w:val="none" w:sz="0" w:space="0" w:color="auto"/>
          </w:divBdr>
        </w:div>
        <w:div w:id="254440634">
          <w:marLeft w:val="0"/>
          <w:marRight w:val="0"/>
          <w:marTop w:val="0"/>
          <w:marBottom w:val="0"/>
          <w:divBdr>
            <w:top w:val="none" w:sz="0" w:space="0" w:color="auto"/>
            <w:left w:val="none" w:sz="0" w:space="0" w:color="auto"/>
            <w:bottom w:val="none" w:sz="0" w:space="0" w:color="auto"/>
            <w:right w:val="none" w:sz="0" w:space="0" w:color="auto"/>
          </w:divBdr>
        </w:div>
        <w:div w:id="262809289">
          <w:marLeft w:val="0"/>
          <w:marRight w:val="0"/>
          <w:marTop w:val="0"/>
          <w:marBottom w:val="0"/>
          <w:divBdr>
            <w:top w:val="none" w:sz="0" w:space="0" w:color="auto"/>
            <w:left w:val="none" w:sz="0" w:space="0" w:color="auto"/>
            <w:bottom w:val="none" w:sz="0" w:space="0" w:color="auto"/>
            <w:right w:val="none" w:sz="0" w:space="0" w:color="auto"/>
          </w:divBdr>
        </w:div>
        <w:div w:id="308557944">
          <w:marLeft w:val="0"/>
          <w:marRight w:val="0"/>
          <w:marTop w:val="0"/>
          <w:marBottom w:val="0"/>
          <w:divBdr>
            <w:top w:val="none" w:sz="0" w:space="0" w:color="auto"/>
            <w:left w:val="none" w:sz="0" w:space="0" w:color="auto"/>
            <w:bottom w:val="none" w:sz="0" w:space="0" w:color="auto"/>
            <w:right w:val="none" w:sz="0" w:space="0" w:color="auto"/>
          </w:divBdr>
        </w:div>
        <w:div w:id="308632808">
          <w:marLeft w:val="0"/>
          <w:marRight w:val="0"/>
          <w:marTop w:val="0"/>
          <w:marBottom w:val="0"/>
          <w:divBdr>
            <w:top w:val="none" w:sz="0" w:space="0" w:color="auto"/>
            <w:left w:val="none" w:sz="0" w:space="0" w:color="auto"/>
            <w:bottom w:val="none" w:sz="0" w:space="0" w:color="auto"/>
            <w:right w:val="none" w:sz="0" w:space="0" w:color="auto"/>
          </w:divBdr>
        </w:div>
        <w:div w:id="475681354">
          <w:marLeft w:val="0"/>
          <w:marRight w:val="0"/>
          <w:marTop w:val="0"/>
          <w:marBottom w:val="0"/>
          <w:divBdr>
            <w:top w:val="none" w:sz="0" w:space="0" w:color="auto"/>
            <w:left w:val="none" w:sz="0" w:space="0" w:color="auto"/>
            <w:bottom w:val="none" w:sz="0" w:space="0" w:color="auto"/>
            <w:right w:val="none" w:sz="0" w:space="0" w:color="auto"/>
          </w:divBdr>
        </w:div>
        <w:div w:id="513153153">
          <w:marLeft w:val="0"/>
          <w:marRight w:val="0"/>
          <w:marTop w:val="0"/>
          <w:marBottom w:val="0"/>
          <w:divBdr>
            <w:top w:val="none" w:sz="0" w:space="0" w:color="auto"/>
            <w:left w:val="none" w:sz="0" w:space="0" w:color="auto"/>
            <w:bottom w:val="none" w:sz="0" w:space="0" w:color="auto"/>
            <w:right w:val="none" w:sz="0" w:space="0" w:color="auto"/>
          </w:divBdr>
        </w:div>
        <w:div w:id="643660261">
          <w:marLeft w:val="0"/>
          <w:marRight w:val="0"/>
          <w:marTop w:val="0"/>
          <w:marBottom w:val="0"/>
          <w:divBdr>
            <w:top w:val="none" w:sz="0" w:space="0" w:color="auto"/>
            <w:left w:val="none" w:sz="0" w:space="0" w:color="auto"/>
            <w:bottom w:val="none" w:sz="0" w:space="0" w:color="auto"/>
            <w:right w:val="none" w:sz="0" w:space="0" w:color="auto"/>
          </w:divBdr>
        </w:div>
        <w:div w:id="647319059">
          <w:marLeft w:val="0"/>
          <w:marRight w:val="0"/>
          <w:marTop w:val="0"/>
          <w:marBottom w:val="0"/>
          <w:divBdr>
            <w:top w:val="none" w:sz="0" w:space="0" w:color="auto"/>
            <w:left w:val="none" w:sz="0" w:space="0" w:color="auto"/>
            <w:bottom w:val="none" w:sz="0" w:space="0" w:color="auto"/>
            <w:right w:val="none" w:sz="0" w:space="0" w:color="auto"/>
          </w:divBdr>
        </w:div>
        <w:div w:id="665980031">
          <w:marLeft w:val="0"/>
          <w:marRight w:val="0"/>
          <w:marTop w:val="0"/>
          <w:marBottom w:val="0"/>
          <w:divBdr>
            <w:top w:val="none" w:sz="0" w:space="0" w:color="auto"/>
            <w:left w:val="none" w:sz="0" w:space="0" w:color="auto"/>
            <w:bottom w:val="none" w:sz="0" w:space="0" w:color="auto"/>
            <w:right w:val="none" w:sz="0" w:space="0" w:color="auto"/>
          </w:divBdr>
        </w:div>
        <w:div w:id="671566488">
          <w:marLeft w:val="0"/>
          <w:marRight w:val="0"/>
          <w:marTop w:val="0"/>
          <w:marBottom w:val="0"/>
          <w:divBdr>
            <w:top w:val="none" w:sz="0" w:space="0" w:color="auto"/>
            <w:left w:val="none" w:sz="0" w:space="0" w:color="auto"/>
            <w:bottom w:val="none" w:sz="0" w:space="0" w:color="auto"/>
            <w:right w:val="none" w:sz="0" w:space="0" w:color="auto"/>
          </w:divBdr>
        </w:div>
        <w:div w:id="771164043">
          <w:marLeft w:val="0"/>
          <w:marRight w:val="0"/>
          <w:marTop w:val="0"/>
          <w:marBottom w:val="0"/>
          <w:divBdr>
            <w:top w:val="none" w:sz="0" w:space="0" w:color="auto"/>
            <w:left w:val="none" w:sz="0" w:space="0" w:color="auto"/>
            <w:bottom w:val="none" w:sz="0" w:space="0" w:color="auto"/>
            <w:right w:val="none" w:sz="0" w:space="0" w:color="auto"/>
          </w:divBdr>
        </w:div>
        <w:div w:id="823548724">
          <w:marLeft w:val="0"/>
          <w:marRight w:val="0"/>
          <w:marTop w:val="0"/>
          <w:marBottom w:val="0"/>
          <w:divBdr>
            <w:top w:val="none" w:sz="0" w:space="0" w:color="auto"/>
            <w:left w:val="none" w:sz="0" w:space="0" w:color="auto"/>
            <w:bottom w:val="none" w:sz="0" w:space="0" w:color="auto"/>
            <w:right w:val="none" w:sz="0" w:space="0" w:color="auto"/>
          </w:divBdr>
        </w:div>
        <w:div w:id="920336034">
          <w:marLeft w:val="0"/>
          <w:marRight w:val="0"/>
          <w:marTop w:val="0"/>
          <w:marBottom w:val="0"/>
          <w:divBdr>
            <w:top w:val="none" w:sz="0" w:space="0" w:color="auto"/>
            <w:left w:val="none" w:sz="0" w:space="0" w:color="auto"/>
            <w:bottom w:val="none" w:sz="0" w:space="0" w:color="auto"/>
            <w:right w:val="none" w:sz="0" w:space="0" w:color="auto"/>
          </w:divBdr>
        </w:div>
        <w:div w:id="935288705">
          <w:marLeft w:val="0"/>
          <w:marRight w:val="0"/>
          <w:marTop w:val="0"/>
          <w:marBottom w:val="0"/>
          <w:divBdr>
            <w:top w:val="none" w:sz="0" w:space="0" w:color="auto"/>
            <w:left w:val="none" w:sz="0" w:space="0" w:color="auto"/>
            <w:bottom w:val="none" w:sz="0" w:space="0" w:color="auto"/>
            <w:right w:val="none" w:sz="0" w:space="0" w:color="auto"/>
          </w:divBdr>
        </w:div>
        <w:div w:id="954017862">
          <w:marLeft w:val="0"/>
          <w:marRight w:val="0"/>
          <w:marTop w:val="0"/>
          <w:marBottom w:val="0"/>
          <w:divBdr>
            <w:top w:val="none" w:sz="0" w:space="0" w:color="auto"/>
            <w:left w:val="none" w:sz="0" w:space="0" w:color="auto"/>
            <w:bottom w:val="none" w:sz="0" w:space="0" w:color="auto"/>
            <w:right w:val="none" w:sz="0" w:space="0" w:color="auto"/>
          </w:divBdr>
        </w:div>
        <w:div w:id="961687145">
          <w:marLeft w:val="0"/>
          <w:marRight w:val="0"/>
          <w:marTop w:val="0"/>
          <w:marBottom w:val="0"/>
          <w:divBdr>
            <w:top w:val="none" w:sz="0" w:space="0" w:color="auto"/>
            <w:left w:val="none" w:sz="0" w:space="0" w:color="auto"/>
            <w:bottom w:val="none" w:sz="0" w:space="0" w:color="auto"/>
            <w:right w:val="none" w:sz="0" w:space="0" w:color="auto"/>
          </w:divBdr>
        </w:div>
        <w:div w:id="1067647037">
          <w:marLeft w:val="0"/>
          <w:marRight w:val="0"/>
          <w:marTop w:val="0"/>
          <w:marBottom w:val="0"/>
          <w:divBdr>
            <w:top w:val="none" w:sz="0" w:space="0" w:color="auto"/>
            <w:left w:val="none" w:sz="0" w:space="0" w:color="auto"/>
            <w:bottom w:val="none" w:sz="0" w:space="0" w:color="auto"/>
            <w:right w:val="none" w:sz="0" w:space="0" w:color="auto"/>
          </w:divBdr>
        </w:div>
        <w:div w:id="1218125327">
          <w:marLeft w:val="0"/>
          <w:marRight w:val="0"/>
          <w:marTop w:val="0"/>
          <w:marBottom w:val="0"/>
          <w:divBdr>
            <w:top w:val="none" w:sz="0" w:space="0" w:color="auto"/>
            <w:left w:val="none" w:sz="0" w:space="0" w:color="auto"/>
            <w:bottom w:val="none" w:sz="0" w:space="0" w:color="auto"/>
            <w:right w:val="none" w:sz="0" w:space="0" w:color="auto"/>
          </w:divBdr>
        </w:div>
        <w:div w:id="1252930910">
          <w:marLeft w:val="0"/>
          <w:marRight w:val="0"/>
          <w:marTop w:val="0"/>
          <w:marBottom w:val="0"/>
          <w:divBdr>
            <w:top w:val="none" w:sz="0" w:space="0" w:color="auto"/>
            <w:left w:val="none" w:sz="0" w:space="0" w:color="auto"/>
            <w:bottom w:val="none" w:sz="0" w:space="0" w:color="auto"/>
            <w:right w:val="none" w:sz="0" w:space="0" w:color="auto"/>
          </w:divBdr>
        </w:div>
        <w:div w:id="1283267448">
          <w:marLeft w:val="0"/>
          <w:marRight w:val="0"/>
          <w:marTop w:val="0"/>
          <w:marBottom w:val="0"/>
          <w:divBdr>
            <w:top w:val="none" w:sz="0" w:space="0" w:color="auto"/>
            <w:left w:val="none" w:sz="0" w:space="0" w:color="auto"/>
            <w:bottom w:val="none" w:sz="0" w:space="0" w:color="auto"/>
            <w:right w:val="none" w:sz="0" w:space="0" w:color="auto"/>
          </w:divBdr>
        </w:div>
        <w:div w:id="1395080503">
          <w:marLeft w:val="0"/>
          <w:marRight w:val="0"/>
          <w:marTop w:val="0"/>
          <w:marBottom w:val="0"/>
          <w:divBdr>
            <w:top w:val="none" w:sz="0" w:space="0" w:color="auto"/>
            <w:left w:val="none" w:sz="0" w:space="0" w:color="auto"/>
            <w:bottom w:val="none" w:sz="0" w:space="0" w:color="auto"/>
            <w:right w:val="none" w:sz="0" w:space="0" w:color="auto"/>
          </w:divBdr>
        </w:div>
        <w:div w:id="1432238608">
          <w:marLeft w:val="0"/>
          <w:marRight w:val="0"/>
          <w:marTop w:val="0"/>
          <w:marBottom w:val="0"/>
          <w:divBdr>
            <w:top w:val="none" w:sz="0" w:space="0" w:color="auto"/>
            <w:left w:val="none" w:sz="0" w:space="0" w:color="auto"/>
            <w:bottom w:val="none" w:sz="0" w:space="0" w:color="auto"/>
            <w:right w:val="none" w:sz="0" w:space="0" w:color="auto"/>
          </w:divBdr>
        </w:div>
        <w:div w:id="1452937223">
          <w:marLeft w:val="0"/>
          <w:marRight w:val="0"/>
          <w:marTop w:val="0"/>
          <w:marBottom w:val="0"/>
          <w:divBdr>
            <w:top w:val="none" w:sz="0" w:space="0" w:color="auto"/>
            <w:left w:val="none" w:sz="0" w:space="0" w:color="auto"/>
            <w:bottom w:val="none" w:sz="0" w:space="0" w:color="auto"/>
            <w:right w:val="none" w:sz="0" w:space="0" w:color="auto"/>
          </w:divBdr>
        </w:div>
        <w:div w:id="1526359102">
          <w:marLeft w:val="0"/>
          <w:marRight w:val="0"/>
          <w:marTop w:val="0"/>
          <w:marBottom w:val="0"/>
          <w:divBdr>
            <w:top w:val="none" w:sz="0" w:space="0" w:color="auto"/>
            <w:left w:val="none" w:sz="0" w:space="0" w:color="auto"/>
            <w:bottom w:val="none" w:sz="0" w:space="0" w:color="auto"/>
            <w:right w:val="none" w:sz="0" w:space="0" w:color="auto"/>
          </w:divBdr>
        </w:div>
        <w:div w:id="1609777442">
          <w:marLeft w:val="0"/>
          <w:marRight w:val="0"/>
          <w:marTop w:val="0"/>
          <w:marBottom w:val="0"/>
          <w:divBdr>
            <w:top w:val="none" w:sz="0" w:space="0" w:color="auto"/>
            <w:left w:val="none" w:sz="0" w:space="0" w:color="auto"/>
            <w:bottom w:val="none" w:sz="0" w:space="0" w:color="auto"/>
            <w:right w:val="none" w:sz="0" w:space="0" w:color="auto"/>
          </w:divBdr>
        </w:div>
        <w:div w:id="1630160301">
          <w:marLeft w:val="0"/>
          <w:marRight w:val="0"/>
          <w:marTop w:val="0"/>
          <w:marBottom w:val="0"/>
          <w:divBdr>
            <w:top w:val="none" w:sz="0" w:space="0" w:color="auto"/>
            <w:left w:val="none" w:sz="0" w:space="0" w:color="auto"/>
            <w:bottom w:val="none" w:sz="0" w:space="0" w:color="auto"/>
            <w:right w:val="none" w:sz="0" w:space="0" w:color="auto"/>
          </w:divBdr>
        </w:div>
        <w:div w:id="1724016148">
          <w:marLeft w:val="0"/>
          <w:marRight w:val="0"/>
          <w:marTop w:val="0"/>
          <w:marBottom w:val="0"/>
          <w:divBdr>
            <w:top w:val="none" w:sz="0" w:space="0" w:color="auto"/>
            <w:left w:val="none" w:sz="0" w:space="0" w:color="auto"/>
            <w:bottom w:val="none" w:sz="0" w:space="0" w:color="auto"/>
            <w:right w:val="none" w:sz="0" w:space="0" w:color="auto"/>
          </w:divBdr>
        </w:div>
        <w:div w:id="1746563588">
          <w:marLeft w:val="0"/>
          <w:marRight w:val="0"/>
          <w:marTop w:val="0"/>
          <w:marBottom w:val="0"/>
          <w:divBdr>
            <w:top w:val="none" w:sz="0" w:space="0" w:color="auto"/>
            <w:left w:val="none" w:sz="0" w:space="0" w:color="auto"/>
            <w:bottom w:val="none" w:sz="0" w:space="0" w:color="auto"/>
            <w:right w:val="none" w:sz="0" w:space="0" w:color="auto"/>
          </w:divBdr>
        </w:div>
        <w:div w:id="1854684769">
          <w:marLeft w:val="0"/>
          <w:marRight w:val="0"/>
          <w:marTop w:val="0"/>
          <w:marBottom w:val="0"/>
          <w:divBdr>
            <w:top w:val="none" w:sz="0" w:space="0" w:color="auto"/>
            <w:left w:val="none" w:sz="0" w:space="0" w:color="auto"/>
            <w:bottom w:val="none" w:sz="0" w:space="0" w:color="auto"/>
            <w:right w:val="none" w:sz="0" w:space="0" w:color="auto"/>
          </w:divBdr>
        </w:div>
        <w:div w:id="1966232108">
          <w:marLeft w:val="0"/>
          <w:marRight w:val="0"/>
          <w:marTop w:val="0"/>
          <w:marBottom w:val="0"/>
          <w:divBdr>
            <w:top w:val="none" w:sz="0" w:space="0" w:color="auto"/>
            <w:left w:val="none" w:sz="0" w:space="0" w:color="auto"/>
            <w:bottom w:val="none" w:sz="0" w:space="0" w:color="auto"/>
            <w:right w:val="none" w:sz="0" w:space="0" w:color="auto"/>
          </w:divBdr>
        </w:div>
        <w:div w:id="2033259978">
          <w:marLeft w:val="0"/>
          <w:marRight w:val="0"/>
          <w:marTop w:val="0"/>
          <w:marBottom w:val="0"/>
          <w:divBdr>
            <w:top w:val="none" w:sz="0" w:space="0" w:color="auto"/>
            <w:left w:val="none" w:sz="0" w:space="0" w:color="auto"/>
            <w:bottom w:val="none" w:sz="0" w:space="0" w:color="auto"/>
            <w:right w:val="none" w:sz="0" w:space="0" w:color="auto"/>
          </w:divBdr>
        </w:div>
        <w:div w:id="2134253784">
          <w:marLeft w:val="0"/>
          <w:marRight w:val="0"/>
          <w:marTop w:val="0"/>
          <w:marBottom w:val="0"/>
          <w:divBdr>
            <w:top w:val="none" w:sz="0" w:space="0" w:color="auto"/>
            <w:left w:val="none" w:sz="0" w:space="0" w:color="auto"/>
            <w:bottom w:val="none" w:sz="0" w:space="0" w:color="auto"/>
            <w:right w:val="none" w:sz="0" w:space="0" w:color="auto"/>
          </w:divBdr>
        </w:div>
      </w:divsChild>
    </w:div>
    <w:div w:id="1051928990">
      <w:bodyDiv w:val="1"/>
      <w:marLeft w:val="0"/>
      <w:marRight w:val="0"/>
      <w:marTop w:val="0"/>
      <w:marBottom w:val="0"/>
      <w:divBdr>
        <w:top w:val="none" w:sz="0" w:space="0" w:color="auto"/>
        <w:left w:val="none" w:sz="0" w:space="0" w:color="auto"/>
        <w:bottom w:val="none" w:sz="0" w:space="0" w:color="auto"/>
        <w:right w:val="none" w:sz="0" w:space="0" w:color="auto"/>
      </w:divBdr>
    </w:div>
    <w:div w:id="1066105688">
      <w:bodyDiv w:val="1"/>
      <w:marLeft w:val="0"/>
      <w:marRight w:val="0"/>
      <w:marTop w:val="0"/>
      <w:marBottom w:val="0"/>
      <w:divBdr>
        <w:top w:val="none" w:sz="0" w:space="0" w:color="auto"/>
        <w:left w:val="none" w:sz="0" w:space="0" w:color="auto"/>
        <w:bottom w:val="none" w:sz="0" w:space="0" w:color="auto"/>
        <w:right w:val="none" w:sz="0" w:space="0" w:color="auto"/>
      </w:divBdr>
    </w:div>
    <w:div w:id="1087657551">
      <w:bodyDiv w:val="1"/>
      <w:marLeft w:val="0"/>
      <w:marRight w:val="0"/>
      <w:marTop w:val="0"/>
      <w:marBottom w:val="0"/>
      <w:divBdr>
        <w:top w:val="none" w:sz="0" w:space="0" w:color="auto"/>
        <w:left w:val="none" w:sz="0" w:space="0" w:color="auto"/>
        <w:bottom w:val="none" w:sz="0" w:space="0" w:color="auto"/>
        <w:right w:val="none" w:sz="0" w:space="0" w:color="auto"/>
      </w:divBdr>
      <w:divsChild>
        <w:div w:id="281114066">
          <w:marLeft w:val="0"/>
          <w:marRight w:val="0"/>
          <w:marTop w:val="83"/>
          <w:marBottom w:val="0"/>
          <w:divBdr>
            <w:top w:val="none" w:sz="0" w:space="0" w:color="auto"/>
            <w:left w:val="none" w:sz="0" w:space="0" w:color="auto"/>
            <w:bottom w:val="none" w:sz="0" w:space="0" w:color="auto"/>
            <w:right w:val="none" w:sz="0" w:space="0" w:color="auto"/>
          </w:divBdr>
        </w:div>
        <w:div w:id="614868603">
          <w:marLeft w:val="0"/>
          <w:marRight w:val="0"/>
          <w:marTop w:val="83"/>
          <w:marBottom w:val="0"/>
          <w:divBdr>
            <w:top w:val="none" w:sz="0" w:space="0" w:color="auto"/>
            <w:left w:val="none" w:sz="0" w:space="0" w:color="auto"/>
            <w:bottom w:val="none" w:sz="0" w:space="0" w:color="auto"/>
            <w:right w:val="none" w:sz="0" w:space="0" w:color="auto"/>
          </w:divBdr>
        </w:div>
        <w:div w:id="671685653">
          <w:marLeft w:val="0"/>
          <w:marRight w:val="0"/>
          <w:marTop w:val="83"/>
          <w:marBottom w:val="0"/>
          <w:divBdr>
            <w:top w:val="none" w:sz="0" w:space="0" w:color="auto"/>
            <w:left w:val="none" w:sz="0" w:space="0" w:color="auto"/>
            <w:bottom w:val="none" w:sz="0" w:space="0" w:color="auto"/>
            <w:right w:val="none" w:sz="0" w:space="0" w:color="auto"/>
          </w:divBdr>
        </w:div>
        <w:div w:id="817041892">
          <w:marLeft w:val="0"/>
          <w:marRight w:val="0"/>
          <w:marTop w:val="83"/>
          <w:marBottom w:val="0"/>
          <w:divBdr>
            <w:top w:val="none" w:sz="0" w:space="0" w:color="auto"/>
            <w:left w:val="none" w:sz="0" w:space="0" w:color="auto"/>
            <w:bottom w:val="none" w:sz="0" w:space="0" w:color="auto"/>
            <w:right w:val="none" w:sz="0" w:space="0" w:color="auto"/>
          </w:divBdr>
        </w:div>
        <w:div w:id="1322074471">
          <w:marLeft w:val="0"/>
          <w:marRight w:val="0"/>
          <w:marTop w:val="83"/>
          <w:marBottom w:val="0"/>
          <w:divBdr>
            <w:top w:val="none" w:sz="0" w:space="0" w:color="auto"/>
            <w:left w:val="none" w:sz="0" w:space="0" w:color="auto"/>
            <w:bottom w:val="none" w:sz="0" w:space="0" w:color="auto"/>
            <w:right w:val="none" w:sz="0" w:space="0" w:color="auto"/>
          </w:divBdr>
        </w:div>
        <w:div w:id="1480732411">
          <w:marLeft w:val="0"/>
          <w:marRight w:val="0"/>
          <w:marTop w:val="83"/>
          <w:marBottom w:val="0"/>
          <w:divBdr>
            <w:top w:val="none" w:sz="0" w:space="0" w:color="auto"/>
            <w:left w:val="none" w:sz="0" w:space="0" w:color="auto"/>
            <w:bottom w:val="none" w:sz="0" w:space="0" w:color="auto"/>
            <w:right w:val="none" w:sz="0" w:space="0" w:color="auto"/>
          </w:divBdr>
        </w:div>
        <w:div w:id="1610353582">
          <w:marLeft w:val="0"/>
          <w:marRight w:val="0"/>
          <w:marTop w:val="83"/>
          <w:marBottom w:val="0"/>
          <w:divBdr>
            <w:top w:val="none" w:sz="0" w:space="0" w:color="auto"/>
            <w:left w:val="none" w:sz="0" w:space="0" w:color="auto"/>
            <w:bottom w:val="none" w:sz="0" w:space="0" w:color="auto"/>
            <w:right w:val="none" w:sz="0" w:space="0" w:color="auto"/>
          </w:divBdr>
        </w:div>
        <w:div w:id="1687899186">
          <w:marLeft w:val="0"/>
          <w:marRight w:val="0"/>
          <w:marTop w:val="83"/>
          <w:marBottom w:val="0"/>
          <w:divBdr>
            <w:top w:val="none" w:sz="0" w:space="0" w:color="auto"/>
            <w:left w:val="none" w:sz="0" w:space="0" w:color="auto"/>
            <w:bottom w:val="none" w:sz="0" w:space="0" w:color="auto"/>
            <w:right w:val="none" w:sz="0" w:space="0" w:color="auto"/>
          </w:divBdr>
        </w:div>
        <w:div w:id="2077699255">
          <w:marLeft w:val="0"/>
          <w:marRight w:val="0"/>
          <w:marTop w:val="83"/>
          <w:marBottom w:val="0"/>
          <w:divBdr>
            <w:top w:val="none" w:sz="0" w:space="0" w:color="auto"/>
            <w:left w:val="none" w:sz="0" w:space="0" w:color="auto"/>
            <w:bottom w:val="none" w:sz="0" w:space="0" w:color="auto"/>
            <w:right w:val="none" w:sz="0" w:space="0" w:color="auto"/>
          </w:divBdr>
        </w:div>
      </w:divsChild>
    </w:div>
    <w:div w:id="1100493476">
      <w:bodyDiv w:val="1"/>
      <w:marLeft w:val="0"/>
      <w:marRight w:val="0"/>
      <w:marTop w:val="0"/>
      <w:marBottom w:val="0"/>
      <w:divBdr>
        <w:top w:val="none" w:sz="0" w:space="0" w:color="auto"/>
        <w:left w:val="none" w:sz="0" w:space="0" w:color="auto"/>
        <w:bottom w:val="none" w:sz="0" w:space="0" w:color="auto"/>
        <w:right w:val="none" w:sz="0" w:space="0" w:color="auto"/>
      </w:divBdr>
    </w:div>
    <w:div w:id="1102649085">
      <w:bodyDiv w:val="1"/>
      <w:marLeft w:val="0"/>
      <w:marRight w:val="0"/>
      <w:marTop w:val="0"/>
      <w:marBottom w:val="0"/>
      <w:divBdr>
        <w:top w:val="none" w:sz="0" w:space="0" w:color="auto"/>
        <w:left w:val="none" w:sz="0" w:space="0" w:color="auto"/>
        <w:bottom w:val="none" w:sz="0" w:space="0" w:color="auto"/>
        <w:right w:val="none" w:sz="0" w:space="0" w:color="auto"/>
      </w:divBdr>
    </w:div>
    <w:div w:id="1121146550">
      <w:bodyDiv w:val="1"/>
      <w:marLeft w:val="0"/>
      <w:marRight w:val="0"/>
      <w:marTop w:val="0"/>
      <w:marBottom w:val="0"/>
      <w:divBdr>
        <w:top w:val="none" w:sz="0" w:space="0" w:color="auto"/>
        <w:left w:val="none" w:sz="0" w:space="0" w:color="auto"/>
        <w:bottom w:val="none" w:sz="0" w:space="0" w:color="auto"/>
        <w:right w:val="none" w:sz="0" w:space="0" w:color="auto"/>
      </w:divBdr>
      <w:divsChild>
        <w:div w:id="133565608">
          <w:marLeft w:val="0"/>
          <w:marRight w:val="0"/>
          <w:marTop w:val="0"/>
          <w:marBottom w:val="0"/>
          <w:divBdr>
            <w:top w:val="none" w:sz="0" w:space="0" w:color="auto"/>
            <w:left w:val="none" w:sz="0" w:space="0" w:color="auto"/>
            <w:bottom w:val="none" w:sz="0" w:space="0" w:color="auto"/>
            <w:right w:val="none" w:sz="0" w:space="0" w:color="auto"/>
          </w:divBdr>
        </w:div>
        <w:div w:id="139688471">
          <w:marLeft w:val="0"/>
          <w:marRight w:val="0"/>
          <w:marTop w:val="0"/>
          <w:marBottom w:val="0"/>
          <w:divBdr>
            <w:top w:val="none" w:sz="0" w:space="0" w:color="auto"/>
            <w:left w:val="none" w:sz="0" w:space="0" w:color="auto"/>
            <w:bottom w:val="none" w:sz="0" w:space="0" w:color="auto"/>
            <w:right w:val="none" w:sz="0" w:space="0" w:color="auto"/>
          </w:divBdr>
        </w:div>
        <w:div w:id="205530443">
          <w:marLeft w:val="0"/>
          <w:marRight w:val="0"/>
          <w:marTop w:val="0"/>
          <w:marBottom w:val="0"/>
          <w:divBdr>
            <w:top w:val="none" w:sz="0" w:space="0" w:color="auto"/>
            <w:left w:val="none" w:sz="0" w:space="0" w:color="auto"/>
            <w:bottom w:val="none" w:sz="0" w:space="0" w:color="auto"/>
            <w:right w:val="none" w:sz="0" w:space="0" w:color="auto"/>
          </w:divBdr>
        </w:div>
        <w:div w:id="236477174">
          <w:marLeft w:val="0"/>
          <w:marRight w:val="0"/>
          <w:marTop w:val="0"/>
          <w:marBottom w:val="0"/>
          <w:divBdr>
            <w:top w:val="none" w:sz="0" w:space="0" w:color="auto"/>
            <w:left w:val="none" w:sz="0" w:space="0" w:color="auto"/>
            <w:bottom w:val="none" w:sz="0" w:space="0" w:color="auto"/>
            <w:right w:val="none" w:sz="0" w:space="0" w:color="auto"/>
          </w:divBdr>
        </w:div>
        <w:div w:id="287973275">
          <w:marLeft w:val="0"/>
          <w:marRight w:val="0"/>
          <w:marTop w:val="0"/>
          <w:marBottom w:val="0"/>
          <w:divBdr>
            <w:top w:val="none" w:sz="0" w:space="0" w:color="auto"/>
            <w:left w:val="none" w:sz="0" w:space="0" w:color="auto"/>
            <w:bottom w:val="none" w:sz="0" w:space="0" w:color="auto"/>
            <w:right w:val="none" w:sz="0" w:space="0" w:color="auto"/>
          </w:divBdr>
        </w:div>
        <w:div w:id="290988346">
          <w:marLeft w:val="0"/>
          <w:marRight w:val="0"/>
          <w:marTop w:val="0"/>
          <w:marBottom w:val="0"/>
          <w:divBdr>
            <w:top w:val="none" w:sz="0" w:space="0" w:color="auto"/>
            <w:left w:val="none" w:sz="0" w:space="0" w:color="auto"/>
            <w:bottom w:val="none" w:sz="0" w:space="0" w:color="auto"/>
            <w:right w:val="none" w:sz="0" w:space="0" w:color="auto"/>
          </w:divBdr>
        </w:div>
        <w:div w:id="391512764">
          <w:marLeft w:val="0"/>
          <w:marRight w:val="0"/>
          <w:marTop w:val="0"/>
          <w:marBottom w:val="0"/>
          <w:divBdr>
            <w:top w:val="none" w:sz="0" w:space="0" w:color="auto"/>
            <w:left w:val="none" w:sz="0" w:space="0" w:color="auto"/>
            <w:bottom w:val="none" w:sz="0" w:space="0" w:color="auto"/>
            <w:right w:val="none" w:sz="0" w:space="0" w:color="auto"/>
          </w:divBdr>
        </w:div>
        <w:div w:id="559294045">
          <w:marLeft w:val="0"/>
          <w:marRight w:val="0"/>
          <w:marTop w:val="0"/>
          <w:marBottom w:val="0"/>
          <w:divBdr>
            <w:top w:val="none" w:sz="0" w:space="0" w:color="auto"/>
            <w:left w:val="none" w:sz="0" w:space="0" w:color="auto"/>
            <w:bottom w:val="none" w:sz="0" w:space="0" w:color="auto"/>
            <w:right w:val="none" w:sz="0" w:space="0" w:color="auto"/>
          </w:divBdr>
        </w:div>
        <w:div w:id="602810437">
          <w:marLeft w:val="0"/>
          <w:marRight w:val="0"/>
          <w:marTop w:val="0"/>
          <w:marBottom w:val="0"/>
          <w:divBdr>
            <w:top w:val="none" w:sz="0" w:space="0" w:color="auto"/>
            <w:left w:val="none" w:sz="0" w:space="0" w:color="auto"/>
            <w:bottom w:val="none" w:sz="0" w:space="0" w:color="auto"/>
            <w:right w:val="none" w:sz="0" w:space="0" w:color="auto"/>
          </w:divBdr>
        </w:div>
        <w:div w:id="610087408">
          <w:marLeft w:val="0"/>
          <w:marRight w:val="0"/>
          <w:marTop w:val="0"/>
          <w:marBottom w:val="0"/>
          <w:divBdr>
            <w:top w:val="none" w:sz="0" w:space="0" w:color="auto"/>
            <w:left w:val="none" w:sz="0" w:space="0" w:color="auto"/>
            <w:bottom w:val="none" w:sz="0" w:space="0" w:color="auto"/>
            <w:right w:val="none" w:sz="0" w:space="0" w:color="auto"/>
          </w:divBdr>
        </w:div>
        <w:div w:id="861628527">
          <w:marLeft w:val="0"/>
          <w:marRight w:val="0"/>
          <w:marTop w:val="0"/>
          <w:marBottom w:val="0"/>
          <w:divBdr>
            <w:top w:val="none" w:sz="0" w:space="0" w:color="auto"/>
            <w:left w:val="none" w:sz="0" w:space="0" w:color="auto"/>
            <w:bottom w:val="none" w:sz="0" w:space="0" w:color="auto"/>
            <w:right w:val="none" w:sz="0" w:space="0" w:color="auto"/>
          </w:divBdr>
        </w:div>
        <w:div w:id="895239912">
          <w:marLeft w:val="0"/>
          <w:marRight w:val="0"/>
          <w:marTop w:val="0"/>
          <w:marBottom w:val="0"/>
          <w:divBdr>
            <w:top w:val="none" w:sz="0" w:space="0" w:color="auto"/>
            <w:left w:val="none" w:sz="0" w:space="0" w:color="auto"/>
            <w:bottom w:val="none" w:sz="0" w:space="0" w:color="auto"/>
            <w:right w:val="none" w:sz="0" w:space="0" w:color="auto"/>
          </w:divBdr>
        </w:div>
        <w:div w:id="991448627">
          <w:marLeft w:val="0"/>
          <w:marRight w:val="0"/>
          <w:marTop w:val="0"/>
          <w:marBottom w:val="0"/>
          <w:divBdr>
            <w:top w:val="none" w:sz="0" w:space="0" w:color="auto"/>
            <w:left w:val="none" w:sz="0" w:space="0" w:color="auto"/>
            <w:bottom w:val="none" w:sz="0" w:space="0" w:color="auto"/>
            <w:right w:val="none" w:sz="0" w:space="0" w:color="auto"/>
          </w:divBdr>
        </w:div>
        <w:div w:id="1132794823">
          <w:marLeft w:val="0"/>
          <w:marRight w:val="0"/>
          <w:marTop w:val="0"/>
          <w:marBottom w:val="0"/>
          <w:divBdr>
            <w:top w:val="none" w:sz="0" w:space="0" w:color="auto"/>
            <w:left w:val="none" w:sz="0" w:space="0" w:color="auto"/>
            <w:bottom w:val="none" w:sz="0" w:space="0" w:color="auto"/>
            <w:right w:val="none" w:sz="0" w:space="0" w:color="auto"/>
          </w:divBdr>
        </w:div>
        <w:div w:id="1167477544">
          <w:marLeft w:val="0"/>
          <w:marRight w:val="0"/>
          <w:marTop w:val="0"/>
          <w:marBottom w:val="0"/>
          <w:divBdr>
            <w:top w:val="none" w:sz="0" w:space="0" w:color="auto"/>
            <w:left w:val="none" w:sz="0" w:space="0" w:color="auto"/>
            <w:bottom w:val="none" w:sz="0" w:space="0" w:color="auto"/>
            <w:right w:val="none" w:sz="0" w:space="0" w:color="auto"/>
          </w:divBdr>
        </w:div>
        <w:div w:id="1177815877">
          <w:marLeft w:val="0"/>
          <w:marRight w:val="0"/>
          <w:marTop w:val="0"/>
          <w:marBottom w:val="0"/>
          <w:divBdr>
            <w:top w:val="none" w:sz="0" w:space="0" w:color="auto"/>
            <w:left w:val="none" w:sz="0" w:space="0" w:color="auto"/>
            <w:bottom w:val="none" w:sz="0" w:space="0" w:color="auto"/>
            <w:right w:val="none" w:sz="0" w:space="0" w:color="auto"/>
          </w:divBdr>
        </w:div>
        <w:div w:id="1260142494">
          <w:marLeft w:val="0"/>
          <w:marRight w:val="0"/>
          <w:marTop w:val="0"/>
          <w:marBottom w:val="0"/>
          <w:divBdr>
            <w:top w:val="none" w:sz="0" w:space="0" w:color="auto"/>
            <w:left w:val="none" w:sz="0" w:space="0" w:color="auto"/>
            <w:bottom w:val="none" w:sz="0" w:space="0" w:color="auto"/>
            <w:right w:val="none" w:sz="0" w:space="0" w:color="auto"/>
          </w:divBdr>
        </w:div>
        <w:div w:id="1302883921">
          <w:marLeft w:val="0"/>
          <w:marRight w:val="0"/>
          <w:marTop w:val="0"/>
          <w:marBottom w:val="0"/>
          <w:divBdr>
            <w:top w:val="none" w:sz="0" w:space="0" w:color="auto"/>
            <w:left w:val="none" w:sz="0" w:space="0" w:color="auto"/>
            <w:bottom w:val="none" w:sz="0" w:space="0" w:color="auto"/>
            <w:right w:val="none" w:sz="0" w:space="0" w:color="auto"/>
          </w:divBdr>
        </w:div>
        <w:div w:id="1318655182">
          <w:marLeft w:val="0"/>
          <w:marRight w:val="0"/>
          <w:marTop w:val="0"/>
          <w:marBottom w:val="0"/>
          <w:divBdr>
            <w:top w:val="none" w:sz="0" w:space="0" w:color="auto"/>
            <w:left w:val="none" w:sz="0" w:space="0" w:color="auto"/>
            <w:bottom w:val="none" w:sz="0" w:space="0" w:color="auto"/>
            <w:right w:val="none" w:sz="0" w:space="0" w:color="auto"/>
          </w:divBdr>
        </w:div>
        <w:div w:id="1335181010">
          <w:marLeft w:val="0"/>
          <w:marRight w:val="0"/>
          <w:marTop w:val="0"/>
          <w:marBottom w:val="0"/>
          <w:divBdr>
            <w:top w:val="none" w:sz="0" w:space="0" w:color="auto"/>
            <w:left w:val="none" w:sz="0" w:space="0" w:color="auto"/>
            <w:bottom w:val="none" w:sz="0" w:space="0" w:color="auto"/>
            <w:right w:val="none" w:sz="0" w:space="0" w:color="auto"/>
          </w:divBdr>
        </w:div>
        <w:div w:id="1339432368">
          <w:marLeft w:val="0"/>
          <w:marRight w:val="0"/>
          <w:marTop w:val="0"/>
          <w:marBottom w:val="0"/>
          <w:divBdr>
            <w:top w:val="none" w:sz="0" w:space="0" w:color="auto"/>
            <w:left w:val="none" w:sz="0" w:space="0" w:color="auto"/>
            <w:bottom w:val="none" w:sz="0" w:space="0" w:color="auto"/>
            <w:right w:val="none" w:sz="0" w:space="0" w:color="auto"/>
          </w:divBdr>
        </w:div>
        <w:div w:id="1363437787">
          <w:marLeft w:val="0"/>
          <w:marRight w:val="0"/>
          <w:marTop w:val="0"/>
          <w:marBottom w:val="0"/>
          <w:divBdr>
            <w:top w:val="none" w:sz="0" w:space="0" w:color="auto"/>
            <w:left w:val="none" w:sz="0" w:space="0" w:color="auto"/>
            <w:bottom w:val="none" w:sz="0" w:space="0" w:color="auto"/>
            <w:right w:val="none" w:sz="0" w:space="0" w:color="auto"/>
          </w:divBdr>
        </w:div>
        <w:div w:id="1403527085">
          <w:marLeft w:val="0"/>
          <w:marRight w:val="0"/>
          <w:marTop w:val="0"/>
          <w:marBottom w:val="0"/>
          <w:divBdr>
            <w:top w:val="none" w:sz="0" w:space="0" w:color="auto"/>
            <w:left w:val="none" w:sz="0" w:space="0" w:color="auto"/>
            <w:bottom w:val="none" w:sz="0" w:space="0" w:color="auto"/>
            <w:right w:val="none" w:sz="0" w:space="0" w:color="auto"/>
          </w:divBdr>
        </w:div>
        <w:div w:id="1408114243">
          <w:marLeft w:val="0"/>
          <w:marRight w:val="0"/>
          <w:marTop w:val="0"/>
          <w:marBottom w:val="0"/>
          <w:divBdr>
            <w:top w:val="none" w:sz="0" w:space="0" w:color="auto"/>
            <w:left w:val="none" w:sz="0" w:space="0" w:color="auto"/>
            <w:bottom w:val="none" w:sz="0" w:space="0" w:color="auto"/>
            <w:right w:val="none" w:sz="0" w:space="0" w:color="auto"/>
          </w:divBdr>
        </w:div>
        <w:div w:id="1416366378">
          <w:marLeft w:val="0"/>
          <w:marRight w:val="0"/>
          <w:marTop w:val="0"/>
          <w:marBottom w:val="0"/>
          <w:divBdr>
            <w:top w:val="none" w:sz="0" w:space="0" w:color="auto"/>
            <w:left w:val="none" w:sz="0" w:space="0" w:color="auto"/>
            <w:bottom w:val="none" w:sz="0" w:space="0" w:color="auto"/>
            <w:right w:val="none" w:sz="0" w:space="0" w:color="auto"/>
          </w:divBdr>
        </w:div>
        <w:div w:id="1480927427">
          <w:marLeft w:val="0"/>
          <w:marRight w:val="0"/>
          <w:marTop w:val="0"/>
          <w:marBottom w:val="0"/>
          <w:divBdr>
            <w:top w:val="none" w:sz="0" w:space="0" w:color="auto"/>
            <w:left w:val="none" w:sz="0" w:space="0" w:color="auto"/>
            <w:bottom w:val="none" w:sz="0" w:space="0" w:color="auto"/>
            <w:right w:val="none" w:sz="0" w:space="0" w:color="auto"/>
          </w:divBdr>
        </w:div>
        <w:div w:id="1508403813">
          <w:marLeft w:val="0"/>
          <w:marRight w:val="0"/>
          <w:marTop w:val="0"/>
          <w:marBottom w:val="0"/>
          <w:divBdr>
            <w:top w:val="none" w:sz="0" w:space="0" w:color="auto"/>
            <w:left w:val="none" w:sz="0" w:space="0" w:color="auto"/>
            <w:bottom w:val="none" w:sz="0" w:space="0" w:color="auto"/>
            <w:right w:val="none" w:sz="0" w:space="0" w:color="auto"/>
          </w:divBdr>
        </w:div>
        <w:div w:id="1549150506">
          <w:marLeft w:val="0"/>
          <w:marRight w:val="0"/>
          <w:marTop w:val="0"/>
          <w:marBottom w:val="0"/>
          <w:divBdr>
            <w:top w:val="none" w:sz="0" w:space="0" w:color="auto"/>
            <w:left w:val="none" w:sz="0" w:space="0" w:color="auto"/>
            <w:bottom w:val="none" w:sz="0" w:space="0" w:color="auto"/>
            <w:right w:val="none" w:sz="0" w:space="0" w:color="auto"/>
          </w:divBdr>
        </w:div>
        <w:div w:id="1714228709">
          <w:marLeft w:val="0"/>
          <w:marRight w:val="0"/>
          <w:marTop w:val="0"/>
          <w:marBottom w:val="0"/>
          <w:divBdr>
            <w:top w:val="none" w:sz="0" w:space="0" w:color="auto"/>
            <w:left w:val="none" w:sz="0" w:space="0" w:color="auto"/>
            <w:bottom w:val="none" w:sz="0" w:space="0" w:color="auto"/>
            <w:right w:val="none" w:sz="0" w:space="0" w:color="auto"/>
          </w:divBdr>
        </w:div>
        <w:div w:id="1873299944">
          <w:marLeft w:val="0"/>
          <w:marRight w:val="0"/>
          <w:marTop w:val="0"/>
          <w:marBottom w:val="0"/>
          <w:divBdr>
            <w:top w:val="none" w:sz="0" w:space="0" w:color="auto"/>
            <w:left w:val="none" w:sz="0" w:space="0" w:color="auto"/>
            <w:bottom w:val="none" w:sz="0" w:space="0" w:color="auto"/>
            <w:right w:val="none" w:sz="0" w:space="0" w:color="auto"/>
          </w:divBdr>
        </w:div>
        <w:div w:id="1966691520">
          <w:marLeft w:val="0"/>
          <w:marRight w:val="0"/>
          <w:marTop w:val="0"/>
          <w:marBottom w:val="0"/>
          <w:divBdr>
            <w:top w:val="none" w:sz="0" w:space="0" w:color="auto"/>
            <w:left w:val="none" w:sz="0" w:space="0" w:color="auto"/>
            <w:bottom w:val="none" w:sz="0" w:space="0" w:color="auto"/>
            <w:right w:val="none" w:sz="0" w:space="0" w:color="auto"/>
          </w:divBdr>
        </w:div>
        <w:div w:id="1982613474">
          <w:marLeft w:val="0"/>
          <w:marRight w:val="0"/>
          <w:marTop w:val="0"/>
          <w:marBottom w:val="0"/>
          <w:divBdr>
            <w:top w:val="none" w:sz="0" w:space="0" w:color="auto"/>
            <w:left w:val="none" w:sz="0" w:space="0" w:color="auto"/>
            <w:bottom w:val="none" w:sz="0" w:space="0" w:color="auto"/>
            <w:right w:val="none" w:sz="0" w:space="0" w:color="auto"/>
          </w:divBdr>
        </w:div>
        <w:div w:id="2102137506">
          <w:marLeft w:val="0"/>
          <w:marRight w:val="0"/>
          <w:marTop w:val="0"/>
          <w:marBottom w:val="0"/>
          <w:divBdr>
            <w:top w:val="none" w:sz="0" w:space="0" w:color="auto"/>
            <w:left w:val="none" w:sz="0" w:space="0" w:color="auto"/>
            <w:bottom w:val="none" w:sz="0" w:space="0" w:color="auto"/>
            <w:right w:val="none" w:sz="0" w:space="0" w:color="auto"/>
          </w:divBdr>
        </w:div>
        <w:div w:id="2119373633">
          <w:marLeft w:val="0"/>
          <w:marRight w:val="0"/>
          <w:marTop w:val="0"/>
          <w:marBottom w:val="0"/>
          <w:divBdr>
            <w:top w:val="none" w:sz="0" w:space="0" w:color="auto"/>
            <w:left w:val="none" w:sz="0" w:space="0" w:color="auto"/>
            <w:bottom w:val="none" w:sz="0" w:space="0" w:color="auto"/>
            <w:right w:val="none" w:sz="0" w:space="0" w:color="auto"/>
          </w:divBdr>
        </w:div>
      </w:divsChild>
    </w:div>
    <w:div w:id="1154567567">
      <w:bodyDiv w:val="1"/>
      <w:marLeft w:val="0"/>
      <w:marRight w:val="0"/>
      <w:marTop w:val="0"/>
      <w:marBottom w:val="0"/>
      <w:divBdr>
        <w:top w:val="none" w:sz="0" w:space="0" w:color="auto"/>
        <w:left w:val="none" w:sz="0" w:space="0" w:color="auto"/>
        <w:bottom w:val="none" w:sz="0" w:space="0" w:color="auto"/>
        <w:right w:val="none" w:sz="0" w:space="0" w:color="auto"/>
      </w:divBdr>
    </w:div>
    <w:div w:id="1167210699">
      <w:bodyDiv w:val="1"/>
      <w:marLeft w:val="0"/>
      <w:marRight w:val="0"/>
      <w:marTop w:val="0"/>
      <w:marBottom w:val="0"/>
      <w:divBdr>
        <w:top w:val="none" w:sz="0" w:space="0" w:color="auto"/>
        <w:left w:val="none" w:sz="0" w:space="0" w:color="auto"/>
        <w:bottom w:val="none" w:sz="0" w:space="0" w:color="auto"/>
        <w:right w:val="none" w:sz="0" w:space="0" w:color="auto"/>
      </w:divBdr>
      <w:divsChild>
        <w:div w:id="562569303">
          <w:marLeft w:val="0"/>
          <w:marRight w:val="0"/>
          <w:marTop w:val="0"/>
          <w:marBottom w:val="0"/>
          <w:divBdr>
            <w:top w:val="none" w:sz="0" w:space="0" w:color="auto"/>
            <w:left w:val="none" w:sz="0" w:space="0" w:color="auto"/>
            <w:bottom w:val="none" w:sz="0" w:space="0" w:color="auto"/>
            <w:right w:val="none" w:sz="0" w:space="0" w:color="auto"/>
          </w:divBdr>
        </w:div>
      </w:divsChild>
    </w:div>
    <w:div w:id="1173564974">
      <w:bodyDiv w:val="1"/>
      <w:marLeft w:val="0"/>
      <w:marRight w:val="0"/>
      <w:marTop w:val="0"/>
      <w:marBottom w:val="0"/>
      <w:divBdr>
        <w:top w:val="none" w:sz="0" w:space="0" w:color="auto"/>
        <w:left w:val="none" w:sz="0" w:space="0" w:color="auto"/>
        <w:bottom w:val="none" w:sz="0" w:space="0" w:color="auto"/>
        <w:right w:val="none" w:sz="0" w:space="0" w:color="auto"/>
      </w:divBdr>
    </w:div>
    <w:div w:id="1198085259">
      <w:bodyDiv w:val="1"/>
      <w:marLeft w:val="0"/>
      <w:marRight w:val="0"/>
      <w:marTop w:val="0"/>
      <w:marBottom w:val="0"/>
      <w:divBdr>
        <w:top w:val="none" w:sz="0" w:space="0" w:color="auto"/>
        <w:left w:val="none" w:sz="0" w:space="0" w:color="auto"/>
        <w:bottom w:val="none" w:sz="0" w:space="0" w:color="auto"/>
        <w:right w:val="none" w:sz="0" w:space="0" w:color="auto"/>
      </w:divBdr>
    </w:div>
    <w:div w:id="1205947810">
      <w:bodyDiv w:val="1"/>
      <w:marLeft w:val="0"/>
      <w:marRight w:val="0"/>
      <w:marTop w:val="0"/>
      <w:marBottom w:val="0"/>
      <w:divBdr>
        <w:top w:val="none" w:sz="0" w:space="0" w:color="auto"/>
        <w:left w:val="none" w:sz="0" w:space="0" w:color="auto"/>
        <w:bottom w:val="none" w:sz="0" w:space="0" w:color="auto"/>
        <w:right w:val="none" w:sz="0" w:space="0" w:color="auto"/>
      </w:divBdr>
      <w:divsChild>
        <w:div w:id="425931701">
          <w:marLeft w:val="720"/>
          <w:marRight w:val="0"/>
          <w:marTop w:val="0"/>
          <w:marBottom w:val="120"/>
          <w:divBdr>
            <w:top w:val="none" w:sz="0" w:space="0" w:color="auto"/>
            <w:left w:val="none" w:sz="0" w:space="0" w:color="auto"/>
            <w:bottom w:val="none" w:sz="0" w:space="0" w:color="auto"/>
            <w:right w:val="none" w:sz="0" w:space="0" w:color="auto"/>
          </w:divBdr>
        </w:div>
        <w:div w:id="1584754978">
          <w:marLeft w:val="720"/>
          <w:marRight w:val="0"/>
          <w:marTop w:val="0"/>
          <w:marBottom w:val="120"/>
          <w:divBdr>
            <w:top w:val="none" w:sz="0" w:space="0" w:color="auto"/>
            <w:left w:val="none" w:sz="0" w:space="0" w:color="auto"/>
            <w:bottom w:val="none" w:sz="0" w:space="0" w:color="auto"/>
            <w:right w:val="none" w:sz="0" w:space="0" w:color="auto"/>
          </w:divBdr>
        </w:div>
      </w:divsChild>
    </w:div>
    <w:div w:id="1244997192">
      <w:bodyDiv w:val="1"/>
      <w:marLeft w:val="0"/>
      <w:marRight w:val="0"/>
      <w:marTop w:val="0"/>
      <w:marBottom w:val="0"/>
      <w:divBdr>
        <w:top w:val="none" w:sz="0" w:space="0" w:color="auto"/>
        <w:left w:val="none" w:sz="0" w:space="0" w:color="auto"/>
        <w:bottom w:val="none" w:sz="0" w:space="0" w:color="auto"/>
        <w:right w:val="none" w:sz="0" w:space="0" w:color="auto"/>
      </w:divBdr>
    </w:div>
    <w:div w:id="1260405686">
      <w:bodyDiv w:val="1"/>
      <w:marLeft w:val="0"/>
      <w:marRight w:val="0"/>
      <w:marTop w:val="0"/>
      <w:marBottom w:val="0"/>
      <w:divBdr>
        <w:top w:val="none" w:sz="0" w:space="0" w:color="auto"/>
        <w:left w:val="none" w:sz="0" w:space="0" w:color="auto"/>
        <w:bottom w:val="none" w:sz="0" w:space="0" w:color="auto"/>
        <w:right w:val="none" w:sz="0" w:space="0" w:color="auto"/>
      </w:divBdr>
    </w:div>
    <w:div w:id="1288051129">
      <w:bodyDiv w:val="1"/>
      <w:marLeft w:val="0"/>
      <w:marRight w:val="0"/>
      <w:marTop w:val="0"/>
      <w:marBottom w:val="0"/>
      <w:divBdr>
        <w:top w:val="none" w:sz="0" w:space="0" w:color="auto"/>
        <w:left w:val="none" w:sz="0" w:space="0" w:color="auto"/>
        <w:bottom w:val="none" w:sz="0" w:space="0" w:color="auto"/>
        <w:right w:val="none" w:sz="0" w:space="0" w:color="auto"/>
      </w:divBdr>
    </w:div>
    <w:div w:id="1304582153">
      <w:bodyDiv w:val="1"/>
      <w:marLeft w:val="0"/>
      <w:marRight w:val="0"/>
      <w:marTop w:val="0"/>
      <w:marBottom w:val="0"/>
      <w:divBdr>
        <w:top w:val="none" w:sz="0" w:space="0" w:color="auto"/>
        <w:left w:val="none" w:sz="0" w:space="0" w:color="auto"/>
        <w:bottom w:val="none" w:sz="0" w:space="0" w:color="auto"/>
        <w:right w:val="none" w:sz="0" w:space="0" w:color="auto"/>
      </w:divBdr>
    </w:div>
    <w:div w:id="1333295928">
      <w:bodyDiv w:val="1"/>
      <w:marLeft w:val="0"/>
      <w:marRight w:val="0"/>
      <w:marTop w:val="0"/>
      <w:marBottom w:val="0"/>
      <w:divBdr>
        <w:top w:val="none" w:sz="0" w:space="0" w:color="auto"/>
        <w:left w:val="none" w:sz="0" w:space="0" w:color="auto"/>
        <w:bottom w:val="none" w:sz="0" w:space="0" w:color="auto"/>
        <w:right w:val="none" w:sz="0" w:space="0" w:color="auto"/>
      </w:divBdr>
    </w:div>
    <w:div w:id="1338192871">
      <w:bodyDiv w:val="1"/>
      <w:marLeft w:val="0"/>
      <w:marRight w:val="0"/>
      <w:marTop w:val="0"/>
      <w:marBottom w:val="0"/>
      <w:divBdr>
        <w:top w:val="none" w:sz="0" w:space="0" w:color="auto"/>
        <w:left w:val="none" w:sz="0" w:space="0" w:color="auto"/>
        <w:bottom w:val="none" w:sz="0" w:space="0" w:color="auto"/>
        <w:right w:val="none" w:sz="0" w:space="0" w:color="auto"/>
      </w:divBdr>
    </w:div>
    <w:div w:id="1340887665">
      <w:bodyDiv w:val="1"/>
      <w:marLeft w:val="0"/>
      <w:marRight w:val="0"/>
      <w:marTop w:val="0"/>
      <w:marBottom w:val="0"/>
      <w:divBdr>
        <w:top w:val="none" w:sz="0" w:space="0" w:color="auto"/>
        <w:left w:val="none" w:sz="0" w:space="0" w:color="auto"/>
        <w:bottom w:val="none" w:sz="0" w:space="0" w:color="auto"/>
        <w:right w:val="none" w:sz="0" w:space="0" w:color="auto"/>
      </w:divBdr>
    </w:div>
    <w:div w:id="1346981168">
      <w:bodyDiv w:val="1"/>
      <w:marLeft w:val="0"/>
      <w:marRight w:val="0"/>
      <w:marTop w:val="0"/>
      <w:marBottom w:val="0"/>
      <w:divBdr>
        <w:top w:val="none" w:sz="0" w:space="0" w:color="auto"/>
        <w:left w:val="none" w:sz="0" w:space="0" w:color="auto"/>
        <w:bottom w:val="none" w:sz="0" w:space="0" w:color="auto"/>
        <w:right w:val="none" w:sz="0" w:space="0" w:color="auto"/>
      </w:divBdr>
    </w:div>
    <w:div w:id="1353460178">
      <w:bodyDiv w:val="1"/>
      <w:marLeft w:val="0"/>
      <w:marRight w:val="0"/>
      <w:marTop w:val="0"/>
      <w:marBottom w:val="0"/>
      <w:divBdr>
        <w:top w:val="none" w:sz="0" w:space="0" w:color="auto"/>
        <w:left w:val="none" w:sz="0" w:space="0" w:color="auto"/>
        <w:bottom w:val="none" w:sz="0" w:space="0" w:color="auto"/>
        <w:right w:val="none" w:sz="0" w:space="0" w:color="auto"/>
      </w:divBdr>
      <w:divsChild>
        <w:div w:id="2120294839">
          <w:marLeft w:val="0"/>
          <w:marRight w:val="0"/>
          <w:marTop w:val="0"/>
          <w:marBottom w:val="0"/>
          <w:divBdr>
            <w:top w:val="none" w:sz="0" w:space="0" w:color="auto"/>
            <w:left w:val="none" w:sz="0" w:space="0" w:color="auto"/>
            <w:bottom w:val="none" w:sz="0" w:space="0" w:color="auto"/>
            <w:right w:val="none" w:sz="0" w:space="0" w:color="auto"/>
          </w:divBdr>
          <w:divsChild>
            <w:div w:id="920913033">
              <w:marLeft w:val="0"/>
              <w:marRight w:val="0"/>
              <w:marTop w:val="0"/>
              <w:marBottom w:val="0"/>
              <w:divBdr>
                <w:top w:val="none" w:sz="0" w:space="0" w:color="auto"/>
                <w:left w:val="none" w:sz="0" w:space="0" w:color="auto"/>
                <w:bottom w:val="none" w:sz="0" w:space="0" w:color="auto"/>
                <w:right w:val="none" w:sz="0" w:space="0" w:color="auto"/>
              </w:divBdr>
              <w:divsChild>
                <w:div w:id="619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6280">
      <w:bodyDiv w:val="1"/>
      <w:marLeft w:val="0"/>
      <w:marRight w:val="0"/>
      <w:marTop w:val="0"/>
      <w:marBottom w:val="0"/>
      <w:divBdr>
        <w:top w:val="none" w:sz="0" w:space="0" w:color="auto"/>
        <w:left w:val="none" w:sz="0" w:space="0" w:color="auto"/>
        <w:bottom w:val="none" w:sz="0" w:space="0" w:color="auto"/>
        <w:right w:val="none" w:sz="0" w:space="0" w:color="auto"/>
      </w:divBdr>
    </w:div>
    <w:div w:id="1383796360">
      <w:bodyDiv w:val="1"/>
      <w:marLeft w:val="0"/>
      <w:marRight w:val="0"/>
      <w:marTop w:val="0"/>
      <w:marBottom w:val="0"/>
      <w:divBdr>
        <w:top w:val="none" w:sz="0" w:space="0" w:color="auto"/>
        <w:left w:val="none" w:sz="0" w:space="0" w:color="auto"/>
        <w:bottom w:val="none" w:sz="0" w:space="0" w:color="auto"/>
        <w:right w:val="none" w:sz="0" w:space="0" w:color="auto"/>
      </w:divBdr>
    </w:div>
    <w:div w:id="1441949808">
      <w:bodyDiv w:val="1"/>
      <w:marLeft w:val="0"/>
      <w:marRight w:val="0"/>
      <w:marTop w:val="0"/>
      <w:marBottom w:val="0"/>
      <w:divBdr>
        <w:top w:val="none" w:sz="0" w:space="0" w:color="auto"/>
        <w:left w:val="none" w:sz="0" w:space="0" w:color="auto"/>
        <w:bottom w:val="none" w:sz="0" w:space="0" w:color="auto"/>
        <w:right w:val="none" w:sz="0" w:space="0" w:color="auto"/>
      </w:divBdr>
    </w:div>
    <w:div w:id="1468087569">
      <w:bodyDiv w:val="1"/>
      <w:marLeft w:val="0"/>
      <w:marRight w:val="0"/>
      <w:marTop w:val="0"/>
      <w:marBottom w:val="0"/>
      <w:divBdr>
        <w:top w:val="none" w:sz="0" w:space="0" w:color="auto"/>
        <w:left w:val="none" w:sz="0" w:space="0" w:color="auto"/>
        <w:bottom w:val="none" w:sz="0" w:space="0" w:color="auto"/>
        <w:right w:val="none" w:sz="0" w:space="0" w:color="auto"/>
      </w:divBdr>
      <w:divsChild>
        <w:div w:id="1706369043">
          <w:marLeft w:val="0"/>
          <w:marRight w:val="0"/>
          <w:marTop w:val="0"/>
          <w:marBottom w:val="0"/>
          <w:divBdr>
            <w:top w:val="none" w:sz="0" w:space="0" w:color="auto"/>
            <w:left w:val="none" w:sz="0" w:space="0" w:color="auto"/>
            <w:bottom w:val="none" w:sz="0" w:space="0" w:color="auto"/>
            <w:right w:val="none" w:sz="0" w:space="0" w:color="auto"/>
          </w:divBdr>
          <w:divsChild>
            <w:div w:id="616719837">
              <w:marLeft w:val="0"/>
              <w:marRight w:val="0"/>
              <w:marTop w:val="0"/>
              <w:marBottom w:val="0"/>
              <w:divBdr>
                <w:top w:val="none" w:sz="0" w:space="0" w:color="auto"/>
                <w:left w:val="none" w:sz="0" w:space="0" w:color="auto"/>
                <w:bottom w:val="none" w:sz="0" w:space="0" w:color="auto"/>
                <w:right w:val="none" w:sz="0" w:space="0" w:color="auto"/>
              </w:divBdr>
              <w:divsChild>
                <w:div w:id="41362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511495">
      <w:bodyDiv w:val="1"/>
      <w:marLeft w:val="0"/>
      <w:marRight w:val="0"/>
      <w:marTop w:val="0"/>
      <w:marBottom w:val="0"/>
      <w:divBdr>
        <w:top w:val="none" w:sz="0" w:space="0" w:color="auto"/>
        <w:left w:val="none" w:sz="0" w:space="0" w:color="auto"/>
        <w:bottom w:val="none" w:sz="0" w:space="0" w:color="auto"/>
        <w:right w:val="none" w:sz="0" w:space="0" w:color="auto"/>
      </w:divBdr>
      <w:divsChild>
        <w:div w:id="1265769227">
          <w:marLeft w:val="0"/>
          <w:marRight w:val="0"/>
          <w:marTop w:val="0"/>
          <w:marBottom w:val="0"/>
          <w:divBdr>
            <w:top w:val="none" w:sz="0" w:space="0" w:color="auto"/>
            <w:left w:val="none" w:sz="0" w:space="0" w:color="auto"/>
            <w:bottom w:val="none" w:sz="0" w:space="0" w:color="auto"/>
            <w:right w:val="none" w:sz="0" w:space="0" w:color="auto"/>
          </w:divBdr>
        </w:div>
        <w:div w:id="1278563673">
          <w:marLeft w:val="0"/>
          <w:marRight w:val="0"/>
          <w:marTop w:val="0"/>
          <w:marBottom w:val="0"/>
          <w:divBdr>
            <w:top w:val="none" w:sz="0" w:space="0" w:color="auto"/>
            <w:left w:val="none" w:sz="0" w:space="0" w:color="auto"/>
            <w:bottom w:val="none" w:sz="0" w:space="0" w:color="auto"/>
            <w:right w:val="none" w:sz="0" w:space="0" w:color="auto"/>
          </w:divBdr>
          <w:divsChild>
            <w:div w:id="381682183">
              <w:marLeft w:val="0"/>
              <w:marRight w:val="0"/>
              <w:marTop w:val="30"/>
              <w:marBottom w:val="30"/>
              <w:divBdr>
                <w:top w:val="none" w:sz="0" w:space="0" w:color="auto"/>
                <w:left w:val="none" w:sz="0" w:space="0" w:color="auto"/>
                <w:bottom w:val="none" w:sz="0" w:space="0" w:color="auto"/>
                <w:right w:val="none" w:sz="0" w:space="0" w:color="auto"/>
              </w:divBdr>
              <w:divsChild>
                <w:div w:id="13654968">
                  <w:marLeft w:val="0"/>
                  <w:marRight w:val="0"/>
                  <w:marTop w:val="0"/>
                  <w:marBottom w:val="0"/>
                  <w:divBdr>
                    <w:top w:val="none" w:sz="0" w:space="0" w:color="auto"/>
                    <w:left w:val="none" w:sz="0" w:space="0" w:color="auto"/>
                    <w:bottom w:val="none" w:sz="0" w:space="0" w:color="auto"/>
                    <w:right w:val="none" w:sz="0" w:space="0" w:color="auto"/>
                  </w:divBdr>
                  <w:divsChild>
                    <w:div w:id="1781030485">
                      <w:marLeft w:val="0"/>
                      <w:marRight w:val="0"/>
                      <w:marTop w:val="0"/>
                      <w:marBottom w:val="0"/>
                      <w:divBdr>
                        <w:top w:val="none" w:sz="0" w:space="0" w:color="auto"/>
                        <w:left w:val="none" w:sz="0" w:space="0" w:color="auto"/>
                        <w:bottom w:val="none" w:sz="0" w:space="0" w:color="auto"/>
                        <w:right w:val="none" w:sz="0" w:space="0" w:color="auto"/>
                      </w:divBdr>
                    </w:div>
                  </w:divsChild>
                </w:div>
                <w:div w:id="267810909">
                  <w:marLeft w:val="0"/>
                  <w:marRight w:val="0"/>
                  <w:marTop w:val="0"/>
                  <w:marBottom w:val="0"/>
                  <w:divBdr>
                    <w:top w:val="none" w:sz="0" w:space="0" w:color="auto"/>
                    <w:left w:val="none" w:sz="0" w:space="0" w:color="auto"/>
                    <w:bottom w:val="none" w:sz="0" w:space="0" w:color="auto"/>
                    <w:right w:val="none" w:sz="0" w:space="0" w:color="auto"/>
                  </w:divBdr>
                  <w:divsChild>
                    <w:div w:id="630402262">
                      <w:marLeft w:val="0"/>
                      <w:marRight w:val="0"/>
                      <w:marTop w:val="0"/>
                      <w:marBottom w:val="0"/>
                      <w:divBdr>
                        <w:top w:val="none" w:sz="0" w:space="0" w:color="auto"/>
                        <w:left w:val="none" w:sz="0" w:space="0" w:color="auto"/>
                        <w:bottom w:val="none" w:sz="0" w:space="0" w:color="auto"/>
                        <w:right w:val="none" w:sz="0" w:space="0" w:color="auto"/>
                      </w:divBdr>
                    </w:div>
                  </w:divsChild>
                </w:div>
                <w:div w:id="272979677">
                  <w:marLeft w:val="0"/>
                  <w:marRight w:val="0"/>
                  <w:marTop w:val="0"/>
                  <w:marBottom w:val="0"/>
                  <w:divBdr>
                    <w:top w:val="none" w:sz="0" w:space="0" w:color="auto"/>
                    <w:left w:val="none" w:sz="0" w:space="0" w:color="auto"/>
                    <w:bottom w:val="none" w:sz="0" w:space="0" w:color="auto"/>
                    <w:right w:val="none" w:sz="0" w:space="0" w:color="auto"/>
                  </w:divBdr>
                  <w:divsChild>
                    <w:div w:id="943611874">
                      <w:marLeft w:val="0"/>
                      <w:marRight w:val="0"/>
                      <w:marTop w:val="0"/>
                      <w:marBottom w:val="0"/>
                      <w:divBdr>
                        <w:top w:val="none" w:sz="0" w:space="0" w:color="auto"/>
                        <w:left w:val="none" w:sz="0" w:space="0" w:color="auto"/>
                        <w:bottom w:val="none" w:sz="0" w:space="0" w:color="auto"/>
                        <w:right w:val="none" w:sz="0" w:space="0" w:color="auto"/>
                      </w:divBdr>
                    </w:div>
                  </w:divsChild>
                </w:div>
                <w:div w:id="278338668">
                  <w:marLeft w:val="0"/>
                  <w:marRight w:val="0"/>
                  <w:marTop w:val="0"/>
                  <w:marBottom w:val="0"/>
                  <w:divBdr>
                    <w:top w:val="none" w:sz="0" w:space="0" w:color="auto"/>
                    <w:left w:val="none" w:sz="0" w:space="0" w:color="auto"/>
                    <w:bottom w:val="none" w:sz="0" w:space="0" w:color="auto"/>
                    <w:right w:val="none" w:sz="0" w:space="0" w:color="auto"/>
                  </w:divBdr>
                  <w:divsChild>
                    <w:div w:id="1248461277">
                      <w:marLeft w:val="0"/>
                      <w:marRight w:val="0"/>
                      <w:marTop w:val="0"/>
                      <w:marBottom w:val="0"/>
                      <w:divBdr>
                        <w:top w:val="none" w:sz="0" w:space="0" w:color="auto"/>
                        <w:left w:val="none" w:sz="0" w:space="0" w:color="auto"/>
                        <w:bottom w:val="none" w:sz="0" w:space="0" w:color="auto"/>
                        <w:right w:val="none" w:sz="0" w:space="0" w:color="auto"/>
                      </w:divBdr>
                    </w:div>
                  </w:divsChild>
                </w:div>
                <w:div w:id="280693836">
                  <w:marLeft w:val="0"/>
                  <w:marRight w:val="0"/>
                  <w:marTop w:val="0"/>
                  <w:marBottom w:val="0"/>
                  <w:divBdr>
                    <w:top w:val="none" w:sz="0" w:space="0" w:color="auto"/>
                    <w:left w:val="none" w:sz="0" w:space="0" w:color="auto"/>
                    <w:bottom w:val="none" w:sz="0" w:space="0" w:color="auto"/>
                    <w:right w:val="none" w:sz="0" w:space="0" w:color="auto"/>
                  </w:divBdr>
                  <w:divsChild>
                    <w:div w:id="141427232">
                      <w:marLeft w:val="0"/>
                      <w:marRight w:val="0"/>
                      <w:marTop w:val="0"/>
                      <w:marBottom w:val="0"/>
                      <w:divBdr>
                        <w:top w:val="none" w:sz="0" w:space="0" w:color="auto"/>
                        <w:left w:val="none" w:sz="0" w:space="0" w:color="auto"/>
                        <w:bottom w:val="none" w:sz="0" w:space="0" w:color="auto"/>
                        <w:right w:val="none" w:sz="0" w:space="0" w:color="auto"/>
                      </w:divBdr>
                    </w:div>
                  </w:divsChild>
                </w:div>
                <w:div w:id="349373906">
                  <w:marLeft w:val="0"/>
                  <w:marRight w:val="0"/>
                  <w:marTop w:val="0"/>
                  <w:marBottom w:val="0"/>
                  <w:divBdr>
                    <w:top w:val="none" w:sz="0" w:space="0" w:color="auto"/>
                    <w:left w:val="none" w:sz="0" w:space="0" w:color="auto"/>
                    <w:bottom w:val="none" w:sz="0" w:space="0" w:color="auto"/>
                    <w:right w:val="none" w:sz="0" w:space="0" w:color="auto"/>
                  </w:divBdr>
                  <w:divsChild>
                    <w:div w:id="83112997">
                      <w:marLeft w:val="0"/>
                      <w:marRight w:val="0"/>
                      <w:marTop w:val="0"/>
                      <w:marBottom w:val="0"/>
                      <w:divBdr>
                        <w:top w:val="none" w:sz="0" w:space="0" w:color="auto"/>
                        <w:left w:val="none" w:sz="0" w:space="0" w:color="auto"/>
                        <w:bottom w:val="none" w:sz="0" w:space="0" w:color="auto"/>
                        <w:right w:val="none" w:sz="0" w:space="0" w:color="auto"/>
                      </w:divBdr>
                    </w:div>
                  </w:divsChild>
                </w:div>
                <w:div w:id="418064998">
                  <w:marLeft w:val="0"/>
                  <w:marRight w:val="0"/>
                  <w:marTop w:val="0"/>
                  <w:marBottom w:val="0"/>
                  <w:divBdr>
                    <w:top w:val="none" w:sz="0" w:space="0" w:color="auto"/>
                    <w:left w:val="none" w:sz="0" w:space="0" w:color="auto"/>
                    <w:bottom w:val="none" w:sz="0" w:space="0" w:color="auto"/>
                    <w:right w:val="none" w:sz="0" w:space="0" w:color="auto"/>
                  </w:divBdr>
                  <w:divsChild>
                    <w:div w:id="505092702">
                      <w:marLeft w:val="0"/>
                      <w:marRight w:val="0"/>
                      <w:marTop w:val="0"/>
                      <w:marBottom w:val="0"/>
                      <w:divBdr>
                        <w:top w:val="none" w:sz="0" w:space="0" w:color="auto"/>
                        <w:left w:val="none" w:sz="0" w:space="0" w:color="auto"/>
                        <w:bottom w:val="none" w:sz="0" w:space="0" w:color="auto"/>
                        <w:right w:val="none" w:sz="0" w:space="0" w:color="auto"/>
                      </w:divBdr>
                    </w:div>
                  </w:divsChild>
                </w:div>
                <w:div w:id="512114597">
                  <w:marLeft w:val="0"/>
                  <w:marRight w:val="0"/>
                  <w:marTop w:val="0"/>
                  <w:marBottom w:val="0"/>
                  <w:divBdr>
                    <w:top w:val="none" w:sz="0" w:space="0" w:color="auto"/>
                    <w:left w:val="none" w:sz="0" w:space="0" w:color="auto"/>
                    <w:bottom w:val="none" w:sz="0" w:space="0" w:color="auto"/>
                    <w:right w:val="none" w:sz="0" w:space="0" w:color="auto"/>
                  </w:divBdr>
                  <w:divsChild>
                    <w:div w:id="1566909273">
                      <w:marLeft w:val="0"/>
                      <w:marRight w:val="0"/>
                      <w:marTop w:val="0"/>
                      <w:marBottom w:val="0"/>
                      <w:divBdr>
                        <w:top w:val="none" w:sz="0" w:space="0" w:color="auto"/>
                        <w:left w:val="none" w:sz="0" w:space="0" w:color="auto"/>
                        <w:bottom w:val="none" w:sz="0" w:space="0" w:color="auto"/>
                        <w:right w:val="none" w:sz="0" w:space="0" w:color="auto"/>
                      </w:divBdr>
                    </w:div>
                  </w:divsChild>
                </w:div>
                <w:div w:id="513422895">
                  <w:marLeft w:val="0"/>
                  <w:marRight w:val="0"/>
                  <w:marTop w:val="0"/>
                  <w:marBottom w:val="0"/>
                  <w:divBdr>
                    <w:top w:val="none" w:sz="0" w:space="0" w:color="auto"/>
                    <w:left w:val="none" w:sz="0" w:space="0" w:color="auto"/>
                    <w:bottom w:val="none" w:sz="0" w:space="0" w:color="auto"/>
                    <w:right w:val="none" w:sz="0" w:space="0" w:color="auto"/>
                  </w:divBdr>
                  <w:divsChild>
                    <w:div w:id="862862444">
                      <w:marLeft w:val="0"/>
                      <w:marRight w:val="0"/>
                      <w:marTop w:val="0"/>
                      <w:marBottom w:val="0"/>
                      <w:divBdr>
                        <w:top w:val="none" w:sz="0" w:space="0" w:color="auto"/>
                        <w:left w:val="none" w:sz="0" w:space="0" w:color="auto"/>
                        <w:bottom w:val="none" w:sz="0" w:space="0" w:color="auto"/>
                        <w:right w:val="none" w:sz="0" w:space="0" w:color="auto"/>
                      </w:divBdr>
                    </w:div>
                  </w:divsChild>
                </w:div>
                <w:div w:id="543176658">
                  <w:marLeft w:val="0"/>
                  <w:marRight w:val="0"/>
                  <w:marTop w:val="0"/>
                  <w:marBottom w:val="0"/>
                  <w:divBdr>
                    <w:top w:val="none" w:sz="0" w:space="0" w:color="auto"/>
                    <w:left w:val="none" w:sz="0" w:space="0" w:color="auto"/>
                    <w:bottom w:val="none" w:sz="0" w:space="0" w:color="auto"/>
                    <w:right w:val="none" w:sz="0" w:space="0" w:color="auto"/>
                  </w:divBdr>
                  <w:divsChild>
                    <w:div w:id="974221434">
                      <w:marLeft w:val="0"/>
                      <w:marRight w:val="0"/>
                      <w:marTop w:val="0"/>
                      <w:marBottom w:val="0"/>
                      <w:divBdr>
                        <w:top w:val="none" w:sz="0" w:space="0" w:color="auto"/>
                        <w:left w:val="none" w:sz="0" w:space="0" w:color="auto"/>
                        <w:bottom w:val="none" w:sz="0" w:space="0" w:color="auto"/>
                        <w:right w:val="none" w:sz="0" w:space="0" w:color="auto"/>
                      </w:divBdr>
                    </w:div>
                  </w:divsChild>
                </w:div>
                <w:div w:id="548415210">
                  <w:marLeft w:val="0"/>
                  <w:marRight w:val="0"/>
                  <w:marTop w:val="0"/>
                  <w:marBottom w:val="0"/>
                  <w:divBdr>
                    <w:top w:val="none" w:sz="0" w:space="0" w:color="auto"/>
                    <w:left w:val="none" w:sz="0" w:space="0" w:color="auto"/>
                    <w:bottom w:val="none" w:sz="0" w:space="0" w:color="auto"/>
                    <w:right w:val="none" w:sz="0" w:space="0" w:color="auto"/>
                  </w:divBdr>
                  <w:divsChild>
                    <w:div w:id="1868254568">
                      <w:marLeft w:val="0"/>
                      <w:marRight w:val="0"/>
                      <w:marTop w:val="0"/>
                      <w:marBottom w:val="0"/>
                      <w:divBdr>
                        <w:top w:val="none" w:sz="0" w:space="0" w:color="auto"/>
                        <w:left w:val="none" w:sz="0" w:space="0" w:color="auto"/>
                        <w:bottom w:val="none" w:sz="0" w:space="0" w:color="auto"/>
                        <w:right w:val="none" w:sz="0" w:space="0" w:color="auto"/>
                      </w:divBdr>
                    </w:div>
                  </w:divsChild>
                </w:div>
                <w:div w:id="597445751">
                  <w:marLeft w:val="0"/>
                  <w:marRight w:val="0"/>
                  <w:marTop w:val="0"/>
                  <w:marBottom w:val="0"/>
                  <w:divBdr>
                    <w:top w:val="none" w:sz="0" w:space="0" w:color="auto"/>
                    <w:left w:val="none" w:sz="0" w:space="0" w:color="auto"/>
                    <w:bottom w:val="none" w:sz="0" w:space="0" w:color="auto"/>
                    <w:right w:val="none" w:sz="0" w:space="0" w:color="auto"/>
                  </w:divBdr>
                  <w:divsChild>
                    <w:div w:id="247544393">
                      <w:marLeft w:val="0"/>
                      <w:marRight w:val="0"/>
                      <w:marTop w:val="0"/>
                      <w:marBottom w:val="0"/>
                      <w:divBdr>
                        <w:top w:val="none" w:sz="0" w:space="0" w:color="auto"/>
                        <w:left w:val="none" w:sz="0" w:space="0" w:color="auto"/>
                        <w:bottom w:val="none" w:sz="0" w:space="0" w:color="auto"/>
                        <w:right w:val="none" w:sz="0" w:space="0" w:color="auto"/>
                      </w:divBdr>
                    </w:div>
                  </w:divsChild>
                </w:div>
                <w:div w:id="612059016">
                  <w:marLeft w:val="0"/>
                  <w:marRight w:val="0"/>
                  <w:marTop w:val="0"/>
                  <w:marBottom w:val="0"/>
                  <w:divBdr>
                    <w:top w:val="none" w:sz="0" w:space="0" w:color="auto"/>
                    <w:left w:val="none" w:sz="0" w:space="0" w:color="auto"/>
                    <w:bottom w:val="none" w:sz="0" w:space="0" w:color="auto"/>
                    <w:right w:val="none" w:sz="0" w:space="0" w:color="auto"/>
                  </w:divBdr>
                  <w:divsChild>
                    <w:div w:id="274404628">
                      <w:marLeft w:val="0"/>
                      <w:marRight w:val="0"/>
                      <w:marTop w:val="0"/>
                      <w:marBottom w:val="0"/>
                      <w:divBdr>
                        <w:top w:val="none" w:sz="0" w:space="0" w:color="auto"/>
                        <w:left w:val="none" w:sz="0" w:space="0" w:color="auto"/>
                        <w:bottom w:val="none" w:sz="0" w:space="0" w:color="auto"/>
                        <w:right w:val="none" w:sz="0" w:space="0" w:color="auto"/>
                      </w:divBdr>
                    </w:div>
                  </w:divsChild>
                </w:div>
                <w:div w:id="640384171">
                  <w:marLeft w:val="0"/>
                  <w:marRight w:val="0"/>
                  <w:marTop w:val="0"/>
                  <w:marBottom w:val="0"/>
                  <w:divBdr>
                    <w:top w:val="none" w:sz="0" w:space="0" w:color="auto"/>
                    <w:left w:val="none" w:sz="0" w:space="0" w:color="auto"/>
                    <w:bottom w:val="none" w:sz="0" w:space="0" w:color="auto"/>
                    <w:right w:val="none" w:sz="0" w:space="0" w:color="auto"/>
                  </w:divBdr>
                  <w:divsChild>
                    <w:div w:id="87586462">
                      <w:marLeft w:val="0"/>
                      <w:marRight w:val="0"/>
                      <w:marTop w:val="0"/>
                      <w:marBottom w:val="0"/>
                      <w:divBdr>
                        <w:top w:val="none" w:sz="0" w:space="0" w:color="auto"/>
                        <w:left w:val="none" w:sz="0" w:space="0" w:color="auto"/>
                        <w:bottom w:val="none" w:sz="0" w:space="0" w:color="auto"/>
                        <w:right w:val="none" w:sz="0" w:space="0" w:color="auto"/>
                      </w:divBdr>
                    </w:div>
                  </w:divsChild>
                </w:div>
                <w:div w:id="751199290">
                  <w:marLeft w:val="0"/>
                  <w:marRight w:val="0"/>
                  <w:marTop w:val="0"/>
                  <w:marBottom w:val="0"/>
                  <w:divBdr>
                    <w:top w:val="none" w:sz="0" w:space="0" w:color="auto"/>
                    <w:left w:val="none" w:sz="0" w:space="0" w:color="auto"/>
                    <w:bottom w:val="none" w:sz="0" w:space="0" w:color="auto"/>
                    <w:right w:val="none" w:sz="0" w:space="0" w:color="auto"/>
                  </w:divBdr>
                  <w:divsChild>
                    <w:div w:id="1887332477">
                      <w:marLeft w:val="0"/>
                      <w:marRight w:val="0"/>
                      <w:marTop w:val="0"/>
                      <w:marBottom w:val="0"/>
                      <w:divBdr>
                        <w:top w:val="none" w:sz="0" w:space="0" w:color="auto"/>
                        <w:left w:val="none" w:sz="0" w:space="0" w:color="auto"/>
                        <w:bottom w:val="none" w:sz="0" w:space="0" w:color="auto"/>
                        <w:right w:val="none" w:sz="0" w:space="0" w:color="auto"/>
                      </w:divBdr>
                    </w:div>
                  </w:divsChild>
                </w:div>
                <w:div w:id="778526809">
                  <w:marLeft w:val="0"/>
                  <w:marRight w:val="0"/>
                  <w:marTop w:val="0"/>
                  <w:marBottom w:val="0"/>
                  <w:divBdr>
                    <w:top w:val="none" w:sz="0" w:space="0" w:color="auto"/>
                    <w:left w:val="none" w:sz="0" w:space="0" w:color="auto"/>
                    <w:bottom w:val="none" w:sz="0" w:space="0" w:color="auto"/>
                    <w:right w:val="none" w:sz="0" w:space="0" w:color="auto"/>
                  </w:divBdr>
                  <w:divsChild>
                    <w:div w:id="1109399895">
                      <w:marLeft w:val="0"/>
                      <w:marRight w:val="0"/>
                      <w:marTop w:val="0"/>
                      <w:marBottom w:val="0"/>
                      <w:divBdr>
                        <w:top w:val="none" w:sz="0" w:space="0" w:color="auto"/>
                        <w:left w:val="none" w:sz="0" w:space="0" w:color="auto"/>
                        <w:bottom w:val="none" w:sz="0" w:space="0" w:color="auto"/>
                        <w:right w:val="none" w:sz="0" w:space="0" w:color="auto"/>
                      </w:divBdr>
                    </w:div>
                  </w:divsChild>
                </w:div>
                <w:div w:id="794299436">
                  <w:marLeft w:val="0"/>
                  <w:marRight w:val="0"/>
                  <w:marTop w:val="0"/>
                  <w:marBottom w:val="0"/>
                  <w:divBdr>
                    <w:top w:val="none" w:sz="0" w:space="0" w:color="auto"/>
                    <w:left w:val="none" w:sz="0" w:space="0" w:color="auto"/>
                    <w:bottom w:val="none" w:sz="0" w:space="0" w:color="auto"/>
                    <w:right w:val="none" w:sz="0" w:space="0" w:color="auto"/>
                  </w:divBdr>
                  <w:divsChild>
                    <w:div w:id="1069812224">
                      <w:marLeft w:val="0"/>
                      <w:marRight w:val="0"/>
                      <w:marTop w:val="0"/>
                      <w:marBottom w:val="0"/>
                      <w:divBdr>
                        <w:top w:val="none" w:sz="0" w:space="0" w:color="auto"/>
                        <w:left w:val="none" w:sz="0" w:space="0" w:color="auto"/>
                        <w:bottom w:val="none" w:sz="0" w:space="0" w:color="auto"/>
                        <w:right w:val="none" w:sz="0" w:space="0" w:color="auto"/>
                      </w:divBdr>
                    </w:div>
                  </w:divsChild>
                </w:div>
                <w:div w:id="844589979">
                  <w:marLeft w:val="0"/>
                  <w:marRight w:val="0"/>
                  <w:marTop w:val="0"/>
                  <w:marBottom w:val="0"/>
                  <w:divBdr>
                    <w:top w:val="none" w:sz="0" w:space="0" w:color="auto"/>
                    <w:left w:val="none" w:sz="0" w:space="0" w:color="auto"/>
                    <w:bottom w:val="none" w:sz="0" w:space="0" w:color="auto"/>
                    <w:right w:val="none" w:sz="0" w:space="0" w:color="auto"/>
                  </w:divBdr>
                  <w:divsChild>
                    <w:div w:id="1703944262">
                      <w:marLeft w:val="0"/>
                      <w:marRight w:val="0"/>
                      <w:marTop w:val="0"/>
                      <w:marBottom w:val="0"/>
                      <w:divBdr>
                        <w:top w:val="none" w:sz="0" w:space="0" w:color="auto"/>
                        <w:left w:val="none" w:sz="0" w:space="0" w:color="auto"/>
                        <w:bottom w:val="none" w:sz="0" w:space="0" w:color="auto"/>
                        <w:right w:val="none" w:sz="0" w:space="0" w:color="auto"/>
                      </w:divBdr>
                    </w:div>
                  </w:divsChild>
                </w:div>
                <w:div w:id="869609268">
                  <w:marLeft w:val="0"/>
                  <w:marRight w:val="0"/>
                  <w:marTop w:val="0"/>
                  <w:marBottom w:val="0"/>
                  <w:divBdr>
                    <w:top w:val="none" w:sz="0" w:space="0" w:color="auto"/>
                    <w:left w:val="none" w:sz="0" w:space="0" w:color="auto"/>
                    <w:bottom w:val="none" w:sz="0" w:space="0" w:color="auto"/>
                    <w:right w:val="none" w:sz="0" w:space="0" w:color="auto"/>
                  </w:divBdr>
                  <w:divsChild>
                    <w:div w:id="1544706619">
                      <w:marLeft w:val="0"/>
                      <w:marRight w:val="0"/>
                      <w:marTop w:val="0"/>
                      <w:marBottom w:val="0"/>
                      <w:divBdr>
                        <w:top w:val="none" w:sz="0" w:space="0" w:color="auto"/>
                        <w:left w:val="none" w:sz="0" w:space="0" w:color="auto"/>
                        <w:bottom w:val="none" w:sz="0" w:space="0" w:color="auto"/>
                        <w:right w:val="none" w:sz="0" w:space="0" w:color="auto"/>
                      </w:divBdr>
                    </w:div>
                  </w:divsChild>
                </w:div>
                <w:div w:id="888304361">
                  <w:marLeft w:val="0"/>
                  <w:marRight w:val="0"/>
                  <w:marTop w:val="0"/>
                  <w:marBottom w:val="0"/>
                  <w:divBdr>
                    <w:top w:val="none" w:sz="0" w:space="0" w:color="auto"/>
                    <w:left w:val="none" w:sz="0" w:space="0" w:color="auto"/>
                    <w:bottom w:val="none" w:sz="0" w:space="0" w:color="auto"/>
                    <w:right w:val="none" w:sz="0" w:space="0" w:color="auto"/>
                  </w:divBdr>
                  <w:divsChild>
                    <w:div w:id="293564595">
                      <w:marLeft w:val="0"/>
                      <w:marRight w:val="0"/>
                      <w:marTop w:val="0"/>
                      <w:marBottom w:val="0"/>
                      <w:divBdr>
                        <w:top w:val="none" w:sz="0" w:space="0" w:color="auto"/>
                        <w:left w:val="none" w:sz="0" w:space="0" w:color="auto"/>
                        <w:bottom w:val="none" w:sz="0" w:space="0" w:color="auto"/>
                        <w:right w:val="none" w:sz="0" w:space="0" w:color="auto"/>
                      </w:divBdr>
                    </w:div>
                  </w:divsChild>
                </w:div>
                <w:div w:id="899250608">
                  <w:marLeft w:val="0"/>
                  <w:marRight w:val="0"/>
                  <w:marTop w:val="0"/>
                  <w:marBottom w:val="0"/>
                  <w:divBdr>
                    <w:top w:val="none" w:sz="0" w:space="0" w:color="auto"/>
                    <w:left w:val="none" w:sz="0" w:space="0" w:color="auto"/>
                    <w:bottom w:val="none" w:sz="0" w:space="0" w:color="auto"/>
                    <w:right w:val="none" w:sz="0" w:space="0" w:color="auto"/>
                  </w:divBdr>
                  <w:divsChild>
                    <w:div w:id="1958563146">
                      <w:marLeft w:val="0"/>
                      <w:marRight w:val="0"/>
                      <w:marTop w:val="0"/>
                      <w:marBottom w:val="0"/>
                      <w:divBdr>
                        <w:top w:val="none" w:sz="0" w:space="0" w:color="auto"/>
                        <w:left w:val="none" w:sz="0" w:space="0" w:color="auto"/>
                        <w:bottom w:val="none" w:sz="0" w:space="0" w:color="auto"/>
                        <w:right w:val="none" w:sz="0" w:space="0" w:color="auto"/>
                      </w:divBdr>
                    </w:div>
                  </w:divsChild>
                </w:div>
                <w:div w:id="901915132">
                  <w:marLeft w:val="0"/>
                  <w:marRight w:val="0"/>
                  <w:marTop w:val="0"/>
                  <w:marBottom w:val="0"/>
                  <w:divBdr>
                    <w:top w:val="none" w:sz="0" w:space="0" w:color="auto"/>
                    <w:left w:val="none" w:sz="0" w:space="0" w:color="auto"/>
                    <w:bottom w:val="none" w:sz="0" w:space="0" w:color="auto"/>
                    <w:right w:val="none" w:sz="0" w:space="0" w:color="auto"/>
                  </w:divBdr>
                  <w:divsChild>
                    <w:div w:id="1329673381">
                      <w:marLeft w:val="0"/>
                      <w:marRight w:val="0"/>
                      <w:marTop w:val="0"/>
                      <w:marBottom w:val="0"/>
                      <w:divBdr>
                        <w:top w:val="none" w:sz="0" w:space="0" w:color="auto"/>
                        <w:left w:val="none" w:sz="0" w:space="0" w:color="auto"/>
                        <w:bottom w:val="none" w:sz="0" w:space="0" w:color="auto"/>
                        <w:right w:val="none" w:sz="0" w:space="0" w:color="auto"/>
                      </w:divBdr>
                    </w:div>
                  </w:divsChild>
                </w:div>
                <w:div w:id="955647795">
                  <w:marLeft w:val="0"/>
                  <w:marRight w:val="0"/>
                  <w:marTop w:val="0"/>
                  <w:marBottom w:val="0"/>
                  <w:divBdr>
                    <w:top w:val="none" w:sz="0" w:space="0" w:color="auto"/>
                    <w:left w:val="none" w:sz="0" w:space="0" w:color="auto"/>
                    <w:bottom w:val="none" w:sz="0" w:space="0" w:color="auto"/>
                    <w:right w:val="none" w:sz="0" w:space="0" w:color="auto"/>
                  </w:divBdr>
                  <w:divsChild>
                    <w:div w:id="79252867">
                      <w:marLeft w:val="0"/>
                      <w:marRight w:val="0"/>
                      <w:marTop w:val="0"/>
                      <w:marBottom w:val="0"/>
                      <w:divBdr>
                        <w:top w:val="none" w:sz="0" w:space="0" w:color="auto"/>
                        <w:left w:val="none" w:sz="0" w:space="0" w:color="auto"/>
                        <w:bottom w:val="none" w:sz="0" w:space="0" w:color="auto"/>
                        <w:right w:val="none" w:sz="0" w:space="0" w:color="auto"/>
                      </w:divBdr>
                    </w:div>
                  </w:divsChild>
                </w:div>
                <w:div w:id="1044863056">
                  <w:marLeft w:val="0"/>
                  <w:marRight w:val="0"/>
                  <w:marTop w:val="0"/>
                  <w:marBottom w:val="0"/>
                  <w:divBdr>
                    <w:top w:val="none" w:sz="0" w:space="0" w:color="auto"/>
                    <w:left w:val="none" w:sz="0" w:space="0" w:color="auto"/>
                    <w:bottom w:val="none" w:sz="0" w:space="0" w:color="auto"/>
                    <w:right w:val="none" w:sz="0" w:space="0" w:color="auto"/>
                  </w:divBdr>
                  <w:divsChild>
                    <w:div w:id="1213347775">
                      <w:marLeft w:val="0"/>
                      <w:marRight w:val="0"/>
                      <w:marTop w:val="0"/>
                      <w:marBottom w:val="0"/>
                      <w:divBdr>
                        <w:top w:val="none" w:sz="0" w:space="0" w:color="auto"/>
                        <w:left w:val="none" w:sz="0" w:space="0" w:color="auto"/>
                        <w:bottom w:val="none" w:sz="0" w:space="0" w:color="auto"/>
                        <w:right w:val="none" w:sz="0" w:space="0" w:color="auto"/>
                      </w:divBdr>
                    </w:div>
                  </w:divsChild>
                </w:div>
                <w:div w:id="1083724045">
                  <w:marLeft w:val="0"/>
                  <w:marRight w:val="0"/>
                  <w:marTop w:val="0"/>
                  <w:marBottom w:val="0"/>
                  <w:divBdr>
                    <w:top w:val="none" w:sz="0" w:space="0" w:color="auto"/>
                    <w:left w:val="none" w:sz="0" w:space="0" w:color="auto"/>
                    <w:bottom w:val="none" w:sz="0" w:space="0" w:color="auto"/>
                    <w:right w:val="none" w:sz="0" w:space="0" w:color="auto"/>
                  </w:divBdr>
                  <w:divsChild>
                    <w:div w:id="942878178">
                      <w:marLeft w:val="0"/>
                      <w:marRight w:val="0"/>
                      <w:marTop w:val="0"/>
                      <w:marBottom w:val="0"/>
                      <w:divBdr>
                        <w:top w:val="none" w:sz="0" w:space="0" w:color="auto"/>
                        <w:left w:val="none" w:sz="0" w:space="0" w:color="auto"/>
                        <w:bottom w:val="none" w:sz="0" w:space="0" w:color="auto"/>
                        <w:right w:val="none" w:sz="0" w:space="0" w:color="auto"/>
                      </w:divBdr>
                    </w:div>
                  </w:divsChild>
                </w:div>
                <w:div w:id="1086535926">
                  <w:marLeft w:val="0"/>
                  <w:marRight w:val="0"/>
                  <w:marTop w:val="0"/>
                  <w:marBottom w:val="0"/>
                  <w:divBdr>
                    <w:top w:val="none" w:sz="0" w:space="0" w:color="auto"/>
                    <w:left w:val="none" w:sz="0" w:space="0" w:color="auto"/>
                    <w:bottom w:val="none" w:sz="0" w:space="0" w:color="auto"/>
                    <w:right w:val="none" w:sz="0" w:space="0" w:color="auto"/>
                  </w:divBdr>
                  <w:divsChild>
                    <w:div w:id="554897724">
                      <w:marLeft w:val="0"/>
                      <w:marRight w:val="0"/>
                      <w:marTop w:val="0"/>
                      <w:marBottom w:val="0"/>
                      <w:divBdr>
                        <w:top w:val="none" w:sz="0" w:space="0" w:color="auto"/>
                        <w:left w:val="none" w:sz="0" w:space="0" w:color="auto"/>
                        <w:bottom w:val="none" w:sz="0" w:space="0" w:color="auto"/>
                        <w:right w:val="none" w:sz="0" w:space="0" w:color="auto"/>
                      </w:divBdr>
                    </w:div>
                  </w:divsChild>
                </w:div>
                <w:div w:id="1103308266">
                  <w:marLeft w:val="0"/>
                  <w:marRight w:val="0"/>
                  <w:marTop w:val="0"/>
                  <w:marBottom w:val="0"/>
                  <w:divBdr>
                    <w:top w:val="none" w:sz="0" w:space="0" w:color="auto"/>
                    <w:left w:val="none" w:sz="0" w:space="0" w:color="auto"/>
                    <w:bottom w:val="none" w:sz="0" w:space="0" w:color="auto"/>
                    <w:right w:val="none" w:sz="0" w:space="0" w:color="auto"/>
                  </w:divBdr>
                  <w:divsChild>
                    <w:div w:id="1842962597">
                      <w:marLeft w:val="0"/>
                      <w:marRight w:val="0"/>
                      <w:marTop w:val="0"/>
                      <w:marBottom w:val="0"/>
                      <w:divBdr>
                        <w:top w:val="none" w:sz="0" w:space="0" w:color="auto"/>
                        <w:left w:val="none" w:sz="0" w:space="0" w:color="auto"/>
                        <w:bottom w:val="none" w:sz="0" w:space="0" w:color="auto"/>
                        <w:right w:val="none" w:sz="0" w:space="0" w:color="auto"/>
                      </w:divBdr>
                    </w:div>
                  </w:divsChild>
                </w:div>
                <w:div w:id="1111819236">
                  <w:marLeft w:val="0"/>
                  <w:marRight w:val="0"/>
                  <w:marTop w:val="0"/>
                  <w:marBottom w:val="0"/>
                  <w:divBdr>
                    <w:top w:val="none" w:sz="0" w:space="0" w:color="auto"/>
                    <w:left w:val="none" w:sz="0" w:space="0" w:color="auto"/>
                    <w:bottom w:val="none" w:sz="0" w:space="0" w:color="auto"/>
                    <w:right w:val="none" w:sz="0" w:space="0" w:color="auto"/>
                  </w:divBdr>
                  <w:divsChild>
                    <w:div w:id="195891203">
                      <w:marLeft w:val="0"/>
                      <w:marRight w:val="0"/>
                      <w:marTop w:val="0"/>
                      <w:marBottom w:val="0"/>
                      <w:divBdr>
                        <w:top w:val="none" w:sz="0" w:space="0" w:color="auto"/>
                        <w:left w:val="none" w:sz="0" w:space="0" w:color="auto"/>
                        <w:bottom w:val="none" w:sz="0" w:space="0" w:color="auto"/>
                        <w:right w:val="none" w:sz="0" w:space="0" w:color="auto"/>
                      </w:divBdr>
                    </w:div>
                  </w:divsChild>
                </w:div>
                <w:div w:id="1238593288">
                  <w:marLeft w:val="0"/>
                  <w:marRight w:val="0"/>
                  <w:marTop w:val="0"/>
                  <w:marBottom w:val="0"/>
                  <w:divBdr>
                    <w:top w:val="none" w:sz="0" w:space="0" w:color="auto"/>
                    <w:left w:val="none" w:sz="0" w:space="0" w:color="auto"/>
                    <w:bottom w:val="none" w:sz="0" w:space="0" w:color="auto"/>
                    <w:right w:val="none" w:sz="0" w:space="0" w:color="auto"/>
                  </w:divBdr>
                  <w:divsChild>
                    <w:div w:id="2130511077">
                      <w:marLeft w:val="0"/>
                      <w:marRight w:val="0"/>
                      <w:marTop w:val="0"/>
                      <w:marBottom w:val="0"/>
                      <w:divBdr>
                        <w:top w:val="none" w:sz="0" w:space="0" w:color="auto"/>
                        <w:left w:val="none" w:sz="0" w:space="0" w:color="auto"/>
                        <w:bottom w:val="none" w:sz="0" w:space="0" w:color="auto"/>
                        <w:right w:val="none" w:sz="0" w:space="0" w:color="auto"/>
                      </w:divBdr>
                    </w:div>
                  </w:divsChild>
                </w:div>
                <w:div w:id="1262369972">
                  <w:marLeft w:val="0"/>
                  <w:marRight w:val="0"/>
                  <w:marTop w:val="0"/>
                  <w:marBottom w:val="0"/>
                  <w:divBdr>
                    <w:top w:val="none" w:sz="0" w:space="0" w:color="auto"/>
                    <w:left w:val="none" w:sz="0" w:space="0" w:color="auto"/>
                    <w:bottom w:val="none" w:sz="0" w:space="0" w:color="auto"/>
                    <w:right w:val="none" w:sz="0" w:space="0" w:color="auto"/>
                  </w:divBdr>
                  <w:divsChild>
                    <w:div w:id="2028367321">
                      <w:marLeft w:val="0"/>
                      <w:marRight w:val="0"/>
                      <w:marTop w:val="0"/>
                      <w:marBottom w:val="0"/>
                      <w:divBdr>
                        <w:top w:val="none" w:sz="0" w:space="0" w:color="auto"/>
                        <w:left w:val="none" w:sz="0" w:space="0" w:color="auto"/>
                        <w:bottom w:val="none" w:sz="0" w:space="0" w:color="auto"/>
                        <w:right w:val="none" w:sz="0" w:space="0" w:color="auto"/>
                      </w:divBdr>
                    </w:div>
                  </w:divsChild>
                </w:div>
                <w:div w:id="1342930813">
                  <w:marLeft w:val="0"/>
                  <w:marRight w:val="0"/>
                  <w:marTop w:val="0"/>
                  <w:marBottom w:val="0"/>
                  <w:divBdr>
                    <w:top w:val="none" w:sz="0" w:space="0" w:color="auto"/>
                    <w:left w:val="none" w:sz="0" w:space="0" w:color="auto"/>
                    <w:bottom w:val="none" w:sz="0" w:space="0" w:color="auto"/>
                    <w:right w:val="none" w:sz="0" w:space="0" w:color="auto"/>
                  </w:divBdr>
                  <w:divsChild>
                    <w:div w:id="206600186">
                      <w:marLeft w:val="0"/>
                      <w:marRight w:val="0"/>
                      <w:marTop w:val="0"/>
                      <w:marBottom w:val="0"/>
                      <w:divBdr>
                        <w:top w:val="none" w:sz="0" w:space="0" w:color="auto"/>
                        <w:left w:val="none" w:sz="0" w:space="0" w:color="auto"/>
                        <w:bottom w:val="none" w:sz="0" w:space="0" w:color="auto"/>
                        <w:right w:val="none" w:sz="0" w:space="0" w:color="auto"/>
                      </w:divBdr>
                    </w:div>
                  </w:divsChild>
                </w:div>
                <w:div w:id="1432092679">
                  <w:marLeft w:val="0"/>
                  <w:marRight w:val="0"/>
                  <w:marTop w:val="0"/>
                  <w:marBottom w:val="0"/>
                  <w:divBdr>
                    <w:top w:val="none" w:sz="0" w:space="0" w:color="auto"/>
                    <w:left w:val="none" w:sz="0" w:space="0" w:color="auto"/>
                    <w:bottom w:val="none" w:sz="0" w:space="0" w:color="auto"/>
                    <w:right w:val="none" w:sz="0" w:space="0" w:color="auto"/>
                  </w:divBdr>
                  <w:divsChild>
                    <w:div w:id="1355228081">
                      <w:marLeft w:val="0"/>
                      <w:marRight w:val="0"/>
                      <w:marTop w:val="0"/>
                      <w:marBottom w:val="0"/>
                      <w:divBdr>
                        <w:top w:val="none" w:sz="0" w:space="0" w:color="auto"/>
                        <w:left w:val="none" w:sz="0" w:space="0" w:color="auto"/>
                        <w:bottom w:val="none" w:sz="0" w:space="0" w:color="auto"/>
                        <w:right w:val="none" w:sz="0" w:space="0" w:color="auto"/>
                      </w:divBdr>
                    </w:div>
                  </w:divsChild>
                </w:div>
                <w:div w:id="1638099828">
                  <w:marLeft w:val="0"/>
                  <w:marRight w:val="0"/>
                  <w:marTop w:val="0"/>
                  <w:marBottom w:val="0"/>
                  <w:divBdr>
                    <w:top w:val="none" w:sz="0" w:space="0" w:color="auto"/>
                    <w:left w:val="none" w:sz="0" w:space="0" w:color="auto"/>
                    <w:bottom w:val="none" w:sz="0" w:space="0" w:color="auto"/>
                    <w:right w:val="none" w:sz="0" w:space="0" w:color="auto"/>
                  </w:divBdr>
                  <w:divsChild>
                    <w:div w:id="744959082">
                      <w:marLeft w:val="0"/>
                      <w:marRight w:val="0"/>
                      <w:marTop w:val="0"/>
                      <w:marBottom w:val="0"/>
                      <w:divBdr>
                        <w:top w:val="none" w:sz="0" w:space="0" w:color="auto"/>
                        <w:left w:val="none" w:sz="0" w:space="0" w:color="auto"/>
                        <w:bottom w:val="none" w:sz="0" w:space="0" w:color="auto"/>
                        <w:right w:val="none" w:sz="0" w:space="0" w:color="auto"/>
                      </w:divBdr>
                    </w:div>
                  </w:divsChild>
                </w:div>
                <w:div w:id="1650481033">
                  <w:marLeft w:val="0"/>
                  <w:marRight w:val="0"/>
                  <w:marTop w:val="0"/>
                  <w:marBottom w:val="0"/>
                  <w:divBdr>
                    <w:top w:val="none" w:sz="0" w:space="0" w:color="auto"/>
                    <w:left w:val="none" w:sz="0" w:space="0" w:color="auto"/>
                    <w:bottom w:val="none" w:sz="0" w:space="0" w:color="auto"/>
                    <w:right w:val="none" w:sz="0" w:space="0" w:color="auto"/>
                  </w:divBdr>
                  <w:divsChild>
                    <w:div w:id="1583561895">
                      <w:marLeft w:val="0"/>
                      <w:marRight w:val="0"/>
                      <w:marTop w:val="0"/>
                      <w:marBottom w:val="0"/>
                      <w:divBdr>
                        <w:top w:val="none" w:sz="0" w:space="0" w:color="auto"/>
                        <w:left w:val="none" w:sz="0" w:space="0" w:color="auto"/>
                        <w:bottom w:val="none" w:sz="0" w:space="0" w:color="auto"/>
                        <w:right w:val="none" w:sz="0" w:space="0" w:color="auto"/>
                      </w:divBdr>
                    </w:div>
                  </w:divsChild>
                </w:div>
                <w:div w:id="1761176893">
                  <w:marLeft w:val="0"/>
                  <w:marRight w:val="0"/>
                  <w:marTop w:val="0"/>
                  <w:marBottom w:val="0"/>
                  <w:divBdr>
                    <w:top w:val="none" w:sz="0" w:space="0" w:color="auto"/>
                    <w:left w:val="none" w:sz="0" w:space="0" w:color="auto"/>
                    <w:bottom w:val="none" w:sz="0" w:space="0" w:color="auto"/>
                    <w:right w:val="none" w:sz="0" w:space="0" w:color="auto"/>
                  </w:divBdr>
                  <w:divsChild>
                    <w:div w:id="291328499">
                      <w:marLeft w:val="0"/>
                      <w:marRight w:val="0"/>
                      <w:marTop w:val="0"/>
                      <w:marBottom w:val="0"/>
                      <w:divBdr>
                        <w:top w:val="none" w:sz="0" w:space="0" w:color="auto"/>
                        <w:left w:val="none" w:sz="0" w:space="0" w:color="auto"/>
                        <w:bottom w:val="none" w:sz="0" w:space="0" w:color="auto"/>
                        <w:right w:val="none" w:sz="0" w:space="0" w:color="auto"/>
                      </w:divBdr>
                    </w:div>
                  </w:divsChild>
                </w:div>
                <w:div w:id="1842043556">
                  <w:marLeft w:val="0"/>
                  <w:marRight w:val="0"/>
                  <w:marTop w:val="0"/>
                  <w:marBottom w:val="0"/>
                  <w:divBdr>
                    <w:top w:val="none" w:sz="0" w:space="0" w:color="auto"/>
                    <w:left w:val="none" w:sz="0" w:space="0" w:color="auto"/>
                    <w:bottom w:val="none" w:sz="0" w:space="0" w:color="auto"/>
                    <w:right w:val="none" w:sz="0" w:space="0" w:color="auto"/>
                  </w:divBdr>
                  <w:divsChild>
                    <w:div w:id="1971396623">
                      <w:marLeft w:val="0"/>
                      <w:marRight w:val="0"/>
                      <w:marTop w:val="0"/>
                      <w:marBottom w:val="0"/>
                      <w:divBdr>
                        <w:top w:val="none" w:sz="0" w:space="0" w:color="auto"/>
                        <w:left w:val="none" w:sz="0" w:space="0" w:color="auto"/>
                        <w:bottom w:val="none" w:sz="0" w:space="0" w:color="auto"/>
                        <w:right w:val="none" w:sz="0" w:space="0" w:color="auto"/>
                      </w:divBdr>
                    </w:div>
                    <w:div w:id="2056656246">
                      <w:marLeft w:val="0"/>
                      <w:marRight w:val="0"/>
                      <w:marTop w:val="0"/>
                      <w:marBottom w:val="0"/>
                      <w:divBdr>
                        <w:top w:val="none" w:sz="0" w:space="0" w:color="auto"/>
                        <w:left w:val="none" w:sz="0" w:space="0" w:color="auto"/>
                        <w:bottom w:val="none" w:sz="0" w:space="0" w:color="auto"/>
                        <w:right w:val="none" w:sz="0" w:space="0" w:color="auto"/>
                      </w:divBdr>
                    </w:div>
                  </w:divsChild>
                </w:div>
                <w:div w:id="1923829664">
                  <w:marLeft w:val="0"/>
                  <w:marRight w:val="0"/>
                  <w:marTop w:val="0"/>
                  <w:marBottom w:val="0"/>
                  <w:divBdr>
                    <w:top w:val="none" w:sz="0" w:space="0" w:color="auto"/>
                    <w:left w:val="none" w:sz="0" w:space="0" w:color="auto"/>
                    <w:bottom w:val="none" w:sz="0" w:space="0" w:color="auto"/>
                    <w:right w:val="none" w:sz="0" w:space="0" w:color="auto"/>
                  </w:divBdr>
                  <w:divsChild>
                    <w:div w:id="150298553">
                      <w:marLeft w:val="0"/>
                      <w:marRight w:val="0"/>
                      <w:marTop w:val="0"/>
                      <w:marBottom w:val="0"/>
                      <w:divBdr>
                        <w:top w:val="none" w:sz="0" w:space="0" w:color="auto"/>
                        <w:left w:val="none" w:sz="0" w:space="0" w:color="auto"/>
                        <w:bottom w:val="none" w:sz="0" w:space="0" w:color="auto"/>
                        <w:right w:val="none" w:sz="0" w:space="0" w:color="auto"/>
                      </w:divBdr>
                    </w:div>
                  </w:divsChild>
                </w:div>
                <w:div w:id="1942226554">
                  <w:marLeft w:val="0"/>
                  <w:marRight w:val="0"/>
                  <w:marTop w:val="0"/>
                  <w:marBottom w:val="0"/>
                  <w:divBdr>
                    <w:top w:val="none" w:sz="0" w:space="0" w:color="auto"/>
                    <w:left w:val="none" w:sz="0" w:space="0" w:color="auto"/>
                    <w:bottom w:val="none" w:sz="0" w:space="0" w:color="auto"/>
                    <w:right w:val="none" w:sz="0" w:space="0" w:color="auto"/>
                  </w:divBdr>
                  <w:divsChild>
                    <w:div w:id="1575971186">
                      <w:marLeft w:val="0"/>
                      <w:marRight w:val="0"/>
                      <w:marTop w:val="0"/>
                      <w:marBottom w:val="0"/>
                      <w:divBdr>
                        <w:top w:val="none" w:sz="0" w:space="0" w:color="auto"/>
                        <w:left w:val="none" w:sz="0" w:space="0" w:color="auto"/>
                        <w:bottom w:val="none" w:sz="0" w:space="0" w:color="auto"/>
                        <w:right w:val="none" w:sz="0" w:space="0" w:color="auto"/>
                      </w:divBdr>
                    </w:div>
                  </w:divsChild>
                </w:div>
                <w:div w:id="1952391340">
                  <w:marLeft w:val="0"/>
                  <w:marRight w:val="0"/>
                  <w:marTop w:val="0"/>
                  <w:marBottom w:val="0"/>
                  <w:divBdr>
                    <w:top w:val="none" w:sz="0" w:space="0" w:color="auto"/>
                    <w:left w:val="none" w:sz="0" w:space="0" w:color="auto"/>
                    <w:bottom w:val="none" w:sz="0" w:space="0" w:color="auto"/>
                    <w:right w:val="none" w:sz="0" w:space="0" w:color="auto"/>
                  </w:divBdr>
                  <w:divsChild>
                    <w:div w:id="1144204261">
                      <w:marLeft w:val="0"/>
                      <w:marRight w:val="0"/>
                      <w:marTop w:val="0"/>
                      <w:marBottom w:val="0"/>
                      <w:divBdr>
                        <w:top w:val="none" w:sz="0" w:space="0" w:color="auto"/>
                        <w:left w:val="none" w:sz="0" w:space="0" w:color="auto"/>
                        <w:bottom w:val="none" w:sz="0" w:space="0" w:color="auto"/>
                        <w:right w:val="none" w:sz="0" w:space="0" w:color="auto"/>
                      </w:divBdr>
                    </w:div>
                  </w:divsChild>
                </w:div>
                <w:div w:id="1991857932">
                  <w:marLeft w:val="0"/>
                  <w:marRight w:val="0"/>
                  <w:marTop w:val="0"/>
                  <w:marBottom w:val="0"/>
                  <w:divBdr>
                    <w:top w:val="none" w:sz="0" w:space="0" w:color="auto"/>
                    <w:left w:val="none" w:sz="0" w:space="0" w:color="auto"/>
                    <w:bottom w:val="none" w:sz="0" w:space="0" w:color="auto"/>
                    <w:right w:val="none" w:sz="0" w:space="0" w:color="auto"/>
                  </w:divBdr>
                  <w:divsChild>
                    <w:div w:id="814689710">
                      <w:marLeft w:val="0"/>
                      <w:marRight w:val="0"/>
                      <w:marTop w:val="0"/>
                      <w:marBottom w:val="0"/>
                      <w:divBdr>
                        <w:top w:val="none" w:sz="0" w:space="0" w:color="auto"/>
                        <w:left w:val="none" w:sz="0" w:space="0" w:color="auto"/>
                        <w:bottom w:val="none" w:sz="0" w:space="0" w:color="auto"/>
                        <w:right w:val="none" w:sz="0" w:space="0" w:color="auto"/>
                      </w:divBdr>
                    </w:div>
                  </w:divsChild>
                </w:div>
                <w:div w:id="2009285434">
                  <w:marLeft w:val="0"/>
                  <w:marRight w:val="0"/>
                  <w:marTop w:val="0"/>
                  <w:marBottom w:val="0"/>
                  <w:divBdr>
                    <w:top w:val="none" w:sz="0" w:space="0" w:color="auto"/>
                    <w:left w:val="none" w:sz="0" w:space="0" w:color="auto"/>
                    <w:bottom w:val="none" w:sz="0" w:space="0" w:color="auto"/>
                    <w:right w:val="none" w:sz="0" w:space="0" w:color="auto"/>
                  </w:divBdr>
                  <w:divsChild>
                    <w:div w:id="1620255322">
                      <w:marLeft w:val="0"/>
                      <w:marRight w:val="0"/>
                      <w:marTop w:val="0"/>
                      <w:marBottom w:val="0"/>
                      <w:divBdr>
                        <w:top w:val="none" w:sz="0" w:space="0" w:color="auto"/>
                        <w:left w:val="none" w:sz="0" w:space="0" w:color="auto"/>
                        <w:bottom w:val="none" w:sz="0" w:space="0" w:color="auto"/>
                        <w:right w:val="none" w:sz="0" w:space="0" w:color="auto"/>
                      </w:divBdr>
                    </w:div>
                  </w:divsChild>
                </w:div>
                <w:div w:id="2014257892">
                  <w:marLeft w:val="0"/>
                  <w:marRight w:val="0"/>
                  <w:marTop w:val="0"/>
                  <w:marBottom w:val="0"/>
                  <w:divBdr>
                    <w:top w:val="none" w:sz="0" w:space="0" w:color="auto"/>
                    <w:left w:val="none" w:sz="0" w:space="0" w:color="auto"/>
                    <w:bottom w:val="none" w:sz="0" w:space="0" w:color="auto"/>
                    <w:right w:val="none" w:sz="0" w:space="0" w:color="auto"/>
                  </w:divBdr>
                  <w:divsChild>
                    <w:div w:id="1974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278799">
      <w:bodyDiv w:val="1"/>
      <w:marLeft w:val="0"/>
      <w:marRight w:val="0"/>
      <w:marTop w:val="0"/>
      <w:marBottom w:val="0"/>
      <w:divBdr>
        <w:top w:val="none" w:sz="0" w:space="0" w:color="auto"/>
        <w:left w:val="none" w:sz="0" w:space="0" w:color="auto"/>
        <w:bottom w:val="none" w:sz="0" w:space="0" w:color="auto"/>
        <w:right w:val="none" w:sz="0" w:space="0" w:color="auto"/>
      </w:divBdr>
    </w:div>
    <w:div w:id="1512909016">
      <w:bodyDiv w:val="1"/>
      <w:marLeft w:val="0"/>
      <w:marRight w:val="0"/>
      <w:marTop w:val="0"/>
      <w:marBottom w:val="0"/>
      <w:divBdr>
        <w:top w:val="none" w:sz="0" w:space="0" w:color="auto"/>
        <w:left w:val="none" w:sz="0" w:space="0" w:color="auto"/>
        <w:bottom w:val="none" w:sz="0" w:space="0" w:color="auto"/>
        <w:right w:val="none" w:sz="0" w:space="0" w:color="auto"/>
      </w:divBdr>
    </w:div>
    <w:div w:id="1548450834">
      <w:bodyDiv w:val="1"/>
      <w:marLeft w:val="0"/>
      <w:marRight w:val="0"/>
      <w:marTop w:val="0"/>
      <w:marBottom w:val="0"/>
      <w:divBdr>
        <w:top w:val="none" w:sz="0" w:space="0" w:color="auto"/>
        <w:left w:val="none" w:sz="0" w:space="0" w:color="auto"/>
        <w:bottom w:val="none" w:sz="0" w:space="0" w:color="auto"/>
        <w:right w:val="none" w:sz="0" w:space="0" w:color="auto"/>
      </w:divBdr>
    </w:div>
    <w:div w:id="1553888459">
      <w:bodyDiv w:val="1"/>
      <w:marLeft w:val="0"/>
      <w:marRight w:val="0"/>
      <w:marTop w:val="0"/>
      <w:marBottom w:val="0"/>
      <w:divBdr>
        <w:top w:val="none" w:sz="0" w:space="0" w:color="auto"/>
        <w:left w:val="none" w:sz="0" w:space="0" w:color="auto"/>
        <w:bottom w:val="none" w:sz="0" w:space="0" w:color="auto"/>
        <w:right w:val="none" w:sz="0" w:space="0" w:color="auto"/>
      </w:divBdr>
    </w:div>
    <w:div w:id="1562520008">
      <w:bodyDiv w:val="1"/>
      <w:marLeft w:val="0"/>
      <w:marRight w:val="0"/>
      <w:marTop w:val="0"/>
      <w:marBottom w:val="0"/>
      <w:divBdr>
        <w:top w:val="none" w:sz="0" w:space="0" w:color="auto"/>
        <w:left w:val="none" w:sz="0" w:space="0" w:color="auto"/>
        <w:bottom w:val="none" w:sz="0" w:space="0" w:color="auto"/>
        <w:right w:val="none" w:sz="0" w:space="0" w:color="auto"/>
      </w:divBdr>
      <w:divsChild>
        <w:div w:id="1077628706">
          <w:marLeft w:val="0"/>
          <w:marRight w:val="0"/>
          <w:marTop w:val="0"/>
          <w:marBottom w:val="0"/>
          <w:divBdr>
            <w:top w:val="none" w:sz="0" w:space="0" w:color="auto"/>
            <w:left w:val="none" w:sz="0" w:space="0" w:color="auto"/>
            <w:bottom w:val="none" w:sz="0" w:space="0" w:color="auto"/>
            <w:right w:val="none" w:sz="0" w:space="0" w:color="auto"/>
          </w:divBdr>
          <w:divsChild>
            <w:div w:id="1663125174">
              <w:marLeft w:val="0"/>
              <w:marRight w:val="0"/>
              <w:marTop w:val="0"/>
              <w:marBottom w:val="0"/>
              <w:divBdr>
                <w:top w:val="none" w:sz="0" w:space="0" w:color="auto"/>
                <w:left w:val="none" w:sz="0" w:space="0" w:color="auto"/>
                <w:bottom w:val="none" w:sz="0" w:space="0" w:color="auto"/>
                <w:right w:val="none" w:sz="0" w:space="0" w:color="auto"/>
              </w:divBdr>
              <w:divsChild>
                <w:div w:id="147078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1047">
      <w:bodyDiv w:val="1"/>
      <w:marLeft w:val="0"/>
      <w:marRight w:val="0"/>
      <w:marTop w:val="0"/>
      <w:marBottom w:val="0"/>
      <w:divBdr>
        <w:top w:val="none" w:sz="0" w:space="0" w:color="auto"/>
        <w:left w:val="none" w:sz="0" w:space="0" w:color="auto"/>
        <w:bottom w:val="none" w:sz="0" w:space="0" w:color="auto"/>
        <w:right w:val="none" w:sz="0" w:space="0" w:color="auto"/>
      </w:divBdr>
    </w:div>
    <w:div w:id="1571502650">
      <w:bodyDiv w:val="1"/>
      <w:marLeft w:val="0"/>
      <w:marRight w:val="0"/>
      <w:marTop w:val="0"/>
      <w:marBottom w:val="0"/>
      <w:divBdr>
        <w:top w:val="none" w:sz="0" w:space="0" w:color="auto"/>
        <w:left w:val="none" w:sz="0" w:space="0" w:color="auto"/>
        <w:bottom w:val="none" w:sz="0" w:space="0" w:color="auto"/>
        <w:right w:val="none" w:sz="0" w:space="0" w:color="auto"/>
      </w:divBdr>
    </w:div>
    <w:div w:id="1609776513">
      <w:bodyDiv w:val="1"/>
      <w:marLeft w:val="0"/>
      <w:marRight w:val="0"/>
      <w:marTop w:val="0"/>
      <w:marBottom w:val="0"/>
      <w:divBdr>
        <w:top w:val="none" w:sz="0" w:space="0" w:color="auto"/>
        <w:left w:val="none" w:sz="0" w:space="0" w:color="auto"/>
        <w:bottom w:val="none" w:sz="0" w:space="0" w:color="auto"/>
        <w:right w:val="none" w:sz="0" w:space="0" w:color="auto"/>
      </w:divBdr>
    </w:div>
    <w:div w:id="1645502408">
      <w:bodyDiv w:val="1"/>
      <w:marLeft w:val="0"/>
      <w:marRight w:val="0"/>
      <w:marTop w:val="0"/>
      <w:marBottom w:val="0"/>
      <w:divBdr>
        <w:top w:val="none" w:sz="0" w:space="0" w:color="auto"/>
        <w:left w:val="none" w:sz="0" w:space="0" w:color="auto"/>
        <w:bottom w:val="none" w:sz="0" w:space="0" w:color="auto"/>
        <w:right w:val="none" w:sz="0" w:space="0" w:color="auto"/>
      </w:divBdr>
    </w:div>
    <w:div w:id="1648123432">
      <w:bodyDiv w:val="1"/>
      <w:marLeft w:val="0"/>
      <w:marRight w:val="0"/>
      <w:marTop w:val="0"/>
      <w:marBottom w:val="0"/>
      <w:divBdr>
        <w:top w:val="none" w:sz="0" w:space="0" w:color="auto"/>
        <w:left w:val="none" w:sz="0" w:space="0" w:color="auto"/>
        <w:bottom w:val="none" w:sz="0" w:space="0" w:color="auto"/>
        <w:right w:val="none" w:sz="0" w:space="0" w:color="auto"/>
      </w:divBdr>
    </w:div>
    <w:div w:id="1724331639">
      <w:bodyDiv w:val="1"/>
      <w:marLeft w:val="0"/>
      <w:marRight w:val="0"/>
      <w:marTop w:val="0"/>
      <w:marBottom w:val="0"/>
      <w:divBdr>
        <w:top w:val="none" w:sz="0" w:space="0" w:color="auto"/>
        <w:left w:val="none" w:sz="0" w:space="0" w:color="auto"/>
        <w:bottom w:val="none" w:sz="0" w:space="0" w:color="auto"/>
        <w:right w:val="none" w:sz="0" w:space="0" w:color="auto"/>
      </w:divBdr>
    </w:div>
    <w:div w:id="1741364548">
      <w:bodyDiv w:val="1"/>
      <w:marLeft w:val="0"/>
      <w:marRight w:val="0"/>
      <w:marTop w:val="0"/>
      <w:marBottom w:val="0"/>
      <w:divBdr>
        <w:top w:val="none" w:sz="0" w:space="0" w:color="auto"/>
        <w:left w:val="none" w:sz="0" w:space="0" w:color="auto"/>
        <w:bottom w:val="none" w:sz="0" w:space="0" w:color="auto"/>
        <w:right w:val="none" w:sz="0" w:space="0" w:color="auto"/>
      </w:divBdr>
    </w:div>
    <w:div w:id="1754665930">
      <w:bodyDiv w:val="1"/>
      <w:marLeft w:val="0"/>
      <w:marRight w:val="0"/>
      <w:marTop w:val="0"/>
      <w:marBottom w:val="0"/>
      <w:divBdr>
        <w:top w:val="none" w:sz="0" w:space="0" w:color="auto"/>
        <w:left w:val="none" w:sz="0" w:space="0" w:color="auto"/>
        <w:bottom w:val="none" w:sz="0" w:space="0" w:color="auto"/>
        <w:right w:val="none" w:sz="0" w:space="0" w:color="auto"/>
      </w:divBdr>
    </w:div>
    <w:div w:id="1765029167">
      <w:bodyDiv w:val="1"/>
      <w:marLeft w:val="0"/>
      <w:marRight w:val="0"/>
      <w:marTop w:val="0"/>
      <w:marBottom w:val="0"/>
      <w:divBdr>
        <w:top w:val="none" w:sz="0" w:space="0" w:color="auto"/>
        <w:left w:val="none" w:sz="0" w:space="0" w:color="auto"/>
        <w:bottom w:val="none" w:sz="0" w:space="0" w:color="auto"/>
        <w:right w:val="none" w:sz="0" w:space="0" w:color="auto"/>
      </w:divBdr>
    </w:div>
    <w:div w:id="1769422805">
      <w:bodyDiv w:val="1"/>
      <w:marLeft w:val="0"/>
      <w:marRight w:val="0"/>
      <w:marTop w:val="0"/>
      <w:marBottom w:val="0"/>
      <w:divBdr>
        <w:top w:val="none" w:sz="0" w:space="0" w:color="auto"/>
        <w:left w:val="none" w:sz="0" w:space="0" w:color="auto"/>
        <w:bottom w:val="none" w:sz="0" w:space="0" w:color="auto"/>
        <w:right w:val="none" w:sz="0" w:space="0" w:color="auto"/>
      </w:divBdr>
      <w:divsChild>
        <w:div w:id="410352177">
          <w:marLeft w:val="0"/>
          <w:marRight w:val="0"/>
          <w:marTop w:val="83"/>
          <w:marBottom w:val="0"/>
          <w:divBdr>
            <w:top w:val="none" w:sz="0" w:space="0" w:color="auto"/>
            <w:left w:val="none" w:sz="0" w:space="0" w:color="auto"/>
            <w:bottom w:val="none" w:sz="0" w:space="0" w:color="auto"/>
            <w:right w:val="none" w:sz="0" w:space="0" w:color="auto"/>
          </w:divBdr>
        </w:div>
        <w:div w:id="2003002789">
          <w:marLeft w:val="0"/>
          <w:marRight w:val="0"/>
          <w:marTop w:val="83"/>
          <w:marBottom w:val="0"/>
          <w:divBdr>
            <w:top w:val="none" w:sz="0" w:space="0" w:color="auto"/>
            <w:left w:val="none" w:sz="0" w:space="0" w:color="auto"/>
            <w:bottom w:val="none" w:sz="0" w:space="0" w:color="auto"/>
            <w:right w:val="none" w:sz="0" w:space="0" w:color="auto"/>
          </w:divBdr>
        </w:div>
      </w:divsChild>
    </w:div>
    <w:div w:id="1771923511">
      <w:bodyDiv w:val="1"/>
      <w:marLeft w:val="0"/>
      <w:marRight w:val="0"/>
      <w:marTop w:val="0"/>
      <w:marBottom w:val="0"/>
      <w:divBdr>
        <w:top w:val="none" w:sz="0" w:space="0" w:color="auto"/>
        <w:left w:val="none" w:sz="0" w:space="0" w:color="auto"/>
        <w:bottom w:val="none" w:sz="0" w:space="0" w:color="auto"/>
        <w:right w:val="none" w:sz="0" w:space="0" w:color="auto"/>
      </w:divBdr>
    </w:div>
    <w:div w:id="1802844701">
      <w:bodyDiv w:val="1"/>
      <w:marLeft w:val="0"/>
      <w:marRight w:val="0"/>
      <w:marTop w:val="0"/>
      <w:marBottom w:val="0"/>
      <w:divBdr>
        <w:top w:val="none" w:sz="0" w:space="0" w:color="auto"/>
        <w:left w:val="none" w:sz="0" w:space="0" w:color="auto"/>
        <w:bottom w:val="none" w:sz="0" w:space="0" w:color="auto"/>
        <w:right w:val="none" w:sz="0" w:space="0" w:color="auto"/>
      </w:divBdr>
      <w:divsChild>
        <w:div w:id="1423529749">
          <w:marLeft w:val="0"/>
          <w:marRight w:val="0"/>
          <w:marTop w:val="0"/>
          <w:marBottom w:val="0"/>
          <w:divBdr>
            <w:top w:val="none" w:sz="0" w:space="0" w:color="auto"/>
            <w:left w:val="none" w:sz="0" w:space="0" w:color="auto"/>
            <w:bottom w:val="none" w:sz="0" w:space="0" w:color="auto"/>
            <w:right w:val="none" w:sz="0" w:space="0" w:color="auto"/>
          </w:divBdr>
          <w:divsChild>
            <w:div w:id="514465052">
              <w:marLeft w:val="0"/>
              <w:marRight w:val="0"/>
              <w:marTop w:val="0"/>
              <w:marBottom w:val="0"/>
              <w:divBdr>
                <w:top w:val="none" w:sz="0" w:space="0" w:color="auto"/>
                <w:left w:val="none" w:sz="0" w:space="0" w:color="auto"/>
                <w:bottom w:val="none" w:sz="0" w:space="0" w:color="auto"/>
                <w:right w:val="none" w:sz="0" w:space="0" w:color="auto"/>
              </w:divBdr>
              <w:divsChild>
                <w:div w:id="197159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00445">
      <w:bodyDiv w:val="1"/>
      <w:marLeft w:val="0"/>
      <w:marRight w:val="0"/>
      <w:marTop w:val="0"/>
      <w:marBottom w:val="0"/>
      <w:divBdr>
        <w:top w:val="none" w:sz="0" w:space="0" w:color="auto"/>
        <w:left w:val="none" w:sz="0" w:space="0" w:color="auto"/>
        <w:bottom w:val="none" w:sz="0" w:space="0" w:color="auto"/>
        <w:right w:val="none" w:sz="0" w:space="0" w:color="auto"/>
      </w:divBdr>
    </w:div>
    <w:div w:id="1880698207">
      <w:bodyDiv w:val="1"/>
      <w:marLeft w:val="0"/>
      <w:marRight w:val="0"/>
      <w:marTop w:val="0"/>
      <w:marBottom w:val="0"/>
      <w:divBdr>
        <w:top w:val="none" w:sz="0" w:space="0" w:color="auto"/>
        <w:left w:val="none" w:sz="0" w:space="0" w:color="auto"/>
        <w:bottom w:val="none" w:sz="0" w:space="0" w:color="auto"/>
        <w:right w:val="none" w:sz="0" w:space="0" w:color="auto"/>
      </w:divBdr>
    </w:div>
    <w:div w:id="1888367806">
      <w:bodyDiv w:val="1"/>
      <w:marLeft w:val="0"/>
      <w:marRight w:val="0"/>
      <w:marTop w:val="0"/>
      <w:marBottom w:val="0"/>
      <w:divBdr>
        <w:top w:val="none" w:sz="0" w:space="0" w:color="auto"/>
        <w:left w:val="none" w:sz="0" w:space="0" w:color="auto"/>
        <w:bottom w:val="none" w:sz="0" w:space="0" w:color="auto"/>
        <w:right w:val="none" w:sz="0" w:space="0" w:color="auto"/>
      </w:divBdr>
    </w:div>
    <w:div w:id="1891455052">
      <w:bodyDiv w:val="1"/>
      <w:marLeft w:val="0"/>
      <w:marRight w:val="0"/>
      <w:marTop w:val="0"/>
      <w:marBottom w:val="0"/>
      <w:divBdr>
        <w:top w:val="none" w:sz="0" w:space="0" w:color="auto"/>
        <w:left w:val="none" w:sz="0" w:space="0" w:color="auto"/>
        <w:bottom w:val="none" w:sz="0" w:space="0" w:color="auto"/>
        <w:right w:val="none" w:sz="0" w:space="0" w:color="auto"/>
      </w:divBdr>
    </w:div>
    <w:div w:id="1927884945">
      <w:bodyDiv w:val="1"/>
      <w:marLeft w:val="0"/>
      <w:marRight w:val="0"/>
      <w:marTop w:val="0"/>
      <w:marBottom w:val="0"/>
      <w:divBdr>
        <w:top w:val="none" w:sz="0" w:space="0" w:color="auto"/>
        <w:left w:val="none" w:sz="0" w:space="0" w:color="auto"/>
        <w:bottom w:val="none" w:sz="0" w:space="0" w:color="auto"/>
        <w:right w:val="none" w:sz="0" w:space="0" w:color="auto"/>
      </w:divBdr>
    </w:div>
    <w:div w:id="1932275777">
      <w:bodyDiv w:val="1"/>
      <w:marLeft w:val="0"/>
      <w:marRight w:val="0"/>
      <w:marTop w:val="0"/>
      <w:marBottom w:val="0"/>
      <w:divBdr>
        <w:top w:val="none" w:sz="0" w:space="0" w:color="auto"/>
        <w:left w:val="none" w:sz="0" w:space="0" w:color="auto"/>
        <w:bottom w:val="none" w:sz="0" w:space="0" w:color="auto"/>
        <w:right w:val="none" w:sz="0" w:space="0" w:color="auto"/>
      </w:divBdr>
    </w:div>
    <w:div w:id="1939870300">
      <w:bodyDiv w:val="1"/>
      <w:marLeft w:val="0"/>
      <w:marRight w:val="0"/>
      <w:marTop w:val="0"/>
      <w:marBottom w:val="0"/>
      <w:divBdr>
        <w:top w:val="none" w:sz="0" w:space="0" w:color="auto"/>
        <w:left w:val="none" w:sz="0" w:space="0" w:color="auto"/>
        <w:bottom w:val="none" w:sz="0" w:space="0" w:color="auto"/>
        <w:right w:val="none" w:sz="0" w:space="0" w:color="auto"/>
      </w:divBdr>
    </w:div>
    <w:div w:id="1941178265">
      <w:bodyDiv w:val="1"/>
      <w:marLeft w:val="0"/>
      <w:marRight w:val="0"/>
      <w:marTop w:val="0"/>
      <w:marBottom w:val="0"/>
      <w:divBdr>
        <w:top w:val="none" w:sz="0" w:space="0" w:color="auto"/>
        <w:left w:val="none" w:sz="0" w:space="0" w:color="auto"/>
        <w:bottom w:val="none" w:sz="0" w:space="0" w:color="auto"/>
        <w:right w:val="none" w:sz="0" w:space="0" w:color="auto"/>
      </w:divBdr>
    </w:div>
    <w:div w:id="1941255994">
      <w:bodyDiv w:val="1"/>
      <w:marLeft w:val="0"/>
      <w:marRight w:val="0"/>
      <w:marTop w:val="0"/>
      <w:marBottom w:val="0"/>
      <w:divBdr>
        <w:top w:val="none" w:sz="0" w:space="0" w:color="auto"/>
        <w:left w:val="none" w:sz="0" w:space="0" w:color="auto"/>
        <w:bottom w:val="none" w:sz="0" w:space="0" w:color="auto"/>
        <w:right w:val="none" w:sz="0" w:space="0" w:color="auto"/>
      </w:divBdr>
      <w:divsChild>
        <w:div w:id="1244491073">
          <w:marLeft w:val="720"/>
          <w:marRight w:val="0"/>
          <w:marTop w:val="0"/>
          <w:marBottom w:val="120"/>
          <w:divBdr>
            <w:top w:val="none" w:sz="0" w:space="0" w:color="auto"/>
            <w:left w:val="none" w:sz="0" w:space="0" w:color="auto"/>
            <w:bottom w:val="none" w:sz="0" w:space="0" w:color="auto"/>
            <w:right w:val="none" w:sz="0" w:space="0" w:color="auto"/>
          </w:divBdr>
        </w:div>
        <w:div w:id="2113669734">
          <w:marLeft w:val="720"/>
          <w:marRight w:val="0"/>
          <w:marTop w:val="0"/>
          <w:marBottom w:val="120"/>
          <w:divBdr>
            <w:top w:val="none" w:sz="0" w:space="0" w:color="auto"/>
            <w:left w:val="none" w:sz="0" w:space="0" w:color="auto"/>
            <w:bottom w:val="none" w:sz="0" w:space="0" w:color="auto"/>
            <w:right w:val="none" w:sz="0" w:space="0" w:color="auto"/>
          </w:divBdr>
        </w:div>
      </w:divsChild>
    </w:div>
    <w:div w:id="1948074097">
      <w:bodyDiv w:val="1"/>
      <w:marLeft w:val="0"/>
      <w:marRight w:val="0"/>
      <w:marTop w:val="0"/>
      <w:marBottom w:val="0"/>
      <w:divBdr>
        <w:top w:val="none" w:sz="0" w:space="0" w:color="auto"/>
        <w:left w:val="none" w:sz="0" w:space="0" w:color="auto"/>
        <w:bottom w:val="none" w:sz="0" w:space="0" w:color="auto"/>
        <w:right w:val="none" w:sz="0" w:space="0" w:color="auto"/>
      </w:divBdr>
      <w:divsChild>
        <w:div w:id="1782450250">
          <w:marLeft w:val="0"/>
          <w:marRight w:val="0"/>
          <w:marTop w:val="0"/>
          <w:marBottom w:val="0"/>
          <w:divBdr>
            <w:top w:val="none" w:sz="0" w:space="0" w:color="auto"/>
            <w:left w:val="none" w:sz="0" w:space="0" w:color="auto"/>
            <w:bottom w:val="none" w:sz="0" w:space="0" w:color="auto"/>
            <w:right w:val="none" w:sz="0" w:space="0" w:color="auto"/>
          </w:divBdr>
          <w:divsChild>
            <w:div w:id="1309701354">
              <w:marLeft w:val="0"/>
              <w:marRight w:val="0"/>
              <w:marTop w:val="0"/>
              <w:marBottom w:val="0"/>
              <w:divBdr>
                <w:top w:val="none" w:sz="0" w:space="0" w:color="auto"/>
                <w:left w:val="none" w:sz="0" w:space="0" w:color="auto"/>
                <w:bottom w:val="none" w:sz="0" w:space="0" w:color="auto"/>
                <w:right w:val="none" w:sz="0" w:space="0" w:color="auto"/>
              </w:divBdr>
              <w:divsChild>
                <w:div w:id="11733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0993">
      <w:bodyDiv w:val="1"/>
      <w:marLeft w:val="0"/>
      <w:marRight w:val="0"/>
      <w:marTop w:val="0"/>
      <w:marBottom w:val="0"/>
      <w:divBdr>
        <w:top w:val="none" w:sz="0" w:space="0" w:color="auto"/>
        <w:left w:val="none" w:sz="0" w:space="0" w:color="auto"/>
        <w:bottom w:val="none" w:sz="0" w:space="0" w:color="auto"/>
        <w:right w:val="none" w:sz="0" w:space="0" w:color="auto"/>
      </w:divBdr>
      <w:divsChild>
        <w:div w:id="1726446183">
          <w:marLeft w:val="0"/>
          <w:marRight w:val="0"/>
          <w:marTop w:val="0"/>
          <w:marBottom w:val="0"/>
          <w:divBdr>
            <w:top w:val="none" w:sz="0" w:space="0" w:color="auto"/>
            <w:left w:val="none" w:sz="0" w:space="0" w:color="auto"/>
            <w:bottom w:val="none" w:sz="0" w:space="0" w:color="auto"/>
            <w:right w:val="none" w:sz="0" w:space="0" w:color="auto"/>
          </w:divBdr>
          <w:divsChild>
            <w:div w:id="209192543">
              <w:marLeft w:val="0"/>
              <w:marRight w:val="0"/>
              <w:marTop w:val="0"/>
              <w:marBottom w:val="0"/>
              <w:divBdr>
                <w:top w:val="none" w:sz="0" w:space="0" w:color="auto"/>
                <w:left w:val="none" w:sz="0" w:space="0" w:color="auto"/>
                <w:bottom w:val="none" w:sz="0" w:space="0" w:color="auto"/>
                <w:right w:val="none" w:sz="0" w:space="0" w:color="auto"/>
              </w:divBdr>
              <w:divsChild>
                <w:div w:id="8127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29561">
      <w:bodyDiv w:val="1"/>
      <w:marLeft w:val="0"/>
      <w:marRight w:val="0"/>
      <w:marTop w:val="0"/>
      <w:marBottom w:val="0"/>
      <w:divBdr>
        <w:top w:val="none" w:sz="0" w:space="0" w:color="auto"/>
        <w:left w:val="none" w:sz="0" w:space="0" w:color="auto"/>
        <w:bottom w:val="none" w:sz="0" w:space="0" w:color="auto"/>
        <w:right w:val="none" w:sz="0" w:space="0" w:color="auto"/>
      </w:divBdr>
    </w:div>
    <w:div w:id="2007513269">
      <w:bodyDiv w:val="1"/>
      <w:marLeft w:val="0"/>
      <w:marRight w:val="0"/>
      <w:marTop w:val="0"/>
      <w:marBottom w:val="0"/>
      <w:divBdr>
        <w:top w:val="none" w:sz="0" w:space="0" w:color="auto"/>
        <w:left w:val="none" w:sz="0" w:space="0" w:color="auto"/>
        <w:bottom w:val="none" w:sz="0" w:space="0" w:color="auto"/>
        <w:right w:val="none" w:sz="0" w:space="0" w:color="auto"/>
      </w:divBdr>
      <w:divsChild>
        <w:div w:id="78914810">
          <w:marLeft w:val="0"/>
          <w:marRight w:val="0"/>
          <w:marTop w:val="0"/>
          <w:marBottom w:val="0"/>
          <w:divBdr>
            <w:top w:val="none" w:sz="0" w:space="0" w:color="auto"/>
            <w:left w:val="none" w:sz="0" w:space="0" w:color="auto"/>
            <w:bottom w:val="none" w:sz="0" w:space="0" w:color="auto"/>
            <w:right w:val="none" w:sz="0" w:space="0" w:color="auto"/>
          </w:divBdr>
        </w:div>
        <w:div w:id="91511755">
          <w:marLeft w:val="0"/>
          <w:marRight w:val="0"/>
          <w:marTop w:val="0"/>
          <w:marBottom w:val="0"/>
          <w:divBdr>
            <w:top w:val="none" w:sz="0" w:space="0" w:color="auto"/>
            <w:left w:val="none" w:sz="0" w:space="0" w:color="auto"/>
            <w:bottom w:val="none" w:sz="0" w:space="0" w:color="auto"/>
            <w:right w:val="none" w:sz="0" w:space="0" w:color="auto"/>
          </w:divBdr>
        </w:div>
        <w:div w:id="194391226">
          <w:marLeft w:val="0"/>
          <w:marRight w:val="0"/>
          <w:marTop w:val="0"/>
          <w:marBottom w:val="0"/>
          <w:divBdr>
            <w:top w:val="none" w:sz="0" w:space="0" w:color="auto"/>
            <w:left w:val="none" w:sz="0" w:space="0" w:color="auto"/>
            <w:bottom w:val="none" w:sz="0" w:space="0" w:color="auto"/>
            <w:right w:val="none" w:sz="0" w:space="0" w:color="auto"/>
          </w:divBdr>
        </w:div>
        <w:div w:id="244076084">
          <w:marLeft w:val="0"/>
          <w:marRight w:val="0"/>
          <w:marTop w:val="0"/>
          <w:marBottom w:val="0"/>
          <w:divBdr>
            <w:top w:val="none" w:sz="0" w:space="0" w:color="auto"/>
            <w:left w:val="none" w:sz="0" w:space="0" w:color="auto"/>
            <w:bottom w:val="none" w:sz="0" w:space="0" w:color="auto"/>
            <w:right w:val="none" w:sz="0" w:space="0" w:color="auto"/>
          </w:divBdr>
        </w:div>
        <w:div w:id="291835157">
          <w:marLeft w:val="0"/>
          <w:marRight w:val="0"/>
          <w:marTop w:val="0"/>
          <w:marBottom w:val="0"/>
          <w:divBdr>
            <w:top w:val="none" w:sz="0" w:space="0" w:color="auto"/>
            <w:left w:val="none" w:sz="0" w:space="0" w:color="auto"/>
            <w:bottom w:val="none" w:sz="0" w:space="0" w:color="auto"/>
            <w:right w:val="none" w:sz="0" w:space="0" w:color="auto"/>
          </w:divBdr>
        </w:div>
        <w:div w:id="295650152">
          <w:marLeft w:val="0"/>
          <w:marRight w:val="0"/>
          <w:marTop w:val="0"/>
          <w:marBottom w:val="0"/>
          <w:divBdr>
            <w:top w:val="none" w:sz="0" w:space="0" w:color="auto"/>
            <w:left w:val="none" w:sz="0" w:space="0" w:color="auto"/>
            <w:bottom w:val="none" w:sz="0" w:space="0" w:color="auto"/>
            <w:right w:val="none" w:sz="0" w:space="0" w:color="auto"/>
          </w:divBdr>
        </w:div>
        <w:div w:id="305622314">
          <w:marLeft w:val="0"/>
          <w:marRight w:val="0"/>
          <w:marTop w:val="0"/>
          <w:marBottom w:val="0"/>
          <w:divBdr>
            <w:top w:val="none" w:sz="0" w:space="0" w:color="auto"/>
            <w:left w:val="none" w:sz="0" w:space="0" w:color="auto"/>
            <w:bottom w:val="none" w:sz="0" w:space="0" w:color="auto"/>
            <w:right w:val="none" w:sz="0" w:space="0" w:color="auto"/>
          </w:divBdr>
        </w:div>
        <w:div w:id="309097127">
          <w:marLeft w:val="0"/>
          <w:marRight w:val="0"/>
          <w:marTop w:val="0"/>
          <w:marBottom w:val="0"/>
          <w:divBdr>
            <w:top w:val="none" w:sz="0" w:space="0" w:color="auto"/>
            <w:left w:val="none" w:sz="0" w:space="0" w:color="auto"/>
            <w:bottom w:val="none" w:sz="0" w:space="0" w:color="auto"/>
            <w:right w:val="none" w:sz="0" w:space="0" w:color="auto"/>
          </w:divBdr>
        </w:div>
        <w:div w:id="331686093">
          <w:marLeft w:val="0"/>
          <w:marRight w:val="0"/>
          <w:marTop w:val="0"/>
          <w:marBottom w:val="0"/>
          <w:divBdr>
            <w:top w:val="none" w:sz="0" w:space="0" w:color="auto"/>
            <w:left w:val="none" w:sz="0" w:space="0" w:color="auto"/>
            <w:bottom w:val="none" w:sz="0" w:space="0" w:color="auto"/>
            <w:right w:val="none" w:sz="0" w:space="0" w:color="auto"/>
          </w:divBdr>
        </w:div>
        <w:div w:id="363940983">
          <w:marLeft w:val="0"/>
          <w:marRight w:val="0"/>
          <w:marTop w:val="0"/>
          <w:marBottom w:val="0"/>
          <w:divBdr>
            <w:top w:val="none" w:sz="0" w:space="0" w:color="auto"/>
            <w:left w:val="none" w:sz="0" w:space="0" w:color="auto"/>
            <w:bottom w:val="none" w:sz="0" w:space="0" w:color="auto"/>
            <w:right w:val="none" w:sz="0" w:space="0" w:color="auto"/>
          </w:divBdr>
        </w:div>
        <w:div w:id="386807897">
          <w:marLeft w:val="0"/>
          <w:marRight w:val="0"/>
          <w:marTop w:val="0"/>
          <w:marBottom w:val="0"/>
          <w:divBdr>
            <w:top w:val="none" w:sz="0" w:space="0" w:color="auto"/>
            <w:left w:val="none" w:sz="0" w:space="0" w:color="auto"/>
            <w:bottom w:val="none" w:sz="0" w:space="0" w:color="auto"/>
            <w:right w:val="none" w:sz="0" w:space="0" w:color="auto"/>
          </w:divBdr>
        </w:div>
        <w:div w:id="405154753">
          <w:marLeft w:val="0"/>
          <w:marRight w:val="0"/>
          <w:marTop w:val="0"/>
          <w:marBottom w:val="0"/>
          <w:divBdr>
            <w:top w:val="none" w:sz="0" w:space="0" w:color="auto"/>
            <w:left w:val="none" w:sz="0" w:space="0" w:color="auto"/>
            <w:bottom w:val="none" w:sz="0" w:space="0" w:color="auto"/>
            <w:right w:val="none" w:sz="0" w:space="0" w:color="auto"/>
          </w:divBdr>
        </w:div>
        <w:div w:id="502935632">
          <w:marLeft w:val="0"/>
          <w:marRight w:val="0"/>
          <w:marTop w:val="0"/>
          <w:marBottom w:val="0"/>
          <w:divBdr>
            <w:top w:val="none" w:sz="0" w:space="0" w:color="auto"/>
            <w:left w:val="none" w:sz="0" w:space="0" w:color="auto"/>
            <w:bottom w:val="none" w:sz="0" w:space="0" w:color="auto"/>
            <w:right w:val="none" w:sz="0" w:space="0" w:color="auto"/>
          </w:divBdr>
        </w:div>
        <w:div w:id="510461049">
          <w:marLeft w:val="0"/>
          <w:marRight w:val="0"/>
          <w:marTop w:val="0"/>
          <w:marBottom w:val="0"/>
          <w:divBdr>
            <w:top w:val="none" w:sz="0" w:space="0" w:color="auto"/>
            <w:left w:val="none" w:sz="0" w:space="0" w:color="auto"/>
            <w:bottom w:val="none" w:sz="0" w:space="0" w:color="auto"/>
            <w:right w:val="none" w:sz="0" w:space="0" w:color="auto"/>
          </w:divBdr>
        </w:div>
        <w:div w:id="582107401">
          <w:marLeft w:val="0"/>
          <w:marRight w:val="0"/>
          <w:marTop w:val="0"/>
          <w:marBottom w:val="0"/>
          <w:divBdr>
            <w:top w:val="none" w:sz="0" w:space="0" w:color="auto"/>
            <w:left w:val="none" w:sz="0" w:space="0" w:color="auto"/>
            <w:bottom w:val="none" w:sz="0" w:space="0" w:color="auto"/>
            <w:right w:val="none" w:sz="0" w:space="0" w:color="auto"/>
          </w:divBdr>
        </w:div>
        <w:div w:id="617296940">
          <w:marLeft w:val="0"/>
          <w:marRight w:val="0"/>
          <w:marTop w:val="0"/>
          <w:marBottom w:val="0"/>
          <w:divBdr>
            <w:top w:val="none" w:sz="0" w:space="0" w:color="auto"/>
            <w:left w:val="none" w:sz="0" w:space="0" w:color="auto"/>
            <w:bottom w:val="none" w:sz="0" w:space="0" w:color="auto"/>
            <w:right w:val="none" w:sz="0" w:space="0" w:color="auto"/>
          </w:divBdr>
        </w:div>
        <w:div w:id="635111233">
          <w:marLeft w:val="0"/>
          <w:marRight w:val="0"/>
          <w:marTop w:val="0"/>
          <w:marBottom w:val="0"/>
          <w:divBdr>
            <w:top w:val="none" w:sz="0" w:space="0" w:color="auto"/>
            <w:left w:val="none" w:sz="0" w:space="0" w:color="auto"/>
            <w:bottom w:val="none" w:sz="0" w:space="0" w:color="auto"/>
            <w:right w:val="none" w:sz="0" w:space="0" w:color="auto"/>
          </w:divBdr>
        </w:div>
        <w:div w:id="653340017">
          <w:marLeft w:val="0"/>
          <w:marRight w:val="0"/>
          <w:marTop w:val="0"/>
          <w:marBottom w:val="0"/>
          <w:divBdr>
            <w:top w:val="none" w:sz="0" w:space="0" w:color="auto"/>
            <w:left w:val="none" w:sz="0" w:space="0" w:color="auto"/>
            <w:bottom w:val="none" w:sz="0" w:space="0" w:color="auto"/>
            <w:right w:val="none" w:sz="0" w:space="0" w:color="auto"/>
          </w:divBdr>
        </w:div>
        <w:div w:id="698898280">
          <w:marLeft w:val="0"/>
          <w:marRight w:val="0"/>
          <w:marTop w:val="0"/>
          <w:marBottom w:val="0"/>
          <w:divBdr>
            <w:top w:val="none" w:sz="0" w:space="0" w:color="auto"/>
            <w:left w:val="none" w:sz="0" w:space="0" w:color="auto"/>
            <w:bottom w:val="none" w:sz="0" w:space="0" w:color="auto"/>
            <w:right w:val="none" w:sz="0" w:space="0" w:color="auto"/>
          </w:divBdr>
        </w:div>
        <w:div w:id="775830439">
          <w:marLeft w:val="0"/>
          <w:marRight w:val="0"/>
          <w:marTop w:val="0"/>
          <w:marBottom w:val="0"/>
          <w:divBdr>
            <w:top w:val="none" w:sz="0" w:space="0" w:color="auto"/>
            <w:left w:val="none" w:sz="0" w:space="0" w:color="auto"/>
            <w:bottom w:val="none" w:sz="0" w:space="0" w:color="auto"/>
            <w:right w:val="none" w:sz="0" w:space="0" w:color="auto"/>
          </w:divBdr>
        </w:div>
        <w:div w:id="825512155">
          <w:marLeft w:val="0"/>
          <w:marRight w:val="0"/>
          <w:marTop w:val="0"/>
          <w:marBottom w:val="0"/>
          <w:divBdr>
            <w:top w:val="none" w:sz="0" w:space="0" w:color="auto"/>
            <w:left w:val="none" w:sz="0" w:space="0" w:color="auto"/>
            <w:bottom w:val="none" w:sz="0" w:space="0" w:color="auto"/>
            <w:right w:val="none" w:sz="0" w:space="0" w:color="auto"/>
          </w:divBdr>
        </w:div>
        <w:div w:id="934479191">
          <w:marLeft w:val="0"/>
          <w:marRight w:val="0"/>
          <w:marTop w:val="0"/>
          <w:marBottom w:val="0"/>
          <w:divBdr>
            <w:top w:val="none" w:sz="0" w:space="0" w:color="auto"/>
            <w:left w:val="none" w:sz="0" w:space="0" w:color="auto"/>
            <w:bottom w:val="none" w:sz="0" w:space="0" w:color="auto"/>
            <w:right w:val="none" w:sz="0" w:space="0" w:color="auto"/>
          </w:divBdr>
        </w:div>
        <w:div w:id="1016006979">
          <w:marLeft w:val="0"/>
          <w:marRight w:val="0"/>
          <w:marTop w:val="0"/>
          <w:marBottom w:val="0"/>
          <w:divBdr>
            <w:top w:val="none" w:sz="0" w:space="0" w:color="auto"/>
            <w:left w:val="none" w:sz="0" w:space="0" w:color="auto"/>
            <w:bottom w:val="none" w:sz="0" w:space="0" w:color="auto"/>
            <w:right w:val="none" w:sz="0" w:space="0" w:color="auto"/>
          </w:divBdr>
        </w:div>
        <w:div w:id="1093816073">
          <w:marLeft w:val="0"/>
          <w:marRight w:val="0"/>
          <w:marTop w:val="0"/>
          <w:marBottom w:val="0"/>
          <w:divBdr>
            <w:top w:val="none" w:sz="0" w:space="0" w:color="auto"/>
            <w:left w:val="none" w:sz="0" w:space="0" w:color="auto"/>
            <w:bottom w:val="none" w:sz="0" w:space="0" w:color="auto"/>
            <w:right w:val="none" w:sz="0" w:space="0" w:color="auto"/>
          </w:divBdr>
        </w:div>
        <w:div w:id="1267082340">
          <w:marLeft w:val="0"/>
          <w:marRight w:val="0"/>
          <w:marTop w:val="0"/>
          <w:marBottom w:val="0"/>
          <w:divBdr>
            <w:top w:val="none" w:sz="0" w:space="0" w:color="auto"/>
            <w:left w:val="none" w:sz="0" w:space="0" w:color="auto"/>
            <w:bottom w:val="none" w:sz="0" w:space="0" w:color="auto"/>
            <w:right w:val="none" w:sz="0" w:space="0" w:color="auto"/>
          </w:divBdr>
        </w:div>
        <w:div w:id="1314527217">
          <w:marLeft w:val="0"/>
          <w:marRight w:val="0"/>
          <w:marTop w:val="0"/>
          <w:marBottom w:val="0"/>
          <w:divBdr>
            <w:top w:val="none" w:sz="0" w:space="0" w:color="auto"/>
            <w:left w:val="none" w:sz="0" w:space="0" w:color="auto"/>
            <w:bottom w:val="none" w:sz="0" w:space="0" w:color="auto"/>
            <w:right w:val="none" w:sz="0" w:space="0" w:color="auto"/>
          </w:divBdr>
        </w:div>
        <w:div w:id="1410007705">
          <w:marLeft w:val="0"/>
          <w:marRight w:val="0"/>
          <w:marTop w:val="0"/>
          <w:marBottom w:val="0"/>
          <w:divBdr>
            <w:top w:val="none" w:sz="0" w:space="0" w:color="auto"/>
            <w:left w:val="none" w:sz="0" w:space="0" w:color="auto"/>
            <w:bottom w:val="none" w:sz="0" w:space="0" w:color="auto"/>
            <w:right w:val="none" w:sz="0" w:space="0" w:color="auto"/>
          </w:divBdr>
        </w:div>
        <w:div w:id="1470901071">
          <w:marLeft w:val="0"/>
          <w:marRight w:val="0"/>
          <w:marTop w:val="0"/>
          <w:marBottom w:val="0"/>
          <w:divBdr>
            <w:top w:val="none" w:sz="0" w:space="0" w:color="auto"/>
            <w:left w:val="none" w:sz="0" w:space="0" w:color="auto"/>
            <w:bottom w:val="none" w:sz="0" w:space="0" w:color="auto"/>
            <w:right w:val="none" w:sz="0" w:space="0" w:color="auto"/>
          </w:divBdr>
        </w:div>
        <w:div w:id="1611089269">
          <w:marLeft w:val="0"/>
          <w:marRight w:val="0"/>
          <w:marTop w:val="0"/>
          <w:marBottom w:val="0"/>
          <w:divBdr>
            <w:top w:val="none" w:sz="0" w:space="0" w:color="auto"/>
            <w:left w:val="none" w:sz="0" w:space="0" w:color="auto"/>
            <w:bottom w:val="none" w:sz="0" w:space="0" w:color="auto"/>
            <w:right w:val="none" w:sz="0" w:space="0" w:color="auto"/>
          </w:divBdr>
        </w:div>
        <w:div w:id="1611280214">
          <w:marLeft w:val="0"/>
          <w:marRight w:val="0"/>
          <w:marTop w:val="0"/>
          <w:marBottom w:val="0"/>
          <w:divBdr>
            <w:top w:val="none" w:sz="0" w:space="0" w:color="auto"/>
            <w:left w:val="none" w:sz="0" w:space="0" w:color="auto"/>
            <w:bottom w:val="none" w:sz="0" w:space="0" w:color="auto"/>
            <w:right w:val="none" w:sz="0" w:space="0" w:color="auto"/>
          </w:divBdr>
        </w:div>
        <w:div w:id="1687173695">
          <w:marLeft w:val="0"/>
          <w:marRight w:val="0"/>
          <w:marTop w:val="0"/>
          <w:marBottom w:val="0"/>
          <w:divBdr>
            <w:top w:val="none" w:sz="0" w:space="0" w:color="auto"/>
            <w:left w:val="none" w:sz="0" w:space="0" w:color="auto"/>
            <w:bottom w:val="none" w:sz="0" w:space="0" w:color="auto"/>
            <w:right w:val="none" w:sz="0" w:space="0" w:color="auto"/>
          </w:divBdr>
        </w:div>
        <w:div w:id="1840654502">
          <w:marLeft w:val="0"/>
          <w:marRight w:val="0"/>
          <w:marTop w:val="0"/>
          <w:marBottom w:val="0"/>
          <w:divBdr>
            <w:top w:val="none" w:sz="0" w:space="0" w:color="auto"/>
            <w:left w:val="none" w:sz="0" w:space="0" w:color="auto"/>
            <w:bottom w:val="none" w:sz="0" w:space="0" w:color="auto"/>
            <w:right w:val="none" w:sz="0" w:space="0" w:color="auto"/>
          </w:divBdr>
        </w:div>
        <w:div w:id="1889226021">
          <w:marLeft w:val="0"/>
          <w:marRight w:val="0"/>
          <w:marTop w:val="0"/>
          <w:marBottom w:val="0"/>
          <w:divBdr>
            <w:top w:val="none" w:sz="0" w:space="0" w:color="auto"/>
            <w:left w:val="none" w:sz="0" w:space="0" w:color="auto"/>
            <w:bottom w:val="none" w:sz="0" w:space="0" w:color="auto"/>
            <w:right w:val="none" w:sz="0" w:space="0" w:color="auto"/>
          </w:divBdr>
        </w:div>
        <w:div w:id="1970355729">
          <w:marLeft w:val="0"/>
          <w:marRight w:val="0"/>
          <w:marTop w:val="0"/>
          <w:marBottom w:val="0"/>
          <w:divBdr>
            <w:top w:val="none" w:sz="0" w:space="0" w:color="auto"/>
            <w:left w:val="none" w:sz="0" w:space="0" w:color="auto"/>
            <w:bottom w:val="none" w:sz="0" w:space="0" w:color="auto"/>
            <w:right w:val="none" w:sz="0" w:space="0" w:color="auto"/>
          </w:divBdr>
        </w:div>
        <w:div w:id="1992635596">
          <w:marLeft w:val="0"/>
          <w:marRight w:val="0"/>
          <w:marTop w:val="0"/>
          <w:marBottom w:val="0"/>
          <w:divBdr>
            <w:top w:val="none" w:sz="0" w:space="0" w:color="auto"/>
            <w:left w:val="none" w:sz="0" w:space="0" w:color="auto"/>
            <w:bottom w:val="none" w:sz="0" w:space="0" w:color="auto"/>
            <w:right w:val="none" w:sz="0" w:space="0" w:color="auto"/>
          </w:divBdr>
        </w:div>
        <w:div w:id="1996757107">
          <w:marLeft w:val="0"/>
          <w:marRight w:val="0"/>
          <w:marTop w:val="0"/>
          <w:marBottom w:val="0"/>
          <w:divBdr>
            <w:top w:val="none" w:sz="0" w:space="0" w:color="auto"/>
            <w:left w:val="none" w:sz="0" w:space="0" w:color="auto"/>
            <w:bottom w:val="none" w:sz="0" w:space="0" w:color="auto"/>
            <w:right w:val="none" w:sz="0" w:space="0" w:color="auto"/>
          </w:divBdr>
        </w:div>
        <w:div w:id="2074084877">
          <w:marLeft w:val="0"/>
          <w:marRight w:val="0"/>
          <w:marTop w:val="0"/>
          <w:marBottom w:val="0"/>
          <w:divBdr>
            <w:top w:val="none" w:sz="0" w:space="0" w:color="auto"/>
            <w:left w:val="none" w:sz="0" w:space="0" w:color="auto"/>
            <w:bottom w:val="none" w:sz="0" w:space="0" w:color="auto"/>
            <w:right w:val="none" w:sz="0" w:space="0" w:color="auto"/>
          </w:divBdr>
        </w:div>
        <w:div w:id="2123375785">
          <w:marLeft w:val="0"/>
          <w:marRight w:val="0"/>
          <w:marTop w:val="0"/>
          <w:marBottom w:val="0"/>
          <w:divBdr>
            <w:top w:val="none" w:sz="0" w:space="0" w:color="auto"/>
            <w:left w:val="none" w:sz="0" w:space="0" w:color="auto"/>
            <w:bottom w:val="none" w:sz="0" w:space="0" w:color="auto"/>
            <w:right w:val="none" w:sz="0" w:space="0" w:color="auto"/>
          </w:divBdr>
        </w:div>
        <w:div w:id="2137940231">
          <w:marLeft w:val="0"/>
          <w:marRight w:val="0"/>
          <w:marTop w:val="0"/>
          <w:marBottom w:val="0"/>
          <w:divBdr>
            <w:top w:val="none" w:sz="0" w:space="0" w:color="auto"/>
            <w:left w:val="none" w:sz="0" w:space="0" w:color="auto"/>
            <w:bottom w:val="none" w:sz="0" w:space="0" w:color="auto"/>
            <w:right w:val="none" w:sz="0" w:space="0" w:color="auto"/>
          </w:divBdr>
        </w:div>
        <w:div w:id="2146391106">
          <w:marLeft w:val="0"/>
          <w:marRight w:val="0"/>
          <w:marTop w:val="0"/>
          <w:marBottom w:val="0"/>
          <w:divBdr>
            <w:top w:val="none" w:sz="0" w:space="0" w:color="auto"/>
            <w:left w:val="none" w:sz="0" w:space="0" w:color="auto"/>
            <w:bottom w:val="none" w:sz="0" w:space="0" w:color="auto"/>
            <w:right w:val="none" w:sz="0" w:space="0" w:color="auto"/>
          </w:divBdr>
        </w:div>
      </w:divsChild>
    </w:div>
    <w:div w:id="2014258231">
      <w:bodyDiv w:val="1"/>
      <w:marLeft w:val="0"/>
      <w:marRight w:val="0"/>
      <w:marTop w:val="0"/>
      <w:marBottom w:val="0"/>
      <w:divBdr>
        <w:top w:val="none" w:sz="0" w:space="0" w:color="auto"/>
        <w:left w:val="none" w:sz="0" w:space="0" w:color="auto"/>
        <w:bottom w:val="none" w:sz="0" w:space="0" w:color="auto"/>
        <w:right w:val="none" w:sz="0" w:space="0" w:color="auto"/>
      </w:divBdr>
    </w:div>
    <w:div w:id="2030839257">
      <w:bodyDiv w:val="1"/>
      <w:marLeft w:val="0"/>
      <w:marRight w:val="0"/>
      <w:marTop w:val="0"/>
      <w:marBottom w:val="0"/>
      <w:divBdr>
        <w:top w:val="none" w:sz="0" w:space="0" w:color="auto"/>
        <w:left w:val="none" w:sz="0" w:space="0" w:color="auto"/>
        <w:bottom w:val="none" w:sz="0" w:space="0" w:color="auto"/>
        <w:right w:val="none" w:sz="0" w:space="0" w:color="auto"/>
      </w:divBdr>
    </w:div>
    <w:div w:id="2050101617">
      <w:bodyDiv w:val="1"/>
      <w:marLeft w:val="0"/>
      <w:marRight w:val="0"/>
      <w:marTop w:val="0"/>
      <w:marBottom w:val="0"/>
      <w:divBdr>
        <w:top w:val="none" w:sz="0" w:space="0" w:color="auto"/>
        <w:left w:val="none" w:sz="0" w:space="0" w:color="auto"/>
        <w:bottom w:val="none" w:sz="0" w:space="0" w:color="auto"/>
        <w:right w:val="none" w:sz="0" w:space="0" w:color="auto"/>
      </w:divBdr>
    </w:div>
    <w:div w:id="2053730283">
      <w:bodyDiv w:val="1"/>
      <w:marLeft w:val="0"/>
      <w:marRight w:val="0"/>
      <w:marTop w:val="0"/>
      <w:marBottom w:val="0"/>
      <w:divBdr>
        <w:top w:val="none" w:sz="0" w:space="0" w:color="auto"/>
        <w:left w:val="none" w:sz="0" w:space="0" w:color="auto"/>
        <w:bottom w:val="none" w:sz="0" w:space="0" w:color="auto"/>
        <w:right w:val="none" w:sz="0" w:space="0" w:color="auto"/>
      </w:divBdr>
    </w:div>
    <w:div w:id="2054886818">
      <w:bodyDiv w:val="1"/>
      <w:marLeft w:val="0"/>
      <w:marRight w:val="0"/>
      <w:marTop w:val="0"/>
      <w:marBottom w:val="0"/>
      <w:divBdr>
        <w:top w:val="none" w:sz="0" w:space="0" w:color="auto"/>
        <w:left w:val="none" w:sz="0" w:space="0" w:color="auto"/>
        <w:bottom w:val="none" w:sz="0" w:space="0" w:color="auto"/>
        <w:right w:val="none" w:sz="0" w:space="0" w:color="auto"/>
      </w:divBdr>
      <w:divsChild>
        <w:div w:id="1045636171">
          <w:marLeft w:val="0"/>
          <w:marRight w:val="0"/>
          <w:marTop w:val="0"/>
          <w:marBottom w:val="0"/>
          <w:divBdr>
            <w:top w:val="none" w:sz="0" w:space="0" w:color="auto"/>
            <w:left w:val="none" w:sz="0" w:space="0" w:color="auto"/>
            <w:bottom w:val="none" w:sz="0" w:space="0" w:color="auto"/>
            <w:right w:val="none" w:sz="0" w:space="0" w:color="auto"/>
          </w:divBdr>
          <w:divsChild>
            <w:div w:id="1167482474">
              <w:marLeft w:val="0"/>
              <w:marRight w:val="0"/>
              <w:marTop w:val="0"/>
              <w:marBottom w:val="0"/>
              <w:divBdr>
                <w:top w:val="none" w:sz="0" w:space="0" w:color="auto"/>
                <w:left w:val="none" w:sz="0" w:space="0" w:color="auto"/>
                <w:bottom w:val="none" w:sz="0" w:space="0" w:color="auto"/>
                <w:right w:val="none" w:sz="0" w:space="0" w:color="auto"/>
              </w:divBdr>
              <w:divsChild>
                <w:div w:id="114134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732738">
      <w:bodyDiv w:val="1"/>
      <w:marLeft w:val="0"/>
      <w:marRight w:val="0"/>
      <w:marTop w:val="0"/>
      <w:marBottom w:val="0"/>
      <w:divBdr>
        <w:top w:val="none" w:sz="0" w:space="0" w:color="auto"/>
        <w:left w:val="none" w:sz="0" w:space="0" w:color="auto"/>
        <w:bottom w:val="none" w:sz="0" w:space="0" w:color="auto"/>
        <w:right w:val="none" w:sz="0" w:space="0" w:color="auto"/>
      </w:divBdr>
      <w:divsChild>
        <w:div w:id="1821312380">
          <w:marLeft w:val="0"/>
          <w:marRight w:val="0"/>
          <w:marTop w:val="0"/>
          <w:marBottom w:val="0"/>
          <w:divBdr>
            <w:top w:val="none" w:sz="0" w:space="0" w:color="auto"/>
            <w:left w:val="none" w:sz="0" w:space="0" w:color="auto"/>
            <w:bottom w:val="none" w:sz="0" w:space="0" w:color="auto"/>
            <w:right w:val="none" w:sz="0" w:space="0" w:color="auto"/>
          </w:divBdr>
          <w:divsChild>
            <w:div w:id="2057777622">
              <w:marLeft w:val="0"/>
              <w:marRight w:val="0"/>
              <w:marTop w:val="0"/>
              <w:marBottom w:val="0"/>
              <w:divBdr>
                <w:top w:val="none" w:sz="0" w:space="0" w:color="auto"/>
                <w:left w:val="none" w:sz="0" w:space="0" w:color="auto"/>
                <w:bottom w:val="none" w:sz="0" w:space="0" w:color="auto"/>
                <w:right w:val="none" w:sz="0" w:space="0" w:color="auto"/>
              </w:divBdr>
              <w:divsChild>
                <w:div w:id="135707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2201">
      <w:bodyDiv w:val="1"/>
      <w:marLeft w:val="0"/>
      <w:marRight w:val="0"/>
      <w:marTop w:val="0"/>
      <w:marBottom w:val="0"/>
      <w:divBdr>
        <w:top w:val="none" w:sz="0" w:space="0" w:color="auto"/>
        <w:left w:val="none" w:sz="0" w:space="0" w:color="auto"/>
        <w:bottom w:val="none" w:sz="0" w:space="0" w:color="auto"/>
        <w:right w:val="none" w:sz="0" w:space="0" w:color="auto"/>
      </w:divBdr>
    </w:div>
    <w:div w:id="2102214205">
      <w:bodyDiv w:val="1"/>
      <w:marLeft w:val="0"/>
      <w:marRight w:val="0"/>
      <w:marTop w:val="0"/>
      <w:marBottom w:val="0"/>
      <w:divBdr>
        <w:top w:val="none" w:sz="0" w:space="0" w:color="auto"/>
        <w:left w:val="none" w:sz="0" w:space="0" w:color="auto"/>
        <w:bottom w:val="none" w:sz="0" w:space="0" w:color="auto"/>
        <w:right w:val="none" w:sz="0" w:space="0" w:color="auto"/>
      </w:divBdr>
    </w:div>
    <w:div w:id="2117672675">
      <w:bodyDiv w:val="1"/>
      <w:marLeft w:val="0"/>
      <w:marRight w:val="0"/>
      <w:marTop w:val="0"/>
      <w:marBottom w:val="0"/>
      <w:divBdr>
        <w:top w:val="none" w:sz="0" w:space="0" w:color="auto"/>
        <w:left w:val="none" w:sz="0" w:space="0" w:color="auto"/>
        <w:bottom w:val="none" w:sz="0" w:space="0" w:color="auto"/>
        <w:right w:val="none" w:sz="0" w:space="0" w:color="auto"/>
      </w:divBdr>
    </w:div>
    <w:div w:id="2138990660">
      <w:bodyDiv w:val="1"/>
      <w:marLeft w:val="0"/>
      <w:marRight w:val="0"/>
      <w:marTop w:val="0"/>
      <w:marBottom w:val="0"/>
      <w:divBdr>
        <w:top w:val="none" w:sz="0" w:space="0" w:color="auto"/>
        <w:left w:val="none" w:sz="0" w:space="0" w:color="auto"/>
        <w:bottom w:val="none" w:sz="0" w:space="0" w:color="auto"/>
        <w:right w:val="none" w:sz="0" w:space="0" w:color="auto"/>
      </w:divBdr>
    </w:div>
    <w:div w:id="2141068087">
      <w:bodyDiv w:val="1"/>
      <w:marLeft w:val="0"/>
      <w:marRight w:val="0"/>
      <w:marTop w:val="0"/>
      <w:marBottom w:val="0"/>
      <w:divBdr>
        <w:top w:val="none" w:sz="0" w:space="0" w:color="auto"/>
        <w:left w:val="none" w:sz="0" w:space="0" w:color="auto"/>
        <w:bottom w:val="none" w:sz="0" w:space="0" w:color="auto"/>
        <w:right w:val="none" w:sz="0" w:space="0" w:color="auto"/>
      </w:divBdr>
      <w:divsChild>
        <w:div w:id="937451">
          <w:marLeft w:val="0"/>
          <w:marRight w:val="0"/>
          <w:marTop w:val="0"/>
          <w:marBottom w:val="0"/>
          <w:divBdr>
            <w:top w:val="none" w:sz="0" w:space="0" w:color="auto"/>
            <w:left w:val="none" w:sz="0" w:space="0" w:color="auto"/>
            <w:bottom w:val="none" w:sz="0" w:space="0" w:color="auto"/>
            <w:right w:val="none" w:sz="0" w:space="0" w:color="auto"/>
          </w:divBdr>
        </w:div>
        <w:div w:id="115412970">
          <w:marLeft w:val="0"/>
          <w:marRight w:val="0"/>
          <w:marTop w:val="0"/>
          <w:marBottom w:val="0"/>
          <w:divBdr>
            <w:top w:val="none" w:sz="0" w:space="0" w:color="auto"/>
            <w:left w:val="none" w:sz="0" w:space="0" w:color="auto"/>
            <w:bottom w:val="none" w:sz="0" w:space="0" w:color="auto"/>
            <w:right w:val="none" w:sz="0" w:space="0" w:color="auto"/>
          </w:divBdr>
        </w:div>
        <w:div w:id="139006285">
          <w:marLeft w:val="0"/>
          <w:marRight w:val="0"/>
          <w:marTop w:val="0"/>
          <w:marBottom w:val="0"/>
          <w:divBdr>
            <w:top w:val="none" w:sz="0" w:space="0" w:color="auto"/>
            <w:left w:val="none" w:sz="0" w:space="0" w:color="auto"/>
            <w:bottom w:val="none" w:sz="0" w:space="0" w:color="auto"/>
            <w:right w:val="none" w:sz="0" w:space="0" w:color="auto"/>
          </w:divBdr>
        </w:div>
        <w:div w:id="153182913">
          <w:marLeft w:val="0"/>
          <w:marRight w:val="0"/>
          <w:marTop w:val="0"/>
          <w:marBottom w:val="0"/>
          <w:divBdr>
            <w:top w:val="none" w:sz="0" w:space="0" w:color="auto"/>
            <w:left w:val="none" w:sz="0" w:space="0" w:color="auto"/>
            <w:bottom w:val="none" w:sz="0" w:space="0" w:color="auto"/>
            <w:right w:val="none" w:sz="0" w:space="0" w:color="auto"/>
          </w:divBdr>
        </w:div>
        <w:div w:id="174199724">
          <w:marLeft w:val="0"/>
          <w:marRight w:val="0"/>
          <w:marTop w:val="0"/>
          <w:marBottom w:val="0"/>
          <w:divBdr>
            <w:top w:val="none" w:sz="0" w:space="0" w:color="auto"/>
            <w:left w:val="none" w:sz="0" w:space="0" w:color="auto"/>
            <w:bottom w:val="none" w:sz="0" w:space="0" w:color="auto"/>
            <w:right w:val="none" w:sz="0" w:space="0" w:color="auto"/>
          </w:divBdr>
        </w:div>
        <w:div w:id="270626441">
          <w:marLeft w:val="0"/>
          <w:marRight w:val="0"/>
          <w:marTop w:val="0"/>
          <w:marBottom w:val="0"/>
          <w:divBdr>
            <w:top w:val="none" w:sz="0" w:space="0" w:color="auto"/>
            <w:left w:val="none" w:sz="0" w:space="0" w:color="auto"/>
            <w:bottom w:val="none" w:sz="0" w:space="0" w:color="auto"/>
            <w:right w:val="none" w:sz="0" w:space="0" w:color="auto"/>
          </w:divBdr>
        </w:div>
        <w:div w:id="440613793">
          <w:marLeft w:val="0"/>
          <w:marRight w:val="0"/>
          <w:marTop w:val="0"/>
          <w:marBottom w:val="0"/>
          <w:divBdr>
            <w:top w:val="none" w:sz="0" w:space="0" w:color="auto"/>
            <w:left w:val="none" w:sz="0" w:space="0" w:color="auto"/>
            <w:bottom w:val="none" w:sz="0" w:space="0" w:color="auto"/>
            <w:right w:val="none" w:sz="0" w:space="0" w:color="auto"/>
          </w:divBdr>
        </w:div>
        <w:div w:id="461385457">
          <w:marLeft w:val="0"/>
          <w:marRight w:val="0"/>
          <w:marTop w:val="0"/>
          <w:marBottom w:val="0"/>
          <w:divBdr>
            <w:top w:val="none" w:sz="0" w:space="0" w:color="auto"/>
            <w:left w:val="none" w:sz="0" w:space="0" w:color="auto"/>
            <w:bottom w:val="none" w:sz="0" w:space="0" w:color="auto"/>
            <w:right w:val="none" w:sz="0" w:space="0" w:color="auto"/>
          </w:divBdr>
        </w:div>
        <w:div w:id="468865914">
          <w:marLeft w:val="0"/>
          <w:marRight w:val="0"/>
          <w:marTop w:val="0"/>
          <w:marBottom w:val="0"/>
          <w:divBdr>
            <w:top w:val="none" w:sz="0" w:space="0" w:color="auto"/>
            <w:left w:val="none" w:sz="0" w:space="0" w:color="auto"/>
            <w:bottom w:val="none" w:sz="0" w:space="0" w:color="auto"/>
            <w:right w:val="none" w:sz="0" w:space="0" w:color="auto"/>
          </w:divBdr>
        </w:div>
        <w:div w:id="479154083">
          <w:marLeft w:val="0"/>
          <w:marRight w:val="0"/>
          <w:marTop w:val="0"/>
          <w:marBottom w:val="0"/>
          <w:divBdr>
            <w:top w:val="none" w:sz="0" w:space="0" w:color="auto"/>
            <w:left w:val="none" w:sz="0" w:space="0" w:color="auto"/>
            <w:bottom w:val="none" w:sz="0" w:space="0" w:color="auto"/>
            <w:right w:val="none" w:sz="0" w:space="0" w:color="auto"/>
          </w:divBdr>
        </w:div>
        <w:div w:id="483012820">
          <w:marLeft w:val="0"/>
          <w:marRight w:val="0"/>
          <w:marTop w:val="0"/>
          <w:marBottom w:val="0"/>
          <w:divBdr>
            <w:top w:val="none" w:sz="0" w:space="0" w:color="auto"/>
            <w:left w:val="none" w:sz="0" w:space="0" w:color="auto"/>
            <w:bottom w:val="none" w:sz="0" w:space="0" w:color="auto"/>
            <w:right w:val="none" w:sz="0" w:space="0" w:color="auto"/>
          </w:divBdr>
        </w:div>
        <w:div w:id="492381546">
          <w:marLeft w:val="0"/>
          <w:marRight w:val="0"/>
          <w:marTop w:val="0"/>
          <w:marBottom w:val="0"/>
          <w:divBdr>
            <w:top w:val="none" w:sz="0" w:space="0" w:color="auto"/>
            <w:left w:val="none" w:sz="0" w:space="0" w:color="auto"/>
            <w:bottom w:val="none" w:sz="0" w:space="0" w:color="auto"/>
            <w:right w:val="none" w:sz="0" w:space="0" w:color="auto"/>
          </w:divBdr>
        </w:div>
        <w:div w:id="550969370">
          <w:marLeft w:val="0"/>
          <w:marRight w:val="0"/>
          <w:marTop w:val="0"/>
          <w:marBottom w:val="0"/>
          <w:divBdr>
            <w:top w:val="none" w:sz="0" w:space="0" w:color="auto"/>
            <w:left w:val="none" w:sz="0" w:space="0" w:color="auto"/>
            <w:bottom w:val="none" w:sz="0" w:space="0" w:color="auto"/>
            <w:right w:val="none" w:sz="0" w:space="0" w:color="auto"/>
          </w:divBdr>
        </w:div>
        <w:div w:id="572666434">
          <w:marLeft w:val="0"/>
          <w:marRight w:val="0"/>
          <w:marTop w:val="0"/>
          <w:marBottom w:val="0"/>
          <w:divBdr>
            <w:top w:val="none" w:sz="0" w:space="0" w:color="auto"/>
            <w:left w:val="none" w:sz="0" w:space="0" w:color="auto"/>
            <w:bottom w:val="none" w:sz="0" w:space="0" w:color="auto"/>
            <w:right w:val="none" w:sz="0" w:space="0" w:color="auto"/>
          </w:divBdr>
        </w:div>
        <w:div w:id="588781692">
          <w:marLeft w:val="0"/>
          <w:marRight w:val="0"/>
          <w:marTop w:val="0"/>
          <w:marBottom w:val="0"/>
          <w:divBdr>
            <w:top w:val="none" w:sz="0" w:space="0" w:color="auto"/>
            <w:left w:val="none" w:sz="0" w:space="0" w:color="auto"/>
            <w:bottom w:val="none" w:sz="0" w:space="0" w:color="auto"/>
            <w:right w:val="none" w:sz="0" w:space="0" w:color="auto"/>
          </w:divBdr>
        </w:div>
        <w:div w:id="619995939">
          <w:marLeft w:val="0"/>
          <w:marRight w:val="0"/>
          <w:marTop w:val="0"/>
          <w:marBottom w:val="0"/>
          <w:divBdr>
            <w:top w:val="none" w:sz="0" w:space="0" w:color="auto"/>
            <w:left w:val="none" w:sz="0" w:space="0" w:color="auto"/>
            <w:bottom w:val="none" w:sz="0" w:space="0" w:color="auto"/>
            <w:right w:val="none" w:sz="0" w:space="0" w:color="auto"/>
          </w:divBdr>
        </w:div>
        <w:div w:id="756941150">
          <w:marLeft w:val="0"/>
          <w:marRight w:val="0"/>
          <w:marTop w:val="0"/>
          <w:marBottom w:val="0"/>
          <w:divBdr>
            <w:top w:val="none" w:sz="0" w:space="0" w:color="auto"/>
            <w:left w:val="none" w:sz="0" w:space="0" w:color="auto"/>
            <w:bottom w:val="none" w:sz="0" w:space="0" w:color="auto"/>
            <w:right w:val="none" w:sz="0" w:space="0" w:color="auto"/>
          </w:divBdr>
        </w:div>
        <w:div w:id="886113147">
          <w:marLeft w:val="0"/>
          <w:marRight w:val="0"/>
          <w:marTop w:val="0"/>
          <w:marBottom w:val="0"/>
          <w:divBdr>
            <w:top w:val="none" w:sz="0" w:space="0" w:color="auto"/>
            <w:left w:val="none" w:sz="0" w:space="0" w:color="auto"/>
            <w:bottom w:val="none" w:sz="0" w:space="0" w:color="auto"/>
            <w:right w:val="none" w:sz="0" w:space="0" w:color="auto"/>
          </w:divBdr>
        </w:div>
        <w:div w:id="898320519">
          <w:marLeft w:val="0"/>
          <w:marRight w:val="0"/>
          <w:marTop w:val="0"/>
          <w:marBottom w:val="0"/>
          <w:divBdr>
            <w:top w:val="none" w:sz="0" w:space="0" w:color="auto"/>
            <w:left w:val="none" w:sz="0" w:space="0" w:color="auto"/>
            <w:bottom w:val="none" w:sz="0" w:space="0" w:color="auto"/>
            <w:right w:val="none" w:sz="0" w:space="0" w:color="auto"/>
          </w:divBdr>
        </w:div>
        <w:div w:id="932930549">
          <w:marLeft w:val="0"/>
          <w:marRight w:val="0"/>
          <w:marTop w:val="0"/>
          <w:marBottom w:val="0"/>
          <w:divBdr>
            <w:top w:val="none" w:sz="0" w:space="0" w:color="auto"/>
            <w:left w:val="none" w:sz="0" w:space="0" w:color="auto"/>
            <w:bottom w:val="none" w:sz="0" w:space="0" w:color="auto"/>
            <w:right w:val="none" w:sz="0" w:space="0" w:color="auto"/>
          </w:divBdr>
        </w:div>
        <w:div w:id="1050615165">
          <w:marLeft w:val="0"/>
          <w:marRight w:val="0"/>
          <w:marTop w:val="0"/>
          <w:marBottom w:val="0"/>
          <w:divBdr>
            <w:top w:val="none" w:sz="0" w:space="0" w:color="auto"/>
            <w:left w:val="none" w:sz="0" w:space="0" w:color="auto"/>
            <w:bottom w:val="none" w:sz="0" w:space="0" w:color="auto"/>
            <w:right w:val="none" w:sz="0" w:space="0" w:color="auto"/>
          </w:divBdr>
        </w:div>
        <w:div w:id="1096169760">
          <w:marLeft w:val="0"/>
          <w:marRight w:val="0"/>
          <w:marTop w:val="0"/>
          <w:marBottom w:val="0"/>
          <w:divBdr>
            <w:top w:val="none" w:sz="0" w:space="0" w:color="auto"/>
            <w:left w:val="none" w:sz="0" w:space="0" w:color="auto"/>
            <w:bottom w:val="none" w:sz="0" w:space="0" w:color="auto"/>
            <w:right w:val="none" w:sz="0" w:space="0" w:color="auto"/>
          </w:divBdr>
        </w:div>
        <w:div w:id="1112435194">
          <w:marLeft w:val="0"/>
          <w:marRight w:val="0"/>
          <w:marTop w:val="0"/>
          <w:marBottom w:val="0"/>
          <w:divBdr>
            <w:top w:val="none" w:sz="0" w:space="0" w:color="auto"/>
            <w:left w:val="none" w:sz="0" w:space="0" w:color="auto"/>
            <w:bottom w:val="none" w:sz="0" w:space="0" w:color="auto"/>
            <w:right w:val="none" w:sz="0" w:space="0" w:color="auto"/>
          </w:divBdr>
        </w:div>
        <w:div w:id="1184711615">
          <w:marLeft w:val="0"/>
          <w:marRight w:val="0"/>
          <w:marTop w:val="0"/>
          <w:marBottom w:val="0"/>
          <w:divBdr>
            <w:top w:val="none" w:sz="0" w:space="0" w:color="auto"/>
            <w:left w:val="none" w:sz="0" w:space="0" w:color="auto"/>
            <w:bottom w:val="none" w:sz="0" w:space="0" w:color="auto"/>
            <w:right w:val="none" w:sz="0" w:space="0" w:color="auto"/>
          </w:divBdr>
        </w:div>
        <w:div w:id="1318261075">
          <w:marLeft w:val="0"/>
          <w:marRight w:val="0"/>
          <w:marTop w:val="0"/>
          <w:marBottom w:val="0"/>
          <w:divBdr>
            <w:top w:val="none" w:sz="0" w:space="0" w:color="auto"/>
            <w:left w:val="none" w:sz="0" w:space="0" w:color="auto"/>
            <w:bottom w:val="none" w:sz="0" w:space="0" w:color="auto"/>
            <w:right w:val="none" w:sz="0" w:space="0" w:color="auto"/>
          </w:divBdr>
        </w:div>
        <w:div w:id="1340810919">
          <w:marLeft w:val="0"/>
          <w:marRight w:val="0"/>
          <w:marTop w:val="0"/>
          <w:marBottom w:val="0"/>
          <w:divBdr>
            <w:top w:val="none" w:sz="0" w:space="0" w:color="auto"/>
            <w:left w:val="none" w:sz="0" w:space="0" w:color="auto"/>
            <w:bottom w:val="none" w:sz="0" w:space="0" w:color="auto"/>
            <w:right w:val="none" w:sz="0" w:space="0" w:color="auto"/>
          </w:divBdr>
        </w:div>
        <w:div w:id="1367952362">
          <w:marLeft w:val="0"/>
          <w:marRight w:val="0"/>
          <w:marTop w:val="0"/>
          <w:marBottom w:val="0"/>
          <w:divBdr>
            <w:top w:val="none" w:sz="0" w:space="0" w:color="auto"/>
            <w:left w:val="none" w:sz="0" w:space="0" w:color="auto"/>
            <w:bottom w:val="none" w:sz="0" w:space="0" w:color="auto"/>
            <w:right w:val="none" w:sz="0" w:space="0" w:color="auto"/>
          </w:divBdr>
        </w:div>
        <w:div w:id="1397507053">
          <w:marLeft w:val="0"/>
          <w:marRight w:val="0"/>
          <w:marTop w:val="0"/>
          <w:marBottom w:val="0"/>
          <w:divBdr>
            <w:top w:val="none" w:sz="0" w:space="0" w:color="auto"/>
            <w:left w:val="none" w:sz="0" w:space="0" w:color="auto"/>
            <w:bottom w:val="none" w:sz="0" w:space="0" w:color="auto"/>
            <w:right w:val="none" w:sz="0" w:space="0" w:color="auto"/>
          </w:divBdr>
        </w:div>
        <w:div w:id="1400131107">
          <w:marLeft w:val="0"/>
          <w:marRight w:val="0"/>
          <w:marTop w:val="0"/>
          <w:marBottom w:val="0"/>
          <w:divBdr>
            <w:top w:val="none" w:sz="0" w:space="0" w:color="auto"/>
            <w:left w:val="none" w:sz="0" w:space="0" w:color="auto"/>
            <w:bottom w:val="none" w:sz="0" w:space="0" w:color="auto"/>
            <w:right w:val="none" w:sz="0" w:space="0" w:color="auto"/>
          </w:divBdr>
        </w:div>
        <w:div w:id="1417484627">
          <w:marLeft w:val="0"/>
          <w:marRight w:val="0"/>
          <w:marTop w:val="0"/>
          <w:marBottom w:val="0"/>
          <w:divBdr>
            <w:top w:val="none" w:sz="0" w:space="0" w:color="auto"/>
            <w:left w:val="none" w:sz="0" w:space="0" w:color="auto"/>
            <w:bottom w:val="none" w:sz="0" w:space="0" w:color="auto"/>
            <w:right w:val="none" w:sz="0" w:space="0" w:color="auto"/>
          </w:divBdr>
        </w:div>
        <w:div w:id="1501121088">
          <w:marLeft w:val="0"/>
          <w:marRight w:val="0"/>
          <w:marTop w:val="0"/>
          <w:marBottom w:val="0"/>
          <w:divBdr>
            <w:top w:val="none" w:sz="0" w:space="0" w:color="auto"/>
            <w:left w:val="none" w:sz="0" w:space="0" w:color="auto"/>
            <w:bottom w:val="none" w:sz="0" w:space="0" w:color="auto"/>
            <w:right w:val="none" w:sz="0" w:space="0" w:color="auto"/>
          </w:divBdr>
        </w:div>
        <w:div w:id="1526482794">
          <w:marLeft w:val="0"/>
          <w:marRight w:val="0"/>
          <w:marTop w:val="0"/>
          <w:marBottom w:val="0"/>
          <w:divBdr>
            <w:top w:val="none" w:sz="0" w:space="0" w:color="auto"/>
            <w:left w:val="none" w:sz="0" w:space="0" w:color="auto"/>
            <w:bottom w:val="none" w:sz="0" w:space="0" w:color="auto"/>
            <w:right w:val="none" w:sz="0" w:space="0" w:color="auto"/>
          </w:divBdr>
        </w:div>
        <w:div w:id="1608153577">
          <w:marLeft w:val="0"/>
          <w:marRight w:val="0"/>
          <w:marTop w:val="0"/>
          <w:marBottom w:val="0"/>
          <w:divBdr>
            <w:top w:val="none" w:sz="0" w:space="0" w:color="auto"/>
            <w:left w:val="none" w:sz="0" w:space="0" w:color="auto"/>
            <w:bottom w:val="none" w:sz="0" w:space="0" w:color="auto"/>
            <w:right w:val="none" w:sz="0" w:space="0" w:color="auto"/>
          </w:divBdr>
        </w:div>
        <w:div w:id="1614047289">
          <w:marLeft w:val="0"/>
          <w:marRight w:val="0"/>
          <w:marTop w:val="0"/>
          <w:marBottom w:val="0"/>
          <w:divBdr>
            <w:top w:val="none" w:sz="0" w:space="0" w:color="auto"/>
            <w:left w:val="none" w:sz="0" w:space="0" w:color="auto"/>
            <w:bottom w:val="none" w:sz="0" w:space="0" w:color="auto"/>
            <w:right w:val="none" w:sz="0" w:space="0" w:color="auto"/>
          </w:divBdr>
        </w:div>
        <w:div w:id="1634678816">
          <w:marLeft w:val="0"/>
          <w:marRight w:val="0"/>
          <w:marTop w:val="0"/>
          <w:marBottom w:val="0"/>
          <w:divBdr>
            <w:top w:val="none" w:sz="0" w:space="0" w:color="auto"/>
            <w:left w:val="none" w:sz="0" w:space="0" w:color="auto"/>
            <w:bottom w:val="none" w:sz="0" w:space="0" w:color="auto"/>
            <w:right w:val="none" w:sz="0" w:space="0" w:color="auto"/>
          </w:divBdr>
        </w:div>
        <w:div w:id="1840806468">
          <w:marLeft w:val="0"/>
          <w:marRight w:val="0"/>
          <w:marTop w:val="0"/>
          <w:marBottom w:val="0"/>
          <w:divBdr>
            <w:top w:val="none" w:sz="0" w:space="0" w:color="auto"/>
            <w:left w:val="none" w:sz="0" w:space="0" w:color="auto"/>
            <w:bottom w:val="none" w:sz="0" w:space="0" w:color="auto"/>
            <w:right w:val="none" w:sz="0" w:space="0" w:color="auto"/>
          </w:divBdr>
        </w:div>
        <w:div w:id="1845363055">
          <w:marLeft w:val="0"/>
          <w:marRight w:val="0"/>
          <w:marTop w:val="0"/>
          <w:marBottom w:val="0"/>
          <w:divBdr>
            <w:top w:val="none" w:sz="0" w:space="0" w:color="auto"/>
            <w:left w:val="none" w:sz="0" w:space="0" w:color="auto"/>
            <w:bottom w:val="none" w:sz="0" w:space="0" w:color="auto"/>
            <w:right w:val="none" w:sz="0" w:space="0" w:color="auto"/>
          </w:divBdr>
        </w:div>
        <w:div w:id="1967278393">
          <w:marLeft w:val="0"/>
          <w:marRight w:val="0"/>
          <w:marTop w:val="0"/>
          <w:marBottom w:val="0"/>
          <w:divBdr>
            <w:top w:val="none" w:sz="0" w:space="0" w:color="auto"/>
            <w:left w:val="none" w:sz="0" w:space="0" w:color="auto"/>
            <w:bottom w:val="none" w:sz="0" w:space="0" w:color="auto"/>
            <w:right w:val="none" w:sz="0" w:space="0" w:color="auto"/>
          </w:divBdr>
        </w:div>
        <w:div w:id="1994603856">
          <w:marLeft w:val="0"/>
          <w:marRight w:val="0"/>
          <w:marTop w:val="0"/>
          <w:marBottom w:val="0"/>
          <w:divBdr>
            <w:top w:val="none" w:sz="0" w:space="0" w:color="auto"/>
            <w:left w:val="none" w:sz="0" w:space="0" w:color="auto"/>
            <w:bottom w:val="none" w:sz="0" w:space="0" w:color="auto"/>
            <w:right w:val="none" w:sz="0" w:space="0" w:color="auto"/>
          </w:divBdr>
        </w:div>
        <w:div w:id="2072077555">
          <w:marLeft w:val="0"/>
          <w:marRight w:val="0"/>
          <w:marTop w:val="0"/>
          <w:marBottom w:val="0"/>
          <w:divBdr>
            <w:top w:val="none" w:sz="0" w:space="0" w:color="auto"/>
            <w:left w:val="none" w:sz="0" w:space="0" w:color="auto"/>
            <w:bottom w:val="none" w:sz="0" w:space="0" w:color="auto"/>
            <w:right w:val="none" w:sz="0" w:space="0" w:color="auto"/>
          </w:divBdr>
        </w:div>
        <w:div w:id="2083747561">
          <w:marLeft w:val="0"/>
          <w:marRight w:val="0"/>
          <w:marTop w:val="0"/>
          <w:marBottom w:val="0"/>
          <w:divBdr>
            <w:top w:val="none" w:sz="0" w:space="0" w:color="auto"/>
            <w:left w:val="none" w:sz="0" w:space="0" w:color="auto"/>
            <w:bottom w:val="none" w:sz="0" w:space="0" w:color="auto"/>
            <w:right w:val="none" w:sz="0" w:space="0" w:color="auto"/>
          </w:divBdr>
        </w:div>
        <w:div w:id="21463160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aus01.safelinks.protection.outlook.com/?url=https%3A%2F%2Fwww.abuseincare.org.nz%2Four-progress%2Flibrary%2Fv%2F446%2Fscope-of-investigation-into-abuse-in-the-care-of-protestant-and-other-faiths&amp;data=05%7C02%7C%7C30f8b36a4f634081946108dce019a328%7C1a50e6388eac457ab57ec63934e512d1%7C0%7C0%7C638631647919910923%7CUnknown%7CTWFpbGZsb3d8eyJWIjoiMC4wLjAwMDAiLCJQIjoiV2luMzIiLCJBTiI6Ik1haWwiLCJXVCI6Mn0%3D%7C0%7C%7C%7C&amp;sdata=L1ZN%2FLF%2FFtQfFLM5xjmpZNzoFOGt%2F1IWKGu8WzVE594%3D&amp;reserved=0" TargetMode="External"/><Relationship Id="rId13" Type="http://schemas.openxmlformats.org/officeDocument/2006/relationships/hyperlink" Target="https://www.stats.govt.nz/news/deaf-community-to-receive-more-support-in-the-2023-census/" TargetMode="External"/><Relationship Id="rId3" Type="http://schemas.openxmlformats.org/officeDocument/2006/relationships/hyperlink" Target="https://www.nzherald.co.nz/kahu/demand-grows-for-inquiry-into-alleged-historic-abuse-of-children-in-state-care/5IHC3TFKHYBFNUPUZQVGDAKTNM" TargetMode="External"/><Relationship Id="rId7" Type="http://schemas.openxmlformats.org/officeDocument/2006/relationships/hyperlink" Target="https://www.beehive.govt.nz/release/royal-commission-historical-abuse-scope-adjusted-avoid-timeline-delay" TargetMode="External"/><Relationship Id="rId12" Type="http://schemas.openxmlformats.org/officeDocument/2006/relationships/hyperlink" Target="https://www.scottishhumanrights.com/about/" TargetMode="External"/><Relationship Id="rId2" Type="http://schemas.openxmlformats.org/officeDocument/2006/relationships/hyperlink" Target="https://www.rnz.co.nz/news/political/319257/tolley-rules-out-apology-for-child-abuse-in-state-care" TargetMode="External"/><Relationship Id="rId1" Type="http://schemas.openxmlformats.org/officeDocument/2006/relationships/hyperlink" Target="https://www.rnz.co.nz/news/political/319257/tolley-rules-out-apology-for-child-abuse-in-state-care" TargetMode="External"/><Relationship Id="rId6" Type="http://schemas.openxmlformats.org/officeDocument/2006/relationships/hyperlink" Target="https://www.beehive.govt.nz/release/we-did-100-day-plan-complete" TargetMode="External"/><Relationship Id="rId11" Type="http://schemas.openxmlformats.org/officeDocument/2006/relationships/hyperlink" Target="https://www.scottishhumanrights.com/about/" TargetMode="External"/><Relationship Id="rId5" Type="http://schemas.openxmlformats.org/officeDocument/2006/relationships/hyperlink" Target="https://archive.hrc.co.nz/news/new-zealanders-intellectual-disabilities-faced-systemic-abuse-state-care/" TargetMode="External"/><Relationship Id="rId10" Type="http://schemas.openxmlformats.org/officeDocument/2006/relationships/hyperlink" Target="https://www.scottishhumanrights.com/about/" TargetMode="External"/><Relationship Id="rId4" Type="http://schemas.openxmlformats.org/officeDocument/2006/relationships/hyperlink" Target="https://www.facebook.com/ActionStationNZ/videos/1248051378650401/" TargetMode="External"/><Relationship Id="rId9" Type="http://schemas.openxmlformats.org/officeDocument/2006/relationships/hyperlink" Target="https://maoridictionary.co.nz/search?&amp;keywords=mauri" TargetMode="External"/><Relationship Id="rId14" Type="http://schemas.openxmlformats.org/officeDocument/2006/relationships/hyperlink" Target="https://www.enablinggoodlives.co.nz/about-egl/egl-approach/principles/" TargetMode="External"/></Relationships>
</file>

<file path=word/documenttasks/documenttasks1.xml><?xml version="1.0" encoding="utf-8"?>
<t:Tasks xmlns:t="http://schemas.microsoft.com/office/tasks/2019/documenttasks" xmlns:oel="http://schemas.microsoft.com/office/2019/extlst">
  <t:Task id="{5D390B38-9E5C-4D2D-8F0E-BC87FF068A6F}">
    <t:Anchor>
      <t:Comment id="2106898964"/>
    </t:Anchor>
    <t:History>
      <t:Event id="{E55FDD82-B618-4CBA-AA14-B2CB370D3C35}" time="2024-05-07T23:23:49.505Z">
        <t:Attribution userId="S::Mel.Weddell@abuseincare.org.nz::02629cf0-9bbf-465d-b1b1-1824ed4212c0" userProvider="AD" userName="Mel Weddell"/>
        <t:Anchor>
          <t:Comment id="2106898964"/>
        </t:Anchor>
        <t:Create/>
      </t:Event>
      <t:Event id="{403283AC-3DE0-46B1-A98F-ACA7D820E4F6}" time="2024-05-07T23:23:49.505Z">
        <t:Attribution userId="S::Mel.Weddell@abuseincare.org.nz::02629cf0-9bbf-465d-b1b1-1824ed4212c0" userProvider="AD" userName="Mel Weddell"/>
        <t:Anchor>
          <t:Comment id="2106898964"/>
        </t:Anchor>
        <t:Assign userId="S::Saarah.Gul@abuseincare.org.nz::0072c524-a738-4375-a494-db27d916816a" userProvider="AD" userName="Saarah Gul"/>
      </t:Event>
      <t:Event id="{95A3D897-06F2-4CFA-9431-D188D6815CA5}" time="2024-05-07T23:23:49.505Z">
        <t:Attribution userId="S::Mel.Weddell@abuseincare.org.nz::02629cf0-9bbf-465d-b1b1-1824ed4212c0" userProvider="AD" userName="Mel Weddell"/>
        <t:Anchor>
          <t:Comment id="2106898964"/>
        </t:Anchor>
        <t:SetTitle title="@Saarah Gul new translation"/>
      </t:Event>
      <t:Event id="{B2B19D04-1704-42EC-A09E-F63B05F02079}" time="2024-05-13T01:49:14.682Z">
        <t:Attribution userId="S::saarah.gul@abuseincare.org.nz::0072c524-a738-4375-a494-db27d916816a" userProvider="AD" userName="Saarah Gul"/>
        <t:Progress percentComplete="100"/>
      </t:Event>
    </t:History>
  </t:Task>
  <t:Task id="{CE57D700-71E6-480B-BDB9-F48FD153FFBF}">
    <t:Anchor>
      <t:Comment id="1095926083"/>
    </t:Anchor>
    <t:History>
      <t:Event id="{15590C6A-FD08-4BE5-9C10-61330A78375C}" time="2024-04-25T22:54:31.701Z">
        <t:Attribution userId="S::Mel.Weddell@abuseincare.org.nz::02629cf0-9bbf-465d-b1b1-1824ed4212c0" userProvider="AD" userName="Mel Weddell"/>
        <t:Anchor>
          <t:Comment id="1095926083"/>
        </t:Anchor>
        <t:Create/>
      </t:Event>
      <t:Event id="{D12DD18B-31AF-4259-8F04-274245670318}" time="2024-04-25T22:54:31.701Z">
        <t:Attribution userId="S::Mel.Weddell@abuseincare.org.nz::02629cf0-9bbf-465d-b1b1-1824ed4212c0" userProvider="AD" userName="Mel Weddell"/>
        <t:Anchor>
          <t:Comment id="1095926083"/>
        </t:Anchor>
        <t:Assign userId="S::Sarah.Jardine@abuseincare.org.nz::a5244744-e5db-496c-ab23-bbafdbb45034" userProvider="AD" userName="Sarah Jardine"/>
      </t:Event>
      <t:Event id="{2402021A-D21C-44AE-94C3-E9DFC1BEA34D}" time="2024-04-25T22:54:31.701Z">
        <t:Attribution userId="S::Mel.Weddell@abuseincare.org.nz::02629cf0-9bbf-465d-b1b1-1824ed4212c0" userProvider="AD" userName="Mel Weddell"/>
        <t:Anchor>
          <t:Comment id="1095926083"/>
        </t:Anchor>
        <t:SetTitle title="@Sarah Jardine Can I leave you to navigate these changes too please - don’t want to muck up the footnotes: I would reword and reorganise the paragraph, from the second sentence onwards to something like that suggested here – the first sentence is fine…"/>
      </t:Event>
      <t:Event id="{7B541300-B8E8-4A9A-B55F-5EB47E8BA808}" time="2024-04-26T00:07:02.386Z">
        <t:Attribution userId="S::Sarah.Jardine@abuseincare.org.nz::a5244744-e5db-496c-ab23-bbafdbb45034" userProvider="AD" userName="Sarah Jardine"/>
        <t:Progress percentComplete="100"/>
      </t:Event>
    </t:History>
  </t:Task>
  <t:Task id="{24D1EA64-1CA0-4511-AD46-ACD3C242273B}">
    <t:Anchor>
      <t:Comment id="685039257"/>
    </t:Anchor>
    <t:History>
      <t:Event id="{150FFE5B-ADE3-4601-ACAB-52CD0756433C}" time="2024-05-07T23:23:08.885Z">
        <t:Attribution userId="S::Mel.Weddell@abuseincare.org.nz::02629cf0-9bbf-465d-b1b1-1824ed4212c0" userProvider="AD" userName="Mel Weddell"/>
        <t:Anchor>
          <t:Comment id="685039257"/>
        </t:Anchor>
        <t:Create/>
      </t:Event>
      <t:Event id="{19B74658-BCA1-439B-8F77-34D442607EED}" time="2024-05-07T23:23:08.885Z">
        <t:Attribution userId="S::Mel.Weddell@abuseincare.org.nz::02629cf0-9bbf-465d-b1b1-1824ed4212c0" userProvider="AD" userName="Mel Weddell"/>
        <t:Anchor>
          <t:Comment id="685039257"/>
        </t:Anchor>
        <t:Assign userId="S::Saarah.Gul@abuseincare.org.nz::0072c524-a738-4375-a494-db27d916816a" userProvider="AD" userName="Saarah Gul"/>
      </t:Event>
      <t:Event id="{051FFFF6-6B76-4DC6-A49F-9D4256D462A2}" time="2024-05-07T23:23:08.885Z">
        <t:Attribution userId="S::Mel.Weddell@abuseincare.org.nz::02629cf0-9bbf-465d-b1b1-1824ed4212c0" userProvider="AD" userName="Mel Weddell"/>
        <t:Anchor>
          <t:Comment id="685039257"/>
        </t:Anchor>
        <t:SetTitle title="@Saarah Gul new translation please"/>
      </t:Event>
      <t:Event id="{BB85B189-F66F-4908-8162-6DE1DA213AF0}" time="2024-05-13T01:29:10.965Z">
        <t:Attribution userId="S::saarah.gul@abuseincare.org.nz::0072c524-a738-4375-a494-db27d916816a" userProvider="AD" userName="Saarah Gul"/>
        <t:Progress percentComplete="100"/>
      </t:Event>
    </t:History>
  </t:Task>
  <t:Task id="{48A9F1D5-284E-4784-BAEB-6D6C3DC6E3DF}">
    <t:Anchor>
      <t:Comment id="71989074"/>
    </t:Anchor>
    <t:History>
      <t:Event id="{B1DA4D49-CC57-494D-8412-6A12ABC79226}" time="2024-05-06T03:44:34.63Z">
        <t:Attribution userId="S::Mel.Weddell@abuseincare.org.nz::02629cf0-9bbf-465d-b1b1-1824ed4212c0" userProvider="AD" userName="Mel Weddell"/>
        <t:Anchor>
          <t:Comment id="71989074"/>
        </t:Anchor>
        <t:Create/>
      </t:Event>
      <t:Event id="{E78B7122-0199-4D88-A49B-1D091793792C}" time="2024-05-06T03:44:34.63Z">
        <t:Attribution userId="S::Mel.Weddell@abuseincare.org.nz::02629cf0-9bbf-465d-b1b1-1824ed4212c0" userProvider="AD" userName="Mel Weddell"/>
        <t:Anchor>
          <t:Comment id="71989074"/>
        </t:Anchor>
        <t:Assign userId="S::Saarah.Gul@abuseincare.org.nz::0072c524-a738-4375-a494-db27d916816a" userProvider="AD" userName="Saarah Gul"/>
      </t:Event>
      <t:Event id="{78A6E82B-E9D6-4D1F-90D0-F893F2202932}" time="2024-05-06T03:44:34.63Z">
        <t:Attribution userId="S::Mel.Weddell@abuseincare.org.nz::02629cf0-9bbf-465d-b1b1-1824ed4212c0" userProvider="AD" userName="Mel Weddell"/>
        <t:Anchor>
          <t:Comment id="71989074"/>
        </t:Anchor>
        <t:SetTitle title="@Saarah Gul a B&amp;B change - please check reo"/>
      </t:Event>
      <t:Event id="{E11CFF3F-9F67-43A6-8D4C-7BAC772BFCE3}" time="2024-05-13T01:23:49.21Z">
        <t:Attribution userId="S::saarah.gul@abuseincare.org.nz::0072c524-a738-4375-a494-db27d916816a" userProvider="AD" userName="Saarah Gul"/>
        <t:Progress percentComplete="100"/>
      </t:Event>
    </t:History>
  </t:Task>
  <t:Task id="{B549C5A9-1DDA-4F9D-BCC6-7B694B64550A}">
    <t:Anchor>
      <t:Comment id="150944149"/>
    </t:Anchor>
    <t:History>
      <t:Event id="{D4B7E61D-52E8-4F36-B9AB-F72263DD138E}" time="2024-02-15T22:48:32.936Z">
        <t:Attribution userId="S::Mel.Weddell@abuseincare.org.nz::02629cf0-9bbf-465d-b1b1-1824ed4212c0" userProvider="AD" userName="Mel Weddell"/>
        <t:Anchor>
          <t:Comment id="150944149"/>
        </t:Anchor>
        <t:Create/>
      </t:Event>
      <t:Event id="{A3C67A77-1389-422B-95FF-68F0990085FF}" time="2024-02-15T22:48:32.936Z">
        <t:Attribution userId="S::Mel.Weddell@abuseincare.org.nz::02629cf0-9bbf-465d-b1b1-1824ed4212c0" userProvider="AD" userName="Mel Weddell"/>
        <t:Anchor>
          <t:Comment id="150944149"/>
        </t:Anchor>
        <t:Assign userId="S::Saarah.Gul@abuseincare.org.nz::0072c524-a738-4375-a494-db27d916816a" userProvider="AD" userName="Saarah Gul"/>
      </t:Event>
      <t:Event id="{B3810C6B-8DE9-422E-A322-194D2DED4D39}" time="2024-02-15T22:48:32.936Z">
        <t:Attribution userId="S::Mel.Weddell@abuseincare.org.nz::02629cf0-9bbf-465d-b1b1-1824ed4212c0" userProvider="AD" userName="Mel Weddell"/>
        <t:Anchor>
          <t:Comment id="150944149"/>
        </t:Anchor>
        <t:SetTitle title="@Saarah Gul as above"/>
      </t:Event>
    </t:History>
  </t:Task>
  <t:Task id="{149666A7-C0AA-4FC8-8405-5EBF8AD78C91}">
    <t:Anchor>
      <t:Comment id="949607368"/>
    </t:Anchor>
    <t:History>
      <t:Event id="{2B26F751-BEA9-4A32-96C5-B816F7994DDD}" time="2024-05-07T00:10:26.196Z">
        <t:Attribution userId="S::Sarah.Jardine@abuseincare.org.nz::a5244744-e5db-496c-ab23-bbafdbb45034" userProvider="AD" userName="Sarah Jardine"/>
        <t:Anchor>
          <t:Comment id="949607368"/>
        </t:Anchor>
        <t:Create/>
      </t:Event>
      <t:Event id="{25659D62-DF82-4F92-A608-2E37F56364F0}" time="2024-05-07T00:10:26.196Z">
        <t:Attribution userId="S::Sarah.Jardine@abuseincare.org.nz::a5244744-e5db-496c-ab23-bbafdbb45034" userProvider="AD" userName="Sarah Jardine"/>
        <t:Anchor>
          <t:Comment id="949607368"/>
        </t:Anchor>
        <t:Assign userId="S::Mel.Weddell@abuseincare.org.nz::02629cf0-9bbf-465d-b1b1-1824ed4212c0" userProvider="AD" userName="Mel Weddell"/>
      </t:Event>
      <t:Event id="{251D78AA-DBF6-4F53-B830-A0FA32C14614}" time="2024-05-07T00:10:26.196Z">
        <t:Attribution userId="S::Sarah.Jardine@abuseincare.org.nz::a5244744-e5db-496c-ab23-bbafdbb45034" userProvider="AD" userName="Sarah Jardine"/>
        <t:Anchor>
          <t:Comment id="949607368"/>
        </t:Anchor>
        <t:SetTitle title="@Mel Weddell Note duplication of text in footnote."/>
      </t:Event>
    </t:History>
  </t:Task>
  <t:Task id="{95753CD7-E0AB-4698-8805-AB5C6F8AE176}">
    <t:Anchor>
      <t:Comment id="2134248084"/>
    </t:Anchor>
    <t:History>
      <t:Event id="{3BB0080C-ADB7-42C9-8558-9FECC0BE3F05}" time="2024-05-07T23:24:51.561Z">
        <t:Attribution userId="S::Mel.Weddell@abuseincare.org.nz::02629cf0-9bbf-465d-b1b1-1824ed4212c0" userProvider="AD" userName="Mel Weddell"/>
        <t:Anchor>
          <t:Comment id="2134248084"/>
        </t:Anchor>
        <t:Create/>
      </t:Event>
      <t:Event id="{CD5D9A41-0C8D-4386-A164-BA8082150607}" time="2024-05-07T23:24:51.561Z">
        <t:Attribution userId="S::Mel.Weddell@abuseincare.org.nz::02629cf0-9bbf-465d-b1b1-1824ed4212c0" userProvider="AD" userName="Mel Weddell"/>
        <t:Anchor>
          <t:Comment id="2134248084"/>
        </t:Anchor>
        <t:Assign userId="S::Saarah.Gul@abuseincare.org.nz::0072c524-a738-4375-a494-db27d916816a" userProvider="AD" userName="Saarah Gul"/>
      </t:Event>
      <t:Event id="{6E9FF333-0E27-4991-BFA0-5C82158F80AD}" time="2024-05-07T23:24:51.561Z">
        <t:Attribution userId="S::Mel.Weddell@abuseincare.org.nz::02629cf0-9bbf-465d-b1b1-1824ed4212c0" userProvider="AD" userName="Mel Weddell"/>
        <t:Anchor>
          <t:Comment id="2134248084"/>
        </t:Anchor>
        <t:SetTitle title="@Saarah Gul new translation please"/>
      </t:Event>
      <t:Event id="{20E509DD-9D9D-44EA-A97C-4F93ADF8ED85}" time="2024-05-13T02:00:56.616Z">
        <t:Attribution userId="S::saarah.gul@abuseincare.org.nz::0072c524-a738-4375-a494-db27d916816a" userProvider="AD" userName="Saarah Gul"/>
        <t:Progress percentComplete="100"/>
      </t:Event>
    </t:History>
  </t:Task>
  <t:Task id="{8B0CEE64-4F48-4011-A4DF-534C740E8E30}">
    <t:Anchor>
      <t:Comment id="280587469"/>
    </t:Anchor>
    <t:History>
      <t:Event id="{722A7FDC-B1D1-4522-BF2C-9765E30E1D24}" time="2024-05-06T04:09:05.742Z">
        <t:Attribution userId="S::Mel.Weddell@abuseincare.org.nz::02629cf0-9bbf-465d-b1b1-1824ed4212c0" userProvider="AD" userName="Mel Weddell"/>
        <t:Anchor>
          <t:Comment id="280587469"/>
        </t:Anchor>
        <t:Create/>
      </t:Event>
      <t:Event id="{C4710217-36DE-4746-B95A-95D3AACB041C}" time="2024-05-06T04:09:05.742Z">
        <t:Attribution userId="S::Mel.Weddell@abuseincare.org.nz::02629cf0-9bbf-465d-b1b1-1824ed4212c0" userProvider="AD" userName="Mel Weddell"/>
        <t:Anchor>
          <t:Comment id="280587469"/>
        </t:Anchor>
        <t:Assign userId="S::Lisa.Hart@abuseincare.org.nz::8b6f5a2b-d0c3-4d30-9def-42e50f5c3f12" userProvider="AD" userName="Lisa Hart"/>
      </t:Event>
      <t:Event id="{06A29B61-D7F4-4EE0-93AB-9044995F1515}" time="2024-05-06T04:09:05.742Z">
        <t:Attribution userId="S::Mel.Weddell@abuseincare.org.nz::02629cf0-9bbf-465d-b1b1-1824ed4212c0" userProvider="AD" userName="Mel Weddell"/>
        <t:Anchor>
          <t:Comment id="280587469"/>
        </t:Anchor>
        <t:SetTitle title="@Lisa Hart not this para has moved up as part of B&amp;B changes - so combines the two paras together"/>
      </t:Event>
    </t:History>
  </t:Task>
  <t:Task id="{587C5CFC-4949-4D30-8094-9EAFC1F8B6A1}">
    <t:Anchor>
      <t:Comment id="854161776"/>
    </t:Anchor>
    <t:History>
      <t:Event id="{1B0D1D91-7B96-49D0-98D5-8F85CB9EFB49}" time="2024-04-25T22:22:28.623Z">
        <t:Attribution userId="S::Mel.Weddell@abuseincare.org.nz::02629cf0-9bbf-465d-b1b1-1824ed4212c0" userProvider="AD" userName="Mel Weddell"/>
        <t:Anchor>
          <t:Comment id="854161776"/>
        </t:Anchor>
        <t:Create/>
      </t:Event>
      <t:Event id="{A58CD90A-16F1-49A8-8D29-3E06D99EB211}" time="2024-04-25T22:22:28.623Z">
        <t:Attribution userId="S::Mel.Weddell@abuseincare.org.nz::02629cf0-9bbf-465d-b1b1-1824ed4212c0" userProvider="AD" userName="Mel Weddell"/>
        <t:Anchor>
          <t:Comment id="854161776"/>
        </t:Anchor>
        <t:Assign userId="S::Sarah.Jardine@abuseincare.org.nz::a5244744-e5db-496c-ab23-bbafdbb45034" userProvider="AD" userName="Sarah Jardine"/>
      </t:Event>
      <t:Event id="{81563F5C-50D1-431D-BF75-D1C8D9082937}" time="2024-04-25T22:22:28.623Z">
        <t:Attribution userId="S::Mel.Weddell@abuseincare.org.nz::02629cf0-9bbf-465d-b1b1-1824ed4212c0" userProvider="AD" userName="Mel Weddell"/>
        <t:Anchor>
          <t:Comment id="854161776"/>
        </t:Anchor>
        <t:SetTitle title="@Sarah Jardine Including this in this FN? The English Test of the Treaty of Waitangi (Bridget Williams Books, 2022)"/>
      </t:Event>
      <t:Event id="{C6D5CB77-6A78-43DE-B954-BE8ED071E172}" time="2024-04-26T01:19:51.79Z">
        <t:Attribution userId="S::Sarah.Jardine@abuseincare.org.nz::a5244744-e5db-496c-ab23-bbafdbb45034" userProvider="AD" userName="Sarah Jardine"/>
        <t:Progress percentComplete="100"/>
      </t:Event>
      <t:Event id="{EAE76DD5-41D3-4C37-A4EC-817991928F5B}" time="2024-04-26T01:21:08.84Z">
        <t:Attribution userId="S::Sarah.Jardine@abuseincare.org.nz::a5244744-e5db-496c-ab23-bbafdbb45034" userProvider="AD" userName="Sarah Jardine"/>
        <t:Progress percentComplete="0"/>
      </t:Event>
      <t:Event id="{FCD08E59-3638-4E7D-9B73-6B4D58230A69}" time="2024-04-26T01:21:29.957Z">
        <t:Attribution userId="S::Sarah.Jardine@abuseincare.org.nz::a5244744-e5db-496c-ab23-bbafdbb45034" userProvider="AD" userName="Sarah Jardine"/>
        <t:Progress percentComplete="100"/>
      </t:Event>
    </t:History>
  </t:Task>
  <t:Task id="{A52823C4-AF68-4330-A2B1-A22CA81A7507}">
    <t:Anchor>
      <t:Comment id="777366617"/>
    </t:Anchor>
    <t:History>
      <t:Event id="{E825D31E-9E9A-4356-8183-079631E781DE}" time="2024-05-07T00:08:15.47Z">
        <t:Attribution userId="S::Sarah.Jardine@abuseincare.org.nz::a5244744-e5db-496c-ab23-bbafdbb45034" userProvider="AD" userName="Sarah Jardine"/>
        <t:Anchor>
          <t:Comment id="777366617"/>
        </t:Anchor>
        <t:Create/>
      </t:Event>
      <t:Event id="{40C906BD-A0B1-46F5-AA30-A2094AA20408}" time="2024-05-07T00:08:15.47Z">
        <t:Attribution userId="S::Sarah.Jardine@abuseincare.org.nz::a5244744-e5db-496c-ab23-bbafdbb45034" userProvider="AD" userName="Sarah Jardine"/>
        <t:Anchor>
          <t:Comment id="777366617"/>
        </t:Anchor>
        <t:Assign userId="S::Mel.Weddell@abuseincare.org.nz::02629cf0-9bbf-465d-b1b1-1824ed4212c0" userProvider="AD" userName="Mel Weddell"/>
      </t:Event>
      <t:Event id="{56636604-55A5-4BD3-B9C6-6CB44F0D8EF4}" time="2024-05-07T00:08:15.47Z">
        <t:Attribution userId="S::Sarah.Jardine@abuseincare.org.nz::a5244744-e5db-496c-ab23-bbafdbb45034" userProvider="AD" userName="Sarah Jardine"/>
        <t:Anchor>
          <t:Comment id="777366617"/>
        </t:Anchor>
        <t:SetTitle title="@Mel Weddell any chance we can push back on including this here? All these terms are in the Terms of Reference, and it doesn’t make sense to include mental distress in this table. Also, it’s in the glossary!"/>
      </t:Event>
      <t:Event id="{BEB51652-26C8-45D2-8549-FDA0CFC4C563}" time="2024-05-07T02:06:01.707Z">
        <t:Attribution userId="S::Mel.Weddell@abuseincare.org.nz::02629cf0-9bbf-465d-b1b1-1824ed4212c0" userProvider="AD" userName="Mel Weddell"/>
        <t:Anchor>
          <t:Comment id="1625245538"/>
        </t:Anchor>
        <t:UnassignAll/>
      </t:Event>
      <t:Event id="{2CA55225-2329-43FF-8A77-4E90540284DB}" time="2024-05-07T02:06:01.707Z">
        <t:Attribution userId="S::Mel.Weddell@abuseincare.org.nz::02629cf0-9bbf-465d-b1b1-1824ed4212c0" userProvider="AD" userName="Mel Weddell"/>
        <t:Anchor>
          <t:Comment id="1625245538"/>
        </t:Anchor>
        <t:Assign userId="S::Sarah.Jardine@abuseincare.org.nz::a5244744-e5db-496c-ab23-bbafdbb45034" userProvider="AD" userName="Sarah Jardine"/>
      </t:Event>
    </t:History>
  </t:Task>
  <t:Task id="{75A367F5-EAC1-4332-9646-D6EE761FAAB4}">
    <t:Anchor>
      <t:Comment id="1321279992"/>
    </t:Anchor>
    <t:History>
      <t:Event id="{D80AB033-CC2F-44F5-808E-EBBEFF159F45}" time="2024-04-25T22:27:16.278Z">
        <t:Attribution userId="S::Mel.Weddell@abuseincare.org.nz::02629cf0-9bbf-465d-b1b1-1824ed4212c0" userProvider="AD" userName="Mel Weddell"/>
        <t:Anchor>
          <t:Comment id="1321279992"/>
        </t:Anchor>
        <t:Create/>
      </t:Event>
      <t:Event id="{21BA5726-F93F-497A-88E9-1E07CEC8352F}" time="2024-04-25T22:27:16.278Z">
        <t:Attribution userId="S::Mel.Weddell@abuseincare.org.nz::02629cf0-9bbf-465d-b1b1-1824ed4212c0" userProvider="AD" userName="Mel Weddell"/>
        <t:Anchor>
          <t:Comment id="1321279992"/>
        </t:Anchor>
        <t:Assign userId="S::Sarah.Jardine@abuseincare.org.nz::a5244744-e5db-496c-ab23-bbafdbb45034" userProvider="AD" userName="Sarah Jardine"/>
      </t:Event>
      <t:Event id="{81A79320-0089-4853-BE74-3D227624DD45}" time="2024-04-25T22:27:16.278Z">
        <t:Attribution userId="S::Mel.Weddell@abuseincare.org.nz::02629cf0-9bbf-465d-b1b1-1824ed4212c0" userProvider="AD" userName="Mel Weddell"/>
        <t:Anchor>
          <t:Comment id="1321279992"/>
        </t:Anchor>
        <t:SetTitle title="@Sarah Jardine ? Lorna - This I think is challengable given the establishment of Whaikaha prior to the drafting of this report"/>
      </t:Event>
      <t:Event id="{6CA390EE-B295-4B96-8F31-79210EDE7FAB}" time="2024-04-26T01:01:29.272Z">
        <t:Attribution userId="S::Sarah.Jardine@abuseincare.org.nz::a5244744-e5db-496c-ab23-bbafdbb45034" userProvider="AD" userName="Sarah Jardine"/>
        <t:Progress percentComplete="100"/>
      </t:Event>
    </t:History>
  </t:Task>
  <t:Task id="{5B85BE23-10B7-4F25-BA4B-29C6671BFD27}">
    <t:Anchor>
      <t:Comment id="397286888"/>
    </t:Anchor>
    <t:History>
      <t:Event id="{1988965A-2C45-40DE-BDD0-91CB048F6F81}" time="2024-05-07T23:22:34.34Z">
        <t:Attribution userId="S::Mel.Weddell@abuseincare.org.nz::02629cf0-9bbf-465d-b1b1-1824ed4212c0" userProvider="AD" userName="Mel Weddell"/>
        <t:Anchor>
          <t:Comment id="397286888"/>
        </t:Anchor>
        <t:Create/>
      </t:Event>
      <t:Event id="{24B13C84-11E8-4DB2-BE69-3113F111D1DB}" time="2024-05-07T23:22:34.34Z">
        <t:Attribution userId="S::Mel.Weddell@abuseincare.org.nz::02629cf0-9bbf-465d-b1b1-1824ed4212c0" userProvider="AD" userName="Mel Weddell"/>
        <t:Anchor>
          <t:Comment id="397286888"/>
        </t:Anchor>
        <t:Assign userId="S::Saarah.Gul@abuseincare.org.nz::0072c524-a738-4375-a494-db27d916816a" userProvider="AD" userName="Saarah Gul"/>
      </t:Event>
      <t:Event id="{7FB96270-9C20-450C-8853-7DB48E306A1E}" time="2024-05-07T23:22:34.34Z">
        <t:Attribution userId="S::Mel.Weddell@abuseincare.org.nz::02629cf0-9bbf-465d-b1b1-1824ed4212c0" userProvider="AD" userName="Mel Weddell"/>
        <t:Anchor>
          <t:Comment id="397286888"/>
        </t:Anchor>
        <t:SetTitle title="@Saarah Gul new translation please"/>
      </t:Event>
      <t:Event id="{53C2FEF8-B44C-4E1B-851D-9025DAD463BF}" time="2024-05-13T01:24:25.595Z">
        <t:Attribution userId="S::saarah.gul@abuseincare.org.nz::0072c524-a738-4375-a494-db27d916816a" userProvider="AD" userName="Saarah Gul"/>
        <t:Progress percentComplete="100"/>
      </t:Event>
    </t:History>
  </t:Task>
  <t:Task id="{0E084C14-C401-4CCF-9EBC-2254E45D120D}">
    <t:Anchor>
      <t:Comment id="2023469543"/>
    </t:Anchor>
    <t:History>
      <t:Event id="{1C3E64AA-69AB-436F-8BCB-7437BA1D4FE5}" time="2024-04-25T22:28:01.19Z">
        <t:Attribution userId="S::Mel.Weddell@abuseincare.org.nz::02629cf0-9bbf-465d-b1b1-1824ed4212c0" userProvider="AD" userName="Mel Weddell"/>
        <t:Anchor>
          <t:Comment id="2023469543"/>
        </t:Anchor>
        <t:Create/>
      </t:Event>
      <t:Event id="{BA01F2F5-3B71-437C-91BA-C6B48F4C9FF8}" time="2024-04-25T22:28:01.19Z">
        <t:Attribution userId="S::Mel.Weddell@abuseincare.org.nz::02629cf0-9bbf-465d-b1b1-1824ed4212c0" userProvider="AD" userName="Mel Weddell"/>
        <t:Anchor>
          <t:Comment id="2023469543"/>
        </t:Anchor>
        <t:Assign userId="S::Sarah.Jardine@abuseincare.org.nz::a5244744-e5db-496c-ab23-bbafdbb45034" userProvider="AD" userName="Sarah Jardine"/>
      </t:Event>
      <t:Event id="{B3DE18A2-76F2-4180-8B65-909F907E5B75}" time="2024-04-25T22:28:01.19Z">
        <t:Attribution userId="S::Mel.Weddell@abuseincare.org.nz::02629cf0-9bbf-465d-b1b1-1824ed4212c0" userProvider="AD" userName="Mel Weddell"/>
        <t:Anchor>
          <t:Comment id="2023469543"/>
        </t:Anchor>
        <t:SetTitle title="@Sarah Jardine Lorna - I would also include here to use allocated funding flexibly to meet their needs. That is a key aspect of the self determination principle and EGL can not function without this aspect of flexible use of allocated funding"/>
      </t:Event>
      <t:Event id="{B77B98C4-1719-44C5-B034-CAFDE4FC771F}" time="2024-04-26T01:01:30.318Z">
        <t:Attribution userId="S::Sarah.Jardine@abuseincare.org.nz::a5244744-e5db-496c-ab23-bbafdbb45034" userProvider="AD" userName="Sarah Jardine"/>
        <t:Progress percentComplete="100"/>
      </t:Event>
    </t:History>
  </t:Task>
  <t:Task id="{E89E0F73-E3B4-48DC-8B2C-A0FB5D93D290}">
    <t:Anchor>
      <t:Comment id="1839200242"/>
    </t:Anchor>
    <t:History>
      <t:Event id="{9ECB2B34-958F-462A-95FF-966DA0A12BD3}" time="2024-05-06T03:29:25.845Z">
        <t:Attribution userId="S::Mel.Weddell@abuseincare.org.nz::02629cf0-9bbf-465d-b1b1-1824ed4212c0" userProvider="AD" userName="Mel Weddell"/>
        <t:Anchor>
          <t:Comment id="1839200242"/>
        </t:Anchor>
        <t:Create/>
      </t:Event>
      <t:Event id="{AFCE57C8-D1C5-418B-A855-8DB1023311EA}" time="2024-05-06T03:29:25.845Z">
        <t:Attribution userId="S::Mel.Weddell@abuseincare.org.nz::02629cf0-9bbf-465d-b1b1-1824ed4212c0" userProvider="AD" userName="Mel Weddell"/>
        <t:Anchor>
          <t:Comment id="1839200242"/>
        </t:Anchor>
        <t:Assign userId="S::Saarah.Gul@abuseincare.org.nz::0072c524-a738-4375-a494-db27d916816a" userProvider="AD" userName="Saarah Gul"/>
      </t:Event>
      <t:Event id="{1C3E9F27-053A-407F-B1E2-9B63294A980D}" time="2024-05-06T03:29:25.845Z">
        <t:Attribution userId="S::Mel.Weddell@abuseincare.org.nz::02629cf0-9bbf-465d-b1b1-1824ed4212c0" userProvider="AD" userName="Mel Weddell"/>
        <t:Anchor>
          <t:Comment id="1839200242"/>
        </t:Anchor>
        <t:SetTitle title="@Saarah Gul please note this change that has come through in B&amp;B’s page turn"/>
      </t:Event>
      <t:Event id="{CAFFD1E9-6702-4A48-8D25-47E31A80DEA5}" time="2024-05-13T01:18:55.331Z">
        <t:Attribution userId="S::saarah.gul@abuseincare.org.nz::0072c524-a738-4375-a494-db27d916816a" userProvider="AD" userName="Saarah Gul"/>
        <t:Progress percentComplete="100"/>
      </t:Event>
    </t:History>
  </t:Task>
  <t:Task id="{85B4C43B-7EA3-4308-A9D4-A52A6AF11EE1}">
    <t:Anchor>
      <t:Comment id="50835307"/>
    </t:Anchor>
    <t:History>
      <t:Event id="{0116AFB7-507E-4DCF-8280-E4A60BD82EDE}" time="2024-05-07T00:11:48.706Z">
        <t:Attribution userId="S::Sarah.Jardine@abuseincare.org.nz::a5244744-e5db-496c-ab23-bbafdbb45034" userProvider="AD" userName="Sarah Jardine"/>
        <t:Anchor>
          <t:Comment id="50835307"/>
        </t:Anchor>
        <t:Create/>
      </t:Event>
      <t:Event id="{6A4D084C-5068-4C0B-8DB0-9D2E3E96A831}" time="2024-05-07T00:11:48.706Z">
        <t:Attribution userId="S::Sarah.Jardine@abuseincare.org.nz::a5244744-e5db-496c-ab23-bbafdbb45034" userProvider="AD" userName="Sarah Jardine"/>
        <t:Anchor>
          <t:Comment id="50835307"/>
        </t:Anchor>
        <t:Assign userId="S::Mel.Weddell@abuseincare.org.nz::02629cf0-9bbf-465d-b1b1-1824ed4212c0" userProvider="AD" userName="Mel Weddell"/>
      </t:Event>
      <t:Event id="{83E17DEC-BD26-4A5B-817F-3B466376C2BB}" time="2024-05-07T00:11:48.706Z">
        <t:Attribution userId="S::Sarah.Jardine@abuseincare.org.nz::a5244744-e5db-496c-ab23-bbafdbb45034" userProvider="AD" userName="Sarah Jardine"/>
        <t:Anchor>
          <t:Comment id="50835307"/>
        </t:Anchor>
        <t:SetTitle title="@Mel Weddell - recommend creating a new sentence here, and initial capital on Part, for consistency:“...their whakapapa. See Part 5 for more details.”"/>
      </t:Event>
    </t:History>
  </t:Task>
  <t:Task id="{2716D026-532A-4C13-9BDD-5863DA6C97B3}">
    <t:Anchor>
      <t:Comment id="1290598809"/>
    </t:Anchor>
    <t:History>
      <t:Event id="{D0418E4B-9125-4415-92EA-8AA6FD7ACC2C}" time="2024-05-07T00:13:13.855Z">
        <t:Attribution userId="S::Sarah.Jardine@abuseincare.org.nz::a5244744-e5db-496c-ab23-bbafdbb45034" userProvider="AD" userName="Sarah Jardine"/>
        <t:Anchor>
          <t:Comment id="1290598809"/>
        </t:Anchor>
        <t:Create/>
      </t:Event>
      <t:Event id="{409CC17D-1F37-4C02-8ACE-52715CBA8675}" time="2024-05-07T00:13:13.855Z">
        <t:Attribution userId="S::Sarah.Jardine@abuseincare.org.nz::a5244744-e5db-496c-ab23-bbafdbb45034" userProvider="AD" userName="Sarah Jardine"/>
        <t:Anchor>
          <t:Comment id="1290598809"/>
        </t:Anchor>
        <t:Assign userId="S::Mel.Weddell@abuseincare.org.nz::02629cf0-9bbf-465d-b1b1-1824ed4212c0" userProvider="AD" userName="Mel Weddell"/>
      </t:Event>
      <t:Event id="{58B703B9-5431-4ED3-AC4E-09496EC828AF}" time="2024-05-07T00:13:13.855Z">
        <t:Attribution userId="S::Sarah.Jardine@abuseincare.org.nz::a5244744-e5db-496c-ab23-bbafdbb45034" userProvider="AD" userName="Sarah Jardine"/>
        <t:Anchor>
          <t:Comment id="1290598809"/>
        </t:Anchor>
        <t:SetTitle title="@Mel Weddell were! "/>
      </t:Event>
    </t:History>
  </t:Task>
  <t:Task id="{08C66107-6447-4A43-AD80-ADEBEEAF3866}">
    <t:Anchor>
      <t:Comment id="916356772"/>
    </t:Anchor>
    <t:History>
      <t:Event id="{E7C5E02F-0144-4E79-A6F7-1FDA36A0A7B3}" time="2024-05-07T23:22:52.306Z">
        <t:Attribution userId="S::Mel.Weddell@abuseincare.org.nz::02629cf0-9bbf-465d-b1b1-1824ed4212c0" userProvider="AD" userName="Mel Weddell"/>
        <t:Anchor>
          <t:Comment id="916356772"/>
        </t:Anchor>
        <t:Create/>
      </t:Event>
      <t:Event id="{C23D01D7-2F6E-4E77-98D4-D7B59A3A9DC5}" time="2024-05-07T23:22:52.306Z">
        <t:Attribution userId="S::Mel.Weddell@abuseincare.org.nz::02629cf0-9bbf-465d-b1b1-1824ed4212c0" userProvider="AD" userName="Mel Weddell"/>
        <t:Anchor>
          <t:Comment id="916356772"/>
        </t:Anchor>
        <t:Assign userId="S::Saarah.Gul@abuseincare.org.nz::0072c524-a738-4375-a494-db27d916816a" userProvider="AD" userName="Saarah Gul"/>
      </t:Event>
      <t:Event id="{B8482FD0-6BCE-4735-BD7D-08C71D80BC95}" time="2024-05-07T23:22:52.306Z">
        <t:Attribution userId="S::Mel.Weddell@abuseincare.org.nz::02629cf0-9bbf-465d-b1b1-1824ed4212c0" userProvider="AD" userName="Mel Weddell"/>
        <t:Anchor>
          <t:Comment id="916356772"/>
        </t:Anchor>
        <t:SetTitle title="@Saarah Gul new translation please"/>
      </t:Event>
      <t:Event id="{E9CA63AD-6933-406E-A6EA-4EC7C539C4EA}" time="2024-05-13T01:26:01.867Z">
        <t:Attribution userId="S::saarah.gul@abuseincare.org.nz::0072c524-a738-4375-a494-db27d916816a" userProvider="AD" userName="Saarah Gul"/>
        <t:Progress percentComplete="100"/>
      </t:Event>
    </t:History>
  </t:Task>
  <t:Task id="{75F3BCB4-B840-4E6B-93E2-606BFB49AAF1}">
    <t:Anchor>
      <t:Comment id="131352974"/>
    </t:Anchor>
    <t:History>
      <t:Event id="{28EAD75C-0C05-49D0-8B7B-05657AA011EF}" time="2024-05-07T23:23:30.844Z">
        <t:Attribution userId="S::Mel.Weddell@abuseincare.org.nz::02629cf0-9bbf-465d-b1b1-1824ed4212c0" userProvider="AD" userName="Mel Weddell"/>
        <t:Anchor>
          <t:Comment id="131352974"/>
        </t:Anchor>
        <t:Create/>
      </t:Event>
      <t:Event id="{44FCA21E-7B70-4367-A156-9FBAB0813555}" time="2024-05-07T23:23:30.844Z">
        <t:Attribution userId="S::Mel.Weddell@abuseincare.org.nz::02629cf0-9bbf-465d-b1b1-1824ed4212c0" userProvider="AD" userName="Mel Weddell"/>
        <t:Anchor>
          <t:Comment id="131352974"/>
        </t:Anchor>
        <t:Assign userId="S::Saarah.Gul@abuseincare.org.nz::0072c524-a738-4375-a494-db27d916816a" userProvider="AD" userName="Saarah Gul"/>
      </t:Event>
      <t:Event id="{C423AC62-E5F8-4D65-AFF1-7003CA3395C5}" time="2024-05-07T23:23:30.844Z">
        <t:Attribution userId="S::Mel.Weddell@abuseincare.org.nz::02629cf0-9bbf-465d-b1b1-1824ed4212c0" userProvider="AD" userName="Mel Weddell"/>
        <t:Anchor>
          <t:Comment id="131352974"/>
        </t:Anchor>
        <t:SetTitle title="@Saarah Gul new translation please"/>
      </t:Event>
      <t:Event id="{A7FAC12C-9FE6-4968-BE6D-2B1C8F4837D6}" time="2024-05-13T01:45:45.655Z">
        <t:Attribution userId="S::saarah.gul@abuseincare.org.nz::0072c524-a738-4375-a494-db27d916816a" userProvider="AD" userName="Saarah Gul"/>
        <t:Progress percentComplete="100"/>
      </t:Event>
    </t:History>
  </t:Task>
  <t:Task id="{4228320B-D243-4DB0-B30A-C068FB00979F}">
    <t:Anchor>
      <t:Comment id="1487001994"/>
    </t:Anchor>
    <t:History>
      <t:Event id="{9CE8669F-FDF5-4CB7-86CA-EE96B0E5E6C4}" time="2024-05-07T23:24:13.581Z">
        <t:Attribution userId="S::Mel.Weddell@abuseincare.org.nz::02629cf0-9bbf-465d-b1b1-1824ed4212c0" userProvider="AD" userName="Mel Weddell"/>
        <t:Anchor>
          <t:Comment id="1487001994"/>
        </t:Anchor>
        <t:Create/>
      </t:Event>
      <t:Event id="{DF3686ED-505F-4775-AED3-BB92CCDD8402}" time="2024-05-07T23:24:13.581Z">
        <t:Attribution userId="S::Mel.Weddell@abuseincare.org.nz::02629cf0-9bbf-465d-b1b1-1824ed4212c0" userProvider="AD" userName="Mel Weddell"/>
        <t:Anchor>
          <t:Comment id="1487001994"/>
        </t:Anchor>
        <t:Assign userId="S::Saarah.Gul@abuseincare.org.nz::0072c524-a738-4375-a494-db27d916816a" userProvider="AD" userName="Saarah Gul"/>
      </t:Event>
      <t:Event id="{3E3A0612-5A0C-4C45-B1A3-FA518129DA93}" time="2024-05-07T23:24:13.581Z">
        <t:Attribution userId="S::Mel.Weddell@abuseincare.org.nz::02629cf0-9bbf-465d-b1b1-1824ed4212c0" userProvider="AD" userName="Mel Weddell"/>
        <t:Anchor>
          <t:Comment id="1487001994"/>
        </t:Anchor>
        <t:SetTitle title="@Saarah Gul new translation please"/>
      </t:Event>
      <t:Event id="{BB87C134-1E65-438B-93CC-6779808C1E27}" time="2024-05-13T01:47:26.444Z">
        <t:Attribution userId="S::saarah.gul@abuseincare.org.nz::0072c524-a738-4375-a494-db27d916816a" userProvider="AD" userName="Saarah Gul"/>
        <t:Progress percentComplete="100"/>
      </t:Event>
    </t:History>
  </t:Task>
  <t:Task id="{C2C53764-CE7A-4153-BD10-DE53E3CD8ACB}">
    <t:Anchor>
      <t:Comment id="1495113125"/>
    </t:Anchor>
    <t:History>
      <t:Event id="{E3056D36-DF14-4059-BD02-1F008371710C}" time="2024-05-07T23:24:32.595Z">
        <t:Attribution userId="S::Mel.Weddell@abuseincare.org.nz::02629cf0-9bbf-465d-b1b1-1824ed4212c0" userProvider="AD" userName="Mel Weddell"/>
        <t:Anchor>
          <t:Comment id="1495113125"/>
        </t:Anchor>
        <t:Create/>
      </t:Event>
      <t:Event id="{6EDC072C-0EAF-4098-98CE-F325CE104C1E}" time="2024-05-07T23:24:32.595Z">
        <t:Attribution userId="S::Mel.Weddell@abuseincare.org.nz::02629cf0-9bbf-465d-b1b1-1824ed4212c0" userProvider="AD" userName="Mel Weddell"/>
        <t:Anchor>
          <t:Comment id="1495113125"/>
        </t:Anchor>
        <t:Assign userId="S::Saarah.Gul@abuseincare.org.nz::0072c524-a738-4375-a494-db27d916816a" userProvider="AD" userName="Saarah Gul"/>
      </t:Event>
      <t:Event id="{7D4766E9-8B71-4599-B755-8C9DC16EDCEC}" time="2024-05-07T23:24:32.595Z">
        <t:Attribution userId="S::Mel.Weddell@abuseincare.org.nz::02629cf0-9bbf-465d-b1b1-1824ed4212c0" userProvider="AD" userName="Mel Weddell"/>
        <t:Anchor>
          <t:Comment id="1495113125"/>
        </t:Anchor>
        <t:SetTitle title="@Saarah Gul new translation"/>
      </t:Event>
      <t:Event id="{B126C5A4-A42E-460E-8703-6080824E4767}" time="2024-05-13T01:51:11.308Z">
        <t:Attribution userId="S::saarah.gul@abuseincare.org.nz::0072c524-a738-4375-a494-db27d916816a" userProvider="AD" userName="Saarah Gul"/>
        <t:Progress percentComplete="100"/>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cca7bc15-23ab-440b-a49f-3d942a09fae4">
      <UserInfo>
        <DisplayName>Waimirirangi Mihitea</DisplayName>
        <AccountId>32</AccountId>
        <AccountType/>
      </UserInfo>
      <UserInfo>
        <DisplayName>Suzy Cain</DisplayName>
        <AccountId>58</AccountId>
        <AccountType/>
      </UserInfo>
      <UserInfo>
        <DisplayName>Anna Griffiths</DisplayName>
        <AccountId>1038</AccountId>
        <AccountType/>
      </UserInfo>
      <UserInfo>
        <DisplayName>Kate Clark</DisplayName>
        <AccountId>1039</AccountId>
        <AccountType/>
      </UserInfo>
      <UserInfo>
        <DisplayName>Mel Weddell</DisplayName>
        <AccountId>267</AccountId>
        <AccountType/>
      </UserInfo>
      <UserInfo>
        <DisplayName>Hazel Phillips</DisplayName>
        <AccountId>435</AccountId>
        <AccountType/>
      </UserInfo>
      <UserInfo>
        <DisplayName>Penelope Whitson</DisplayName>
        <AccountId>750</AccountId>
        <AccountType/>
      </UserInfo>
      <UserInfo>
        <DisplayName>Colin Rowsell</DisplayName>
        <AccountId>823</AccountId>
        <AccountType/>
      </UserInfo>
      <UserInfo>
        <DisplayName>Sarah Jardine</DisplayName>
        <AccountId>908</AccountId>
        <AccountType/>
      </UserInfo>
      <UserInfo>
        <DisplayName>Rā Steer</DisplayName>
        <AccountId>981</AccountId>
        <AccountType/>
      </UserInfo>
      <UserInfo>
        <DisplayName>Jenny Coleman-Walker</DisplayName>
        <AccountId>266</AccountId>
        <AccountType/>
      </UserInfo>
      <UserInfo>
        <DisplayName>Bella Sutherland</DisplayName>
        <AccountId>273</AccountId>
        <AccountType/>
      </UserInfo>
      <UserInfo>
        <DisplayName>Chandre Adonis</DisplayName>
        <AccountId>880</AccountId>
        <AccountType/>
      </UserInfo>
      <UserInfo>
        <DisplayName>Te Arai McAdam</DisplayName>
        <AccountId>448</AccountId>
        <AccountType/>
      </UserInfo>
      <UserInfo>
        <DisplayName>Healy Jones</DisplayName>
        <AccountId>1147</AccountId>
        <AccountType/>
      </UserInfo>
      <UserInfo>
        <DisplayName>Jody Watson</DisplayName>
        <AccountId>468</AccountId>
        <AccountType/>
      </UserInfo>
    </SharedWithUsers>
    <lcf76f155ced4ddcb4097134ff3c332f xmlns="3f0433f8-ae96-4e83-84a2-60fc2c55a8af">
      <Terms xmlns="http://schemas.microsoft.com/office/infopath/2007/PartnerControls"/>
    </lcf76f155ced4ddcb4097134ff3c332f>
    <TaxCatchAll xmlns="cca7bc15-23ab-440b-a49f-3d942a09fae4" xsi:nil="true"/>
    <Security_x0020_Classification xmlns="cca7bc15-23ab-440b-a49f-3d942a09fae4">UNCLASSIFIED</Security_x0020_Classification>
    <COMPLETE xmlns="3f0433f8-ae96-4e83-84a2-60fc2c55a8a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80B9E4-B905-4FBD-BCC9-3CDE43185C82}">
  <ds:schemaRefs>
    <ds:schemaRef ds:uri="http://schemas.microsoft.com/sharepoint/v3/contenttype/forms"/>
  </ds:schemaRefs>
</ds:datastoreItem>
</file>

<file path=customXml/itemProps2.xml><?xml version="1.0" encoding="utf-8"?>
<ds:datastoreItem xmlns:ds="http://schemas.openxmlformats.org/officeDocument/2006/customXml" ds:itemID="{8AD7F6A7-FEAE-4596-BACA-7C8A7AD624C8}">
  <ds:schemaRefs>
    <ds:schemaRef ds:uri="http://schemas.openxmlformats.org/officeDocument/2006/bibliography"/>
  </ds:schemaRefs>
</ds:datastoreItem>
</file>

<file path=customXml/itemProps3.xml><?xml version="1.0" encoding="utf-8"?>
<ds:datastoreItem xmlns:ds="http://schemas.openxmlformats.org/officeDocument/2006/customXml" ds:itemID="{7DE908FD-B282-43DE-90C1-E6D956AA62CE}">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4.xml><?xml version="1.0" encoding="utf-8"?>
<ds:datastoreItem xmlns:ds="http://schemas.openxmlformats.org/officeDocument/2006/customXml" ds:itemID="{DF42B098-CC21-4F81-8597-1ABC0DB1DA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2126</TotalTime>
  <Pages>143</Pages>
  <Words>39842</Words>
  <Characters>227101</Characters>
  <Application>Microsoft Office Word</Application>
  <DocSecurity>0</DocSecurity>
  <Lines>1892</Lines>
  <Paragraphs>532</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266411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Jardine</dc:creator>
  <cp:keywords/>
  <dc:description/>
  <cp:lastModifiedBy>Benesia Smith</cp:lastModifiedBy>
  <cp:revision>99</cp:revision>
  <cp:lastPrinted>2023-12-01T13:08:00Z</cp:lastPrinted>
  <dcterms:created xsi:type="dcterms:W3CDTF">2024-10-03T00:55:00Z</dcterms:created>
  <dcterms:modified xsi:type="dcterms:W3CDTF">2024-10-28T19:46:00Z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Security Classification">
    <vt:lpwstr>UNCLASSIFIED</vt:lpwstr>
  </property>
</Properties>
</file>